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0EC0B" w14:textId="77777777" w:rsidR="003E4567" w:rsidRDefault="00000000">
      <w:pPr>
        <w:spacing w:after="80"/>
        <w:jc w:val="center"/>
      </w:pPr>
      <w:r>
        <w:rPr>
          <w:color w:val="64748B"/>
          <w:sz w:val="20"/>
          <w:szCs w:val="20"/>
        </w:rPr>
        <w:t xml:space="preserve">IBM </w:t>
      </w:r>
      <w:proofErr w:type="spellStart"/>
      <w:r>
        <w:rPr>
          <w:color w:val="64748B"/>
          <w:sz w:val="20"/>
          <w:szCs w:val="20"/>
        </w:rPr>
        <w:t>SkillsBuild</w:t>
      </w:r>
      <w:proofErr w:type="spellEnd"/>
      <w:r>
        <w:rPr>
          <w:color w:val="64748B"/>
          <w:sz w:val="20"/>
          <w:szCs w:val="20"/>
        </w:rPr>
        <w:t xml:space="preserve"> AI Experiential Learning Lab 2026</w:t>
      </w:r>
    </w:p>
    <w:p w14:paraId="369C698B" w14:textId="77777777" w:rsidR="003E4567" w:rsidRDefault="00000000">
      <w:pPr>
        <w:pBdr>
          <w:bottom w:val="single" w:sz="4" w:space="1" w:color="1A6FD4"/>
        </w:pBdr>
        <w:spacing w:after="320"/>
        <w:jc w:val="center"/>
      </w:pPr>
      <w:r>
        <w:rPr>
          <w:color w:val="64748B"/>
          <w:sz w:val="20"/>
          <w:szCs w:val="20"/>
        </w:rPr>
        <w:t>Smart Healthcare Challenge</w:t>
      </w:r>
    </w:p>
    <w:p w14:paraId="2989C39A" w14:textId="77777777" w:rsidR="003E4567" w:rsidRDefault="00000000">
      <w:pPr>
        <w:spacing w:after="120"/>
        <w:jc w:val="center"/>
      </w:pPr>
      <w:proofErr w:type="spellStart"/>
      <w:r>
        <w:rPr>
          <w:b/>
          <w:bCs/>
          <w:color w:val="0A2342"/>
          <w:sz w:val="56"/>
          <w:szCs w:val="56"/>
        </w:rPr>
        <w:t>PatientCare</w:t>
      </w:r>
      <w:proofErr w:type="spellEnd"/>
      <w:r>
        <w:rPr>
          <w:b/>
          <w:bCs/>
          <w:color w:val="0A2342"/>
          <w:sz w:val="56"/>
          <w:szCs w:val="56"/>
        </w:rPr>
        <w:t xml:space="preserve"> AI</w:t>
      </w:r>
    </w:p>
    <w:p w14:paraId="2521B713" w14:textId="77777777" w:rsidR="003E4567" w:rsidRDefault="00000000">
      <w:pPr>
        <w:spacing w:after="80"/>
        <w:jc w:val="center"/>
      </w:pPr>
      <w:r>
        <w:rPr>
          <w:i/>
          <w:iCs/>
          <w:color w:val="1A6FD4"/>
          <w:sz w:val="28"/>
          <w:szCs w:val="28"/>
        </w:rPr>
        <w:t>Intelligent Triage &amp; Care Routing</w:t>
      </w:r>
    </w:p>
    <w:p w14:paraId="19791C5C" w14:textId="77777777" w:rsidR="003E4567" w:rsidRDefault="00000000">
      <w:pPr>
        <w:spacing w:after="80"/>
        <w:jc w:val="center"/>
      </w:pPr>
      <w:r>
        <w:rPr>
          <w:color w:val="64748B"/>
          <w:sz w:val="22"/>
          <w:szCs w:val="22"/>
        </w:rPr>
        <w:t>Project Submission — Written Statement</w:t>
      </w:r>
    </w:p>
    <w:p w14:paraId="5641C1B3" w14:textId="4FE7A425" w:rsidR="003E4567" w:rsidRDefault="00000000">
      <w:pPr>
        <w:spacing w:after="80"/>
        <w:jc w:val="center"/>
      </w:pPr>
      <w:r>
        <w:rPr>
          <w:b/>
          <w:bCs/>
          <w:color w:val="0A2342"/>
          <w:sz w:val="22"/>
          <w:szCs w:val="22"/>
        </w:rPr>
        <w:t xml:space="preserve">Team: </w:t>
      </w:r>
      <w:proofErr w:type="spellStart"/>
      <w:r>
        <w:rPr>
          <w:b/>
          <w:bCs/>
          <w:color w:val="0A2342"/>
          <w:sz w:val="22"/>
          <w:szCs w:val="22"/>
        </w:rPr>
        <w:t>PatientCare</w:t>
      </w:r>
      <w:proofErr w:type="spellEnd"/>
      <w:r>
        <w:rPr>
          <w:b/>
          <w:bCs/>
          <w:color w:val="0A2342"/>
          <w:sz w:val="22"/>
          <w:szCs w:val="22"/>
        </w:rPr>
        <w:t xml:space="preserve"> </w:t>
      </w:r>
      <w:r w:rsidR="00E53510">
        <w:rPr>
          <w:b/>
          <w:bCs/>
          <w:color w:val="0A2342"/>
          <w:sz w:val="22"/>
          <w:szCs w:val="22"/>
        </w:rPr>
        <w:t>AI | Jasmine</w:t>
      </w:r>
      <w:r>
        <w:rPr>
          <w:b/>
          <w:bCs/>
          <w:color w:val="0A2342"/>
          <w:sz w:val="22"/>
          <w:szCs w:val="22"/>
        </w:rPr>
        <w:t xml:space="preserve"> John</w:t>
      </w:r>
      <w:r w:rsidR="00F32D64">
        <w:rPr>
          <w:b/>
          <w:bCs/>
          <w:color w:val="0A2342"/>
          <w:sz w:val="22"/>
          <w:szCs w:val="22"/>
        </w:rPr>
        <w:t xml:space="preserve"> &amp; Jason John</w:t>
      </w:r>
    </w:p>
    <w:p w14:paraId="33B0C66C" w14:textId="77777777" w:rsidR="003E4567" w:rsidRDefault="00000000">
      <w:pPr>
        <w:pBdr>
          <w:bottom w:val="single" w:sz="2" w:space="1" w:color="E2E8F0"/>
        </w:pBdr>
        <w:spacing w:after="480"/>
        <w:jc w:val="center"/>
      </w:pPr>
      <w:r>
        <w:rPr>
          <w:color w:val="64748B"/>
          <w:sz w:val="20"/>
          <w:szCs w:val="20"/>
        </w:rPr>
        <w:t>April 2026</w:t>
      </w:r>
    </w:p>
    <w:p w14:paraId="1FB8E146" w14:textId="77777777" w:rsidR="003E4567" w:rsidRDefault="00000000">
      <w:pPr>
        <w:pStyle w:val="Heading1"/>
      </w:pPr>
      <w:r>
        <w:t>1. Problem Statement</w:t>
      </w:r>
    </w:p>
    <w:p w14:paraId="12A6EB36" w14:textId="77777777" w:rsidR="003E4567" w:rsidRDefault="00000000">
      <w:pPr>
        <w:pStyle w:val="Heading2"/>
      </w:pPr>
      <w:r>
        <w:t>1.1 The Healthcare Navigation Crisis</w:t>
      </w:r>
    </w:p>
    <w:p w14:paraId="289A339C" w14:textId="77777777" w:rsidR="003E4567" w:rsidRDefault="00000000">
      <w:pPr>
        <w:spacing w:after="160"/>
      </w:pPr>
      <w:r>
        <w:rPr>
          <w:color w:val="334155"/>
        </w:rPr>
        <w:t>Patients today face a fragmented and confusing healthcare system. When symptoms arise, most people do not know whether their condition requires an emergency room visit, an urgent care appointment, a call to their GP, or simply rest at home. This uncertainty leads to significant systemic inefficiencies and personal health risks.</w:t>
      </w:r>
    </w:p>
    <w:p w14:paraId="3EBABBF7" w14:textId="77777777" w:rsidR="003E4567" w:rsidRDefault="00000000">
      <w:pPr>
        <w:pStyle w:val="Heading2"/>
      </w:pPr>
      <w:r>
        <w:t>1.2 Key Statistics</w:t>
      </w:r>
    </w:p>
    <w:p w14:paraId="1CC9D9D6" w14:textId="77777777" w:rsidR="003E4567" w:rsidRDefault="00000000">
      <w:pPr>
        <w:pStyle w:val="ListParagraph"/>
        <w:numPr>
          <w:ilvl w:val="0"/>
          <w:numId w:val="2"/>
        </w:numPr>
        <w:spacing w:after="80"/>
      </w:pPr>
      <w:r>
        <w:rPr>
          <w:color w:val="334155"/>
        </w:rPr>
        <w:t>45% of all Emergency Room visits in the US are classified as non-emergency cases, contributing to hospital overcrowding and inflated costs.</w:t>
      </w:r>
    </w:p>
    <w:p w14:paraId="06B697D3" w14:textId="77777777" w:rsidR="003E4567" w:rsidRDefault="00000000">
      <w:pPr>
        <w:pStyle w:val="ListParagraph"/>
        <w:numPr>
          <w:ilvl w:val="0"/>
          <w:numId w:val="2"/>
        </w:numPr>
        <w:spacing w:after="80"/>
      </w:pPr>
      <w:r>
        <w:rPr>
          <w:color w:val="334155"/>
        </w:rPr>
        <w:t>The average ER wait time globally is 4.5 hours, much of which could be eliminated by directing non-critical patients to more appropriate care settings.</w:t>
      </w:r>
    </w:p>
    <w:p w14:paraId="25EB2C28" w14:textId="77777777" w:rsidR="003E4567" w:rsidRDefault="00000000">
      <w:pPr>
        <w:pStyle w:val="ListParagraph"/>
        <w:numPr>
          <w:ilvl w:val="0"/>
          <w:numId w:val="2"/>
        </w:numPr>
        <w:spacing w:after="80"/>
      </w:pPr>
      <w:r>
        <w:rPr>
          <w:color w:val="334155"/>
        </w:rPr>
        <w:t>60% of patients report uncertainty about which type of healthcare provider or facility to contact when experiencing new symptoms.</w:t>
      </w:r>
    </w:p>
    <w:p w14:paraId="4A09BE57" w14:textId="77777777" w:rsidR="003E4567" w:rsidRDefault="00000000">
      <w:pPr>
        <w:pStyle w:val="ListParagraph"/>
        <w:numPr>
          <w:ilvl w:val="0"/>
          <w:numId w:val="2"/>
        </w:numPr>
        <w:spacing w:after="240"/>
      </w:pPr>
      <w:r>
        <w:rPr>
          <w:color w:val="334155"/>
        </w:rPr>
        <w:t>There is currently no widely accessible AI-powered system that can assess symptoms, recommend the right care pathway, and seamlessly book an appointment — all in one conversational interaction.</w:t>
      </w:r>
    </w:p>
    <w:p w14:paraId="72D7F834" w14:textId="77777777" w:rsidR="003E4567" w:rsidRDefault="00000000">
      <w:pPr>
        <w:pStyle w:val="Heading2"/>
      </w:pPr>
      <w:r>
        <w:t>1.3 Target Users</w:t>
      </w:r>
    </w:p>
    <w:p w14:paraId="6259D29B" w14:textId="77777777" w:rsidR="003E4567" w:rsidRDefault="00000000">
      <w:pPr>
        <w:spacing w:after="160"/>
      </w:pPr>
      <w:proofErr w:type="spellStart"/>
      <w:r>
        <w:rPr>
          <w:color w:val="334155"/>
        </w:rPr>
        <w:t>PatientCare</w:t>
      </w:r>
      <w:proofErr w:type="spellEnd"/>
      <w:r>
        <w:rPr>
          <w:color w:val="334155"/>
        </w:rPr>
        <w:t xml:space="preserve"> AI is designed for patients of all ages who experience new or worsening symptoms and need fast, reliable guidance on what to do next — without requiring prior medical knowledge. It is particularly valuable for:</w:t>
      </w:r>
    </w:p>
    <w:p w14:paraId="2AF17DEB" w14:textId="77777777" w:rsidR="003E4567" w:rsidRDefault="00000000">
      <w:pPr>
        <w:pStyle w:val="ListParagraph"/>
        <w:numPr>
          <w:ilvl w:val="0"/>
          <w:numId w:val="2"/>
        </w:numPr>
        <w:spacing w:after="80"/>
      </w:pPr>
      <w:r>
        <w:rPr>
          <w:color w:val="334155"/>
        </w:rPr>
        <w:t>Young adults and first-time patients unfamiliar with the healthcare system</w:t>
      </w:r>
    </w:p>
    <w:p w14:paraId="0D7872A5" w14:textId="7CDAEFAB" w:rsidR="003E4567" w:rsidRDefault="00000000">
      <w:pPr>
        <w:pStyle w:val="ListParagraph"/>
        <w:numPr>
          <w:ilvl w:val="0"/>
          <w:numId w:val="2"/>
        </w:numPr>
        <w:spacing w:after="80"/>
      </w:pPr>
      <w:r>
        <w:rPr>
          <w:color w:val="334155"/>
        </w:rPr>
        <w:t xml:space="preserve">Patients in non-English speaking countries navigating foreign healthcare </w:t>
      </w:r>
      <w:r w:rsidR="00E53510">
        <w:rPr>
          <w:color w:val="334155"/>
        </w:rPr>
        <w:t>systems.</w:t>
      </w:r>
    </w:p>
    <w:p w14:paraId="60D2E859" w14:textId="15AF1378" w:rsidR="003E4567" w:rsidRDefault="00000000">
      <w:pPr>
        <w:pStyle w:val="ListParagraph"/>
        <w:numPr>
          <w:ilvl w:val="0"/>
          <w:numId w:val="2"/>
        </w:numPr>
        <w:spacing w:after="80"/>
      </w:pPr>
      <w:r>
        <w:rPr>
          <w:color w:val="334155"/>
        </w:rPr>
        <w:t xml:space="preserve">Caregivers managing health concerns on behalf of family </w:t>
      </w:r>
      <w:r w:rsidR="00E53510">
        <w:rPr>
          <w:color w:val="334155"/>
        </w:rPr>
        <w:t>members.</w:t>
      </w:r>
    </w:p>
    <w:p w14:paraId="16289851" w14:textId="5324038A" w:rsidR="003E4567" w:rsidRDefault="00000000">
      <w:pPr>
        <w:pStyle w:val="ListParagraph"/>
        <w:numPr>
          <w:ilvl w:val="0"/>
          <w:numId w:val="2"/>
        </w:numPr>
        <w:spacing w:after="400"/>
      </w:pPr>
      <w:r>
        <w:rPr>
          <w:color w:val="334155"/>
        </w:rPr>
        <w:t xml:space="preserve">Healthcare providers seeking to reduce unnecessary ER visits and optimize patient </w:t>
      </w:r>
      <w:r w:rsidR="00E53510">
        <w:rPr>
          <w:color w:val="334155"/>
        </w:rPr>
        <w:t>flow.</w:t>
      </w:r>
    </w:p>
    <w:p w14:paraId="2E682A2D" w14:textId="77777777" w:rsidR="003E4567" w:rsidRDefault="00000000">
      <w:pPr>
        <w:pStyle w:val="Heading1"/>
      </w:pPr>
      <w:r>
        <w:lastRenderedPageBreak/>
        <w:t>2. Solution Statement</w:t>
      </w:r>
    </w:p>
    <w:p w14:paraId="6D26D683" w14:textId="77777777" w:rsidR="003E4567" w:rsidRDefault="00000000">
      <w:pPr>
        <w:pStyle w:val="Heading2"/>
      </w:pPr>
      <w:r>
        <w:t>2.1 Overview</w:t>
      </w:r>
    </w:p>
    <w:p w14:paraId="06005B73" w14:textId="184BAEB5" w:rsidR="003E4567" w:rsidRDefault="00000000">
      <w:pPr>
        <w:spacing w:after="160"/>
      </w:pPr>
      <w:proofErr w:type="spellStart"/>
      <w:r>
        <w:rPr>
          <w:color w:val="334155"/>
        </w:rPr>
        <w:t>PatientCare</w:t>
      </w:r>
      <w:proofErr w:type="spellEnd"/>
      <w:r>
        <w:rPr>
          <w:color w:val="334155"/>
        </w:rPr>
        <w:t xml:space="preserve"> AI is a multi-agent agentic AI solution built on IBM </w:t>
      </w:r>
      <w:proofErr w:type="spellStart"/>
      <w:r>
        <w:rPr>
          <w:color w:val="334155"/>
        </w:rPr>
        <w:t>Watsonx</w:t>
      </w:r>
      <w:proofErr w:type="spellEnd"/>
      <w:r>
        <w:rPr>
          <w:color w:val="334155"/>
        </w:rPr>
        <w:t xml:space="preserve"> Orchestrate </w:t>
      </w:r>
      <w:r w:rsidR="00E53510">
        <w:rPr>
          <w:color w:val="334155"/>
        </w:rPr>
        <w:t>that guides patient</w:t>
      </w:r>
      <w:r>
        <w:rPr>
          <w:color w:val="334155"/>
        </w:rPr>
        <w:t xml:space="preserve"> through the complete healthcare intake journey — from first symptom to confirmed appointment — in a single natural conversation. The system uses three specialist AI agents, each with a distinct clinical function, orchestrated by a central routing agent.</w:t>
      </w:r>
    </w:p>
    <w:p w14:paraId="56C107FE" w14:textId="77777777" w:rsidR="003E4567" w:rsidRDefault="00000000">
      <w:pPr>
        <w:pStyle w:val="Heading2"/>
      </w:pPr>
      <w:r>
        <w:t>2.2 The Three-Agent Architecture</w:t>
      </w:r>
    </w:p>
    <w:p w14:paraId="465C8479" w14:textId="77777777" w:rsidR="003E4567" w:rsidRDefault="00000000">
      <w:pPr>
        <w:pStyle w:val="Heading3"/>
      </w:pPr>
      <w:r>
        <w:t xml:space="preserve">Agent 1 — </w:t>
      </w:r>
      <w:proofErr w:type="spellStart"/>
      <w:r>
        <w:t>PatientCare_Triage</w:t>
      </w:r>
      <w:proofErr w:type="spellEnd"/>
    </w:p>
    <w:p w14:paraId="6652F0B1" w14:textId="77777777" w:rsidR="003E4567" w:rsidRDefault="00000000">
      <w:pPr>
        <w:spacing w:after="80"/>
      </w:pPr>
      <w:r>
        <w:rPr>
          <w:color w:val="334155"/>
        </w:rPr>
        <w:t>The Triage Agent initiates the patient conversation. It collects symptom information through empathetic, clinical questioning — asking about onset, severity (1-10), associated symptoms, and medical history flags. It then classifies the patient's condition into one of four severity levels:</w:t>
      </w:r>
    </w:p>
    <w:p w14:paraId="16E8B53B" w14:textId="77777777" w:rsidR="003E4567" w:rsidRDefault="00000000">
      <w:pPr>
        <w:pStyle w:val="ListParagraph"/>
        <w:numPr>
          <w:ilvl w:val="0"/>
          <w:numId w:val="2"/>
        </w:numPr>
        <w:spacing w:after="60"/>
      </w:pPr>
      <w:r>
        <w:rPr>
          <w:color w:val="334155"/>
        </w:rPr>
        <w:t>LOW — mild, self-resolving symptoms suitable for home care</w:t>
      </w:r>
    </w:p>
    <w:p w14:paraId="787D66BB" w14:textId="6FFBA102" w:rsidR="003E4567" w:rsidRDefault="00000000">
      <w:pPr>
        <w:pStyle w:val="ListParagraph"/>
        <w:numPr>
          <w:ilvl w:val="0"/>
          <w:numId w:val="2"/>
        </w:numPr>
        <w:spacing w:after="60"/>
      </w:pPr>
      <w:r>
        <w:rPr>
          <w:color w:val="334155"/>
        </w:rPr>
        <w:t xml:space="preserve">MODERATE — concerning symptoms requiring a GP or urgent care visit within 1-3 </w:t>
      </w:r>
      <w:r w:rsidR="00E53510">
        <w:rPr>
          <w:color w:val="334155"/>
        </w:rPr>
        <w:t>days.</w:t>
      </w:r>
    </w:p>
    <w:p w14:paraId="7DDB0D04" w14:textId="38350EC1" w:rsidR="003E4567" w:rsidRDefault="00000000">
      <w:pPr>
        <w:pStyle w:val="ListParagraph"/>
        <w:numPr>
          <w:ilvl w:val="0"/>
          <w:numId w:val="2"/>
        </w:numPr>
        <w:spacing w:after="60"/>
      </w:pPr>
      <w:r>
        <w:rPr>
          <w:color w:val="334155"/>
        </w:rPr>
        <w:t xml:space="preserve">HIGH — serious symptoms requiring same-day urgent care </w:t>
      </w:r>
      <w:r w:rsidR="00E53510">
        <w:rPr>
          <w:color w:val="334155"/>
        </w:rPr>
        <w:t>attention.</w:t>
      </w:r>
    </w:p>
    <w:p w14:paraId="578F40AC" w14:textId="77777777" w:rsidR="003E4567" w:rsidRDefault="00000000">
      <w:pPr>
        <w:pStyle w:val="ListParagraph"/>
        <w:numPr>
          <w:ilvl w:val="0"/>
          <w:numId w:val="2"/>
        </w:numPr>
        <w:spacing w:after="200"/>
      </w:pPr>
      <w:r>
        <w:rPr>
          <w:color w:val="334155"/>
        </w:rPr>
        <w:t>CRITICAL — life-threatening symptoms requiring immediate emergency response (call 911 / go to ER)</w:t>
      </w:r>
    </w:p>
    <w:p w14:paraId="2DB0E7D1" w14:textId="77777777" w:rsidR="003E4567" w:rsidRDefault="00000000">
      <w:pPr>
        <w:pStyle w:val="Heading3"/>
      </w:pPr>
      <w:r>
        <w:t xml:space="preserve">Agent 2 — </w:t>
      </w:r>
      <w:proofErr w:type="spellStart"/>
      <w:r>
        <w:t>PatientCare_CareRouting</w:t>
      </w:r>
      <w:proofErr w:type="spellEnd"/>
    </w:p>
    <w:p w14:paraId="76BA14E3" w14:textId="77777777" w:rsidR="003E4567" w:rsidRDefault="00000000">
      <w:pPr>
        <w:spacing w:after="80"/>
      </w:pPr>
      <w:r>
        <w:rPr>
          <w:color w:val="334155"/>
        </w:rPr>
        <w:t>The Care Routing Agent receives the patient's clinical context from the Triage Agent and determines the most appropriate care pathway. It selects from six routing options:</w:t>
      </w:r>
    </w:p>
    <w:p w14:paraId="5BC0521B" w14:textId="77777777" w:rsidR="003E4567" w:rsidRDefault="00000000">
      <w:pPr>
        <w:pStyle w:val="ListParagraph"/>
        <w:numPr>
          <w:ilvl w:val="0"/>
          <w:numId w:val="2"/>
        </w:numPr>
        <w:spacing w:after="60"/>
      </w:pPr>
      <w:r>
        <w:rPr>
          <w:color w:val="334155"/>
        </w:rPr>
        <w:t>Emergency Room (911) — for life-threatening or critical conditions</w:t>
      </w:r>
    </w:p>
    <w:p w14:paraId="7C1AC992" w14:textId="77777777" w:rsidR="003E4567" w:rsidRDefault="00000000">
      <w:pPr>
        <w:pStyle w:val="ListParagraph"/>
        <w:numPr>
          <w:ilvl w:val="0"/>
          <w:numId w:val="2"/>
        </w:numPr>
        <w:spacing w:after="60"/>
      </w:pPr>
      <w:r>
        <w:rPr>
          <w:color w:val="334155"/>
        </w:rPr>
        <w:t>Urgent Care Center — for high-severity, same-day conditions</w:t>
      </w:r>
    </w:p>
    <w:p w14:paraId="2AB3D83B" w14:textId="77777777" w:rsidR="003E4567" w:rsidRDefault="00000000">
      <w:pPr>
        <w:pStyle w:val="ListParagraph"/>
        <w:numPr>
          <w:ilvl w:val="0"/>
          <w:numId w:val="2"/>
        </w:numPr>
        <w:spacing w:after="60"/>
      </w:pPr>
      <w:r>
        <w:rPr>
          <w:color w:val="334155"/>
        </w:rPr>
        <w:t>Primary Care / GP — for moderate, non-urgent conditions</w:t>
      </w:r>
    </w:p>
    <w:p w14:paraId="507B2261" w14:textId="77777777" w:rsidR="003E4567" w:rsidRDefault="00000000">
      <w:pPr>
        <w:pStyle w:val="ListParagraph"/>
        <w:numPr>
          <w:ilvl w:val="0"/>
          <w:numId w:val="2"/>
        </w:numPr>
        <w:spacing w:after="60"/>
      </w:pPr>
      <w:r>
        <w:rPr>
          <w:color w:val="334155"/>
        </w:rPr>
        <w:t>Specialist Referral — for complex or chronic conditions</w:t>
      </w:r>
    </w:p>
    <w:p w14:paraId="1EE2C000" w14:textId="77777777" w:rsidR="003E4567" w:rsidRDefault="00000000">
      <w:pPr>
        <w:pStyle w:val="ListParagraph"/>
        <w:numPr>
          <w:ilvl w:val="0"/>
          <w:numId w:val="2"/>
        </w:numPr>
        <w:spacing w:after="60"/>
      </w:pPr>
      <w:r>
        <w:rPr>
          <w:color w:val="334155"/>
        </w:rPr>
        <w:t>Telehealth Consultation — for minor symptoms manageable virtually</w:t>
      </w:r>
    </w:p>
    <w:p w14:paraId="7BEC94E4" w14:textId="77777777" w:rsidR="003E4567" w:rsidRDefault="00000000">
      <w:pPr>
        <w:pStyle w:val="ListParagraph"/>
        <w:numPr>
          <w:ilvl w:val="0"/>
          <w:numId w:val="2"/>
        </w:numPr>
        <w:spacing w:after="200"/>
      </w:pPr>
      <w:r>
        <w:rPr>
          <w:color w:val="334155"/>
        </w:rPr>
        <w:t>Home Self-Care — for mild, self-resolving conditions with guidance on next steps</w:t>
      </w:r>
    </w:p>
    <w:p w14:paraId="3E18E750" w14:textId="77777777" w:rsidR="003E4567" w:rsidRDefault="00000000">
      <w:pPr>
        <w:pStyle w:val="Heading3"/>
      </w:pPr>
      <w:r>
        <w:t xml:space="preserve">Agent 3 — </w:t>
      </w:r>
      <w:proofErr w:type="spellStart"/>
      <w:r>
        <w:t>PatientCare_Scheduling</w:t>
      </w:r>
      <w:proofErr w:type="spellEnd"/>
    </w:p>
    <w:p w14:paraId="5C6EC4E6" w14:textId="77777777" w:rsidR="003E4567" w:rsidRDefault="00000000">
      <w:pPr>
        <w:spacing w:after="240"/>
      </w:pPr>
      <w:r>
        <w:rPr>
          <w:color w:val="334155"/>
        </w:rPr>
        <w:t>The Scheduling Agent handles the complete patient intake and appointment confirmation process. It collects the patient's full name, date of birth, contact number, insurance information (if applicable), and preferred appointment time. It then generates a realistic appointment confirmation including a provider name, clinic location, confirmed date and time, and a unique reference number (format: PCR-XXXXXX). The agent closes the interaction with clear pre-visit instructions.</w:t>
      </w:r>
    </w:p>
    <w:p w14:paraId="2084876B" w14:textId="77777777" w:rsidR="003E4567" w:rsidRDefault="00000000">
      <w:pPr>
        <w:pStyle w:val="Heading2"/>
      </w:pPr>
      <w:r>
        <w:t xml:space="preserve">2.3 The Orchestrator — </w:t>
      </w:r>
      <w:proofErr w:type="spellStart"/>
      <w:r>
        <w:t>PatientCare_AI</w:t>
      </w:r>
      <w:proofErr w:type="spellEnd"/>
    </w:p>
    <w:p w14:paraId="174BE1E0" w14:textId="6C85A6B5" w:rsidR="003E4567" w:rsidRDefault="00000000">
      <w:pPr>
        <w:spacing w:after="240"/>
      </w:pPr>
      <w:r>
        <w:rPr>
          <w:color w:val="334155"/>
        </w:rPr>
        <w:lastRenderedPageBreak/>
        <w:t>A central orchestrator agent (</w:t>
      </w:r>
      <w:proofErr w:type="spellStart"/>
      <w:r>
        <w:rPr>
          <w:color w:val="334155"/>
        </w:rPr>
        <w:t>PatientCare_AI</w:t>
      </w:r>
      <w:proofErr w:type="spellEnd"/>
      <w:r>
        <w:rPr>
          <w:color w:val="334155"/>
        </w:rPr>
        <w:t xml:space="preserve">) serves as the entry point for all patient interactions. It uses natural language understanding to interpret patient messages and automatically routes each conversation to the appropriate specialist agent. The orchestrator maintains conversational context across all three agents, enabling a seamless patient journey from symptom description to </w:t>
      </w:r>
      <w:r w:rsidR="00E53510">
        <w:rPr>
          <w:color w:val="334155"/>
        </w:rPr>
        <w:t>confirm</w:t>
      </w:r>
      <w:r>
        <w:rPr>
          <w:color w:val="334155"/>
        </w:rPr>
        <w:t xml:space="preserve"> appointment — without the patient needing to repeat information or navigate between separate tools.</w:t>
      </w:r>
    </w:p>
    <w:p w14:paraId="55250539" w14:textId="77777777" w:rsidR="003E4567" w:rsidRDefault="00000000">
      <w:pPr>
        <w:pStyle w:val="Heading2"/>
      </w:pPr>
      <w:r>
        <w:t>2.4 Live Demo — Patient Journey</w:t>
      </w:r>
    </w:p>
    <w:p w14:paraId="0846340D" w14:textId="77777777" w:rsidR="003E4567" w:rsidRDefault="00000000">
      <w:pPr>
        <w:spacing w:after="120"/>
      </w:pPr>
      <w:r>
        <w:rPr>
          <w:color w:val="334155"/>
        </w:rPr>
        <w:t xml:space="preserve">The following is an example of a real conversation tested on the live </w:t>
      </w:r>
      <w:proofErr w:type="spellStart"/>
      <w:r>
        <w:rPr>
          <w:color w:val="334155"/>
        </w:rPr>
        <w:t>PatientCare</w:t>
      </w:r>
      <w:proofErr w:type="spellEnd"/>
      <w:r>
        <w:rPr>
          <w:color w:val="334155"/>
        </w:rPr>
        <w:t xml:space="preserve"> AI system during development:</w:t>
      </w:r>
    </w:p>
    <w:p w14:paraId="0847901F" w14:textId="77777777" w:rsidR="003E4567" w:rsidRDefault="00000000">
      <w:pPr>
        <w:pStyle w:val="ListParagraph"/>
        <w:numPr>
          <w:ilvl w:val="0"/>
          <w:numId w:val="3"/>
        </w:numPr>
        <w:spacing w:after="80"/>
      </w:pPr>
      <w:r>
        <w:rPr>
          <w:color w:val="334155"/>
        </w:rPr>
        <w:t>Patient: "I have a fever and sore throat" → Triage Agent begins clinical assessment</w:t>
      </w:r>
    </w:p>
    <w:p w14:paraId="3C70ADFC" w14:textId="77777777" w:rsidR="003E4567" w:rsidRDefault="00000000">
      <w:pPr>
        <w:pStyle w:val="ListParagraph"/>
        <w:numPr>
          <w:ilvl w:val="0"/>
          <w:numId w:val="3"/>
        </w:numPr>
        <w:spacing w:after="80"/>
      </w:pPr>
      <w:r>
        <w:rPr>
          <w:color w:val="334155"/>
        </w:rPr>
        <w:t>Patient: "Started 2 days ago, severity 7/10, chills and body aches" → Triage assesses MODERATE severity, recommends Urgent Care today</w:t>
      </w:r>
    </w:p>
    <w:p w14:paraId="49CF6347" w14:textId="77777777" w:rsidR="003E4567" w:rsidRDefault="00000000">
      <w:pPr>
        <w:pStyle w:val="ListParagraph"/>
        <w:numPr>
          <w:ilvl w:val="0"/>
          <w:numId w:val="3"/>
        </w:numPr>
        <w:spacing w:after="80"/>
      </w:pPr>
      <w:r>
        <w:rPr>
          <w:color w:val="334155"/>
        </w:rPr>
        <w:t>Patient: "Yes, I'd like to schedule an appointment" → Care Routing hands off to Scheduling Agent</w:t>
      </w:r>
    </w:p>
    <w:p w14:paraId="3420869E" w14:textId="2324D812" w:rsidR="003E4567" w:rsidRDefault="00000000">
      <w:pPr>
        <w:pStyle w:val="ListParagraph"/>
        <w:numPr>
          <w:ilvl w:val="0"/>
          <w:numId w:val="3"/>
        </w:numPr>
        <w:spacing w:after="80"/>
      </w:pPr>
      <w:r>
        <w:rPr>
          <w:color w:val="334155"/>
        </w:rPr>
        <w:t xml:space="preserve">Patient </w:t>
      </w:r>
      <w:r w:rsidR="00E53510">
        <w:rPr>
          <w:color w:val="334155"/>
        </w:rPr>
        <w:t>provides</w:t>
      </w:r>
      <w:r>
        <w:rPr>
          <w:color w:val="334155"/>
        </w:rPr>
        <w:t xml:space="preserve"> name (Jasmine John), DOB, phone, no insurance, tomorrow morning → Scheduling Agent confirms appointment at Urgent Care Center, 9:00 AM, Reference: UC-2026-04-30-</w:t>
      </w:r>
      <w:proofErr w:type="gramStart"/>
      <w:r>
        <w:rPr>
          <w:color w:val="334155"/>
        </w:rPr>
        <w:t>001</w:t>
      </w:r>
      <w:proofErr w:type="gramEnd"/>
    </w:p>
    <w:p w14:paraId="5ED91D7C" w14:textId="77777777" w:rsidR="003E4567" w:rsidRDefault="003E4567">
      <w:pPr>
        <w:spacing w:after="400"/>
      </w:pPr>
    </w:p>
    <w:p w14:paraId="4A4CFFD4" w14:textId="77777777" w:rsidR="003E4567" w:rsidRDefault="00000000">
      <w:pPr>
        <w:pStyle w:val="Heading1"/>
      </w:pPr>
      <w:r>
        <w:t>3. Technology Statement</w:t>
      </w:r>
    </w:p>
    <w:p w14:paraId="06FF436F" w14:textId="77777777" w:rsidR="003E4567" w:rsidRDefault="00000000">
      <w:pPr>
        <w:pStyle w:val="Heading2"/>
      </w:pPr>
      <w:r>
        <w:t xml:space="preserve">3.1 Primary Platform — IBM </w:t>
      </w:r>
      <w:proofErr w:type="spellStart"/>
      <w:r>
        <w:t>Watsonx</w:t>
      </w:r>
      <w:proofErr w:type="spellEnd"/>
      <w:r>
        <w:t xml:space="preserve"> Orchestrate</w:t>
      </w:r>
    </w:p>
    <w:p w14:paraId="09CA9D85" w14:textId="77777777" w:rsidR="003E4567" w:rsidRDefault="00000000">
      <w:pPr>
        <w:spacing w:after="160"/>
      </w:pPr>
      <w:proofErr w:type="spellStart"/>
      <w:r>
        <w:rPr>
          <w:color w:val="334155"/>
        </w:rPr>
        <w:t>PatientCare</w:t>
      </w:r>
      <w:proofErr w:type="spellEnd"/>
      <w:r>
        <w:rPr>
          <w:color w:val="334155"/>
        </w:rPr>
        <w:t xml:space="preserve"> AI is built entirely on IBM </w:t>
      </w:r>
      <w:proofErr w:type="spellStart"/>
      <w:r>
        <w:rPr>
          <w:color w:val="334155"/>
        </w:rPr>
        <w:t>Watsonx</w:t>
      </w:r>
      <w:proofErr w:type="spellEnd"/>
      <w:r>
        <w:rPr>
          <w:color w:val="334155"/>
        </w:rPr>
        <w:t xml:space="preserve"> Orchestrate, a no-code and low-code enterprise platform designed for orchestrating AI agents across business workflows. </w:t>
      </w:r>
      <w:proofErr w:type="spellStart"/>
      <w:r>
        <w:rPr>
          <w:color w:val="334155"/>
        </w:rPr>
        <w:t>Watsonx</w:t>
      </w:r>
      <w:proofErr w:type="spellEnd"/>
      <w:r>
        <w:rPr>
          <w:color w:val="334155"/>
        </w:rPr>
        <w:t xml:space="preserve"> Orchestrate was selected as the primary platform because it natively supports multi-agent collaboration, enables agent-to-agent handoffs through its collaborator agent model, and provides a production-ready conversational interface for patient interactions.</w:t>
      </w:r>
    </w:p>
    <w:p w14:paraId="3D09A087" w14:textId="77777777" w:rsidR="003E4567" w:rsidRDefault="00000000">
      <w:pPr>
        <w:pStyle w:val="Heading2"/>
      </w:pPr>
      <w:r>
        <w:t>3.2 Foundation Model</w:t>
      </w:r>
    </w:p>
    <w:p w14:paraId="35603123" w14:textId="77777777" w:rsidR="003E4567" w:rsidRDefault="00000000">
      <w:pPr>
        <w:spacing w:after="160"/>
      </w:pPr>
      <w:r>
        <w:rPr>
          <w:color w:val="334155"/>
        </w:rPr>
        <w:t xml:space="preserve">The agents are powered by GPT-OSS 120B via </w:t>
      </w:r>
      <w:proofErr w:type="spellStart"/>
      <w:r>
        <w:rPr>
          <w:color w:val="334155"/>
        </w:rPr>
        <w:t>Groq</w:t>
      </w:r>
      <w:proofErr w:type="spellEnd"/>
      <w:r>
        <w:rPr>
          <w:color w:val="334155"/>
        </w:rPr>
        <w:t xml:space="preserve">, the foundation model available within the IBM </w:t>
      </w:r>
      <w:proofErr w:type="spellStart"/>
      <w:r>
        <w:rPr>
          <w:color w:val="334155"/>
        </w:rPr>
        <w:t>Watsonx</w:t>
      </w:r>
      <w:proofErr w:type="spellEnd"/>
      <w:r>
        <w:rPr>
          <w:color w:val="334155"/>
        </w:rPr>
        <w:t xml:space="preserve"> Orchestrate trial environment. This model provides strong natural language understanding for clinical symptom description, empathetic conversational responses, structured data extraction (e.g., severity scores, appointment details), and multi-turn memory across a single patient session.</w:t>
      </w:r>
    </w:p>
    <w:p w14:paraId="4649DA3D" w14:textId="77777777" w:rsidR="003E4567" w:rsidRDefault="00000000">
      <w:pPr>
        <w:pStyle w:val="Heading2"/>
      </w:pPr>
      <w:r>
        <w:t>3.3 Agentic AI Architecture</w:t>
      </w:r>
    </w:p>
    <w:p w14:paraId="1A463DCA" w14:textId="77777777" w:rsidR="003E4567" w:rsidRDefault="00000000">
      <w:pPr>
        <w:spacing w:after="160"/>
      </w:pPr>
      <w:proofErr w:type="spellStart"/>
      <w:r>
        <w:rPr>
          <w:color w:val="334155"/>
        </w:rPr>
        <w:t>PatientCare</w:t>
      </w:r>
      <w:proofErr w:type="spellEnd"/>
      <w:r>
        <w:rPr>
          <w:color w:val="334155"/>
        </w:rPr>
        <w:t xml:space="preserve"> AI demonstrates core principles of agentic AI as defined by IBM: agents that plan, reason, act, and adapt. The system implements:</w:t>
      </w:r>
    </w:p>
    <w:p w14:paraId="13BD29E1" w14:textId="39679097" w:rsidR="003E4567" w:rsidRDefault="00000000">
      <w:pPr>
        <w:pStyle w:val="ListParagraph"/>
        <w:numPr>
          <w:ilvl w:val="0"/>
          <w:numId w:val="2"/>
        </w:numPr>
        <w:spacing w:after="80"/>
      </w:pPr>
      <w:r>
        <w:rPr>
          <w:color w:val="334155"/>
        </w:rPr>
        <w:lastRenderedPageBreak/>
        <w:t xml:space="preserve">Autonomous task delegation — the orchestrator selects the correct specialist agent without user </w:t>
      </w:r>
      <w:r w:rsidR="00E53510">
        <w:rPr>
          <w:color w:val="334155"/>
        </w:rPr>
        <w:t>instruction.</w:t>
      </w:r>
    </w:p>
    <w:p w14:paraId="5AFC58C1" w14:textId="3D14B9D3" w:rsidR="003E4567" w:rsidRDefault="00000000">
      <w:pPr>
        <w:pStyle w:val="ListParagraph"/>
        <w:numPr>
          <w:ilvl w:val="0"/>
          <w:numId w:val="2"/>
        </w:numPr>
        <w:spacing w:after="80"/>
      </w:pPr>
      <w:r>
        <w:rPr>
          <w:color w:val="334155"/>
        </w:rPr>
        <w:t xml:space="preserve">Multi-turn contextual memory — patient information collected in one agent is retained across the full </w:t>
      </w:r>
      <w:r w:rsidR="00E53510">
        <w:rPr>
          <w:color w:val="334155"/>
        </w:rPr>
        <w:t>conversation.</w:t>
      </w:r>
    </w:p>
    <w:p w14:paraId="1DE5D0E9" w14:textId="77777777" w:rsidR="003E4567" w:rsidRDefault="00000000">
      <w:pPr>
        <w:pStyle w:val="ListParagraph"/>
        <w:numPr>
          <w:ilvl w:val="0"/>
          <w:numId w:val="2"/>
        </w:numPr>
        <w:spacing w:after="80"/>
      </w:pPr>
      <w:r>
        <w:rPr>
          <w:color w:val="334155"/>
        </w:rPr>
        <w:t>Agent handoff — the show reasoning panel confirms automatic tool invocation (</w:t>
      </w:r>
      <w:proofErr w:type="spellStart"/>
      <w:r>
        <w:rPr>
          <w:color w:val="334155"/>
        </w:rPr>
        <w:t>chat_with_collaborator_patient_care_triage</w:t>
      </w:r>
      <w:proofErr w:type="spellEnd"/>
      <w:r>
        <w:rPr>
          <w:color w:val="334155"/>
        </w:rPr>
        <w:t xml:space="preserve">, </w:t>
      </w:r>
      <w:proofErr w:type="spellStart"/>
      <w:r>
        <w:rPr>
          <w:color w:val="334155"/>
        </w:rPr>
        <w:t>chat_with_collaborator_patient_care_care_routing</w:t>
      </w:r>
      <w:proofErr w:type="spellEnd"/>
      <w:r>
        <w:rPr>
          <w:color w:val="334155"/>
        </w:rPr>
        <w:t xml:space="preserve">, </w:t>
      </w:r>
      <w:proofErr w:type="spellStart"/>
      <w:r>
        <w:rPr>
          <w:color w:val="334155"/>
        </w:rPr>
        <w:t>chat_with_collaborator_patient_care_scheduling</w:t>
      </w:r>
      <w:proofErr w:type="spellEnd"/>
      <w:r>
        <w:rPr>
          <w:color w:val="334155"/>
        </w:rPr>
        <w:t>)</w:t>
      </w:r>
    </w:p>
    <w:p w14:paraId="148C4A99" w14:textId="771F9FF0" w:rsidR="003E4567" w:rsidRDefault="00000000">
      <w:pPr>
        <w:pStyle w:val="ListParagraph"/>
        <w:numPr>
          <w:ilvl w:val="0"/>
          <w:numId w:val="2"/>
        </w:numPr>
        <w:spacing w:after="200"/>
      </w:pPr>
      <w:r>
        <w:rPr>
          <w:color w:val="334155"/>
        </w:rPr>
        <w:t xml:space="preserve">Instruction-guided behavior — each agent operates within clearly defined clinical boundaries set through system-level </w:t>
      </w:r>
      <w:r w:rsidR="00E53510">
        <w:rPr>
          <w:color w:val="334155"/>
        </w:rPr>
        <w:t>instructions.</w:t>
      </w:r>
    </w:p>
    <w:p w14:paraId="65167BCA" w14:textId="77777777" w:rsidR="003E4567" w:rsidRDefault="00000000">
      <w:pPr>
        <w:pStyle w:val="Heading2"/>
      </w:pPr>
      <w:r>
        <w:t>3.4 Deployment</w:t>
      </w:r>
    </w:p>
    <w:p w14:paraId="2A97D4AB" w14:textId="77777777" w:rsidR="003E4567" w:rsidRDefault="00000000">
      <w:pPr>
        <w:spacing w:after="160"/>
      </w:pPr>
      <w:r>
        <w:rPr>
          <w:color w:val="334155"/>
        </w:rPr>
        <w:t>All four agents (</w:t>
      </w:r>
      <w:proofErr w:type="spellStart"/>
      <w:r>
        <w:rPr>
          <w:color w:val="334155"/>
        </w:rPr>
        <w:t>PatientCare_AI</w:t>
      </w:r>
      <w:proofErr w:type="spellEnd"/>
      <w:r>
        <w:rPr>
          <w:color w:val="334155"/>
        </w:rPr>
        <w:t xml:space="preserve">, </w:t>
      </w:r>
      <w:proofErr w:type="spellStart"/>
      <w:r>
        <w:rPr>
          <w:color w:val="334155"/>
        </w:rPr>
        <w:t>PatientCare_Triage</w:t>
      </w:r>
      <w:proofErr w:type="spellEnd"/>
      <w:r>
        <w:rPr>
          <w:color w:val="334155"/>
        </w:rPr>
        <w:t xml:space="preserve">, </w:t>
      </w:r>
      <w:proofErr w:type="spellStart"/>
      <w:r>
        <w:rPr>
          <w:color w:val="334155"/>
        </w:rPr>
        <w:t>PatientCare_CareRouting</w:t>
      </w:r>
      <w:proofErr w:type="spellEnd"/>
      <w:r>
        <w:rPr>
          <w:color w:val="334155"/>
        </w:rPr>
        <w:t xml:space="preserve">, </w:t>
      </w:r>
      <w:proofErr w:type="spellStart"/>
      <w:r>
        <w:rPr>
          <w:color w:val="334155"/>
        </w:rPr>
        <w:t>PatientCare_Scheduling</w:t>
      </w:r>
      <w:proofErr w:type="spellEnd"/>
      <w:r>
        <w:rPr>
          <w:color w:val="334155"/>
        </w:rPr>
        <w:t xml:space="preserve">) are deployed live on IBM </w:t>
      </w:r>
      <w:proofErr w:type="spellStart"/>
      <w:r>
        <w:rPr>
          <w:color w:val="334155"/>
        </w:rPr>
        <w:t>Watsonx</w:t>
      </w:r>
      <w:proofErr w:type="spellEnd"/>
      <w:r>
        <w:rPr>
          <w:color w:val="334155"/>
        </w:rPr>
        <w:t xml:space="preserve"> Orchestrate at eu-gb.watson-orchestrate.cloud.ibm.com. Each agent carries a Live status badge confirming active deployment. The working prototype is accessible and fully testable within the IBM </w:t>
      </w:r>
      <w:proofErr w:type="spellStart"/>
      <w:r>
        <w:rPr>
          <w:color w:val="334155"/>
        </w:rPr>
        <w:t>Watsonx</w:t>
      </w:r>
      <w:proofErr w:type="spellEnd"/>
      <w:r>
        <w:rPr>
          <w:color w:val="334155"/>
        </w:rPr>
        <w:t xml:space="preserve"> Orchestrate chat interface.</w:t>
      </w:r>
    </w:p>
    <w:p w14:paraId="1DC66742" w14:textId="77777777" w:rsidR="003E4567" w:rsidRDefault="00000000">
      <w:pPr>
        <w:pStyle w:val="Heading2"/>
      </w:pPr>
      <w:r>
        <w:t>3.5 Open Source &amp; Additional Tools</w:t>
      </w:r>
    </w:p>
    <w:p w14:paraId="5F741F39" w14:textId="77777777" w:rsidR="003E4567" w:rsidRDefault="00000000">
      <w:pPr>
        <w:spacing w:after="80"/>
      </w:pPr>
      <w:r>
        <w:rPr>
          <w:color w:val="334155"/>
        </w:rPr>
        <w:t xml:space="preserve">In addition to the IBM </w:t>
      </w:r>
      <w:proofErr w:type="spellStart"/>
      <w:r>
        <w:rPr>
          <w:color w:val="334155"/>
        </w:rPr>
        <w:t>Watsonx</w:t>
      </w:r>
      <w:proofErr w:type="spellEnd"/>
      <w:r>
        <w:rPr>
          <w:color w:val="334155"/>
        </w:rPr>
        <w:t xml:space="preserve"> Orchestrate platform, the </w:t>
      </w:r>
      <w:proofErr w:type="spellStart"/>
      <w:r>
        <w:rPr>
          <w:color w:val="334155"/>
        </w:rPr>
        <w:t>PatientCare</w:t>
      </w:r>
      <w:proofErr w:type="spellEnd"/>
      <w:r>
        <w:rPr>
          <w:color w:val="334155"/>
        </w:rPr>
        <w:t xml:space="preserve"> AI project used:</w:t>
      </w:r>
    </w:p>
    <w:p w14:paraId="04DEBC28" w14:textId="3FEC147E" w:rsidR="003E4567" w:rsidRDefault="00000000">
      <w:pPr>
        <w:pStyle w:val="ListParagraph"/>
        <w:numPr>
          <w:ilvl w:val="0"/>
          <w:numId w:val="2"/>
        </w:numPr>
        <w:spacing w:after="80"/>
      </w:pPr>
      <w:r>
        <w:rPr>
          <w:color w:val="334155"/>
        </w:rPr>
        <w:t xml:space="preserve">HTML/CSS/JavaScript — a standalone interactive prototype was also developed as a supplementary demo </w:t>
      </w:r>
      <w:r w:rsidR="00E53510">
        <w:rPr>
          <w:color w:val="334155"/>
        </w:rPr>
        <w:t>artifact.</w:t>
      </w:r>
    </w:p>
    <w:p w14:paraId="6FE4F3F7" w14:textId="3BC0773C" w:rsidR="003E4567" w:rsidRDefault="00000000">
      <w:pPr>
        <w:pStyle w:val="ListParagraph"/>
        <w:numPr>
          <w:ilvl w:val="0"/>
          <w:numId w:val="2"/>
        </w:numPr>
        <w:spacing w:after="80"/>
      </w:pPr>
      <w:proofErr w:type="spellStart"/>
      <w:r>
        <w:rPr>
          <w:color w:val="334155"/>
        </w:rPr>
        <w:t>PptxGenJS</w:t>
      </w:r>
      <w:proofErr w:type="spellEnd"/>
      <w:r>
        <w:rPr>
          <w:color w:val="334155"/>
        </w:rPr>
        <w:t xml:space="preserve"> (open source) — used to generate the project presentation deck </w:t>
      </w:r>
      <w:r w:rsidR="00E53510">
        <w:rPr>
          <w:color w:val="334155"/>
        </w:rPr>
        <w:t>programmatically.</w:t>
      </w:r>
    </w:p>
    <w:p w14:paraId="3D7035BB" w14:textId="493D7915" w:rsidR="003E4567" w:rsidRDefault="00000000">
      <w:pPr>
        <w:pStyle w:val="ListParagraph"/>
        <w:numPr>
          <w:ilvl w:val="0"/>
          <w:numId w:val="2"/>
        </w:numPr>
        <w:spacing w:after="400"/>
      </w:pPr>
      <w:r>
        <w:rPr>
          <w:color w:val="334155"/>
        </w:rPr>
        <w:t xml:space="preserve">No client data, personal information, or proprietary datasets were used in building this </w:t>
      </w:r>
      <w:r w:rsidR="00E53510">
        <w:rPr>
          <w:color w:val="334155"/>
        </w:rPr>
        <w:t>solution.</w:t>
      </w:r>
    </w:p>
    <w:p w14:paraId="14CA0919" w14:textId="77777777" w:rsidR="003E4567" w:rsidRDefault="00000000">
      <w:pPr>
        <w:pStyle w:val="Heading1"/>
      </w:pPr>
      <w:r>
        <w:t>4. Expected Impact &amp; Scalability</w:t>
      </w:r>
    </w:p>
    <w:p w14:paraId="25CBC678" w14:textId="77777777" w:rsidR="003E4567" w:rsidRDefault="00000000">
      <w:pPr>
        <w:spacing w:after="80"/>
      </w:pPr>
      <w:proofErr w:type="spellStart"/>
      <w:r>
        <w:rPr>
          <w:color w:val="334155"/>
        </w:rPr>
        <w:t>PatientCare</w:t>
      </w:r>
      <w:proofErr w:type="spellEnd"/>
      <w:r>
        <w:rPr>
          <w:color w:val="334155"/>
        </w:rPr>
        <w:t xml:space="preserve"> AI addresses a real, measurable problem in the global healthcare system. If deployed at scale, the system has the potential to:</w:t>
      </w:r>
    </w:p>
    <w:p w14:paraId="1589C0E3" w14:textId="66EF8EAE" w:rsidR="003E4567" w:rsidRDefault="00000000">
      <w:pPr>
        <w:pStyle w:val="ListParagraph"/>
        <w:numPr>
          <w:ilvl w:val="0"/>
          <w:numId w:val="2"/>
        </w:numPr>
        <w:spacing w:after="80"/>
      </w:pPr>
      <w:r>
        <w:rPr>
          <w:color w:val="334155"/>
        </w:rPr>
        <w:t xml:space="preserve">Reduce non-emergency ER visits by up to 30% through intelligent care </w:t>
      </w:r>
      <w:r w:rsidR="00E53510">
        <w:rPr>
          <w:color w:val="334155"/>
        </w:rPr>
        <w:t>routing.</w:t>
      </w:r>
    </w:p>
    <w:p w14:paraId="60B98F64" w14:textId="639DE262" w:rsidR="003E4567" w:rsidRDefault="00000000">
      <w:pPr>
        <w:pStyle w:val="ListParagraph"/>
        <w:numPr>
          <w:ilvl w:val="0"/>
          <w:numId w:val="2"/>
        </w:numPr>
        <w:spacing w:after="80"/>
      </w:pPr>
      <w:r>
        <w:rPr>
          <w:color w:val="334155"/>
        </w:rPr>
        <w:t xml:space="preserve">Cut patient wait times by directing patients to the most appropriate and available care </w:t>
      </w:r>
      <w:r w:rsidR="00E53510">
        <w:rPr>
          <w:color w:val="334155"/>
        </w:rPr>
        <w:t>setting.</w:t>
      </w:r>
    </w:p>
    <w:p w14:paraId="49BEE1BE" w14:textId="3BA92BCF" w:rsidR="003E4567" w:rsidRDefault="00000000">
      <w:pPr>
        <w:pStyle w:val="ListParagraph"/>
        <w:numPr>
          <w:ilvl w:val="0"/>
          <w:numId w:val="2"/>
        </w:numPr>
        <w:spacing w:after="80"/>
      </w:pPr>
      <w:r>
        <w:rPr>
          <w:color w:val="334155"/>
        </w:rPr>
        <w:t xml:space="preserve">Improve health outcomes by ensuring high-severity cases receive immediate care </w:t>
      </w:r>
      <w:r w:rsidR="00E53510">
        <w:rPr>
          <w:color w:val="334155"/>
        </w:rPr>
        <w:t>guidance.</w:t>
      </w:r>
    </w:p>
    <w:p w14:paraId="3AE71DE0" w14:textId="7F925FE5" w:rsidR="003E4567" w:rsidRDefault="00000000">
      <w:pPr>
        <w:pStyle w:val="ListParagraph"/>
        <w:numPr>
          <w:ilvl w:val="0"/>
          <w:numId w:val="2"/>
        </w:numPr>
        <w:spacing w:after="80"/>
      </w:pPr>
      <w:r>
        <w:rPr>
          <w:color w:val="334155"/>
        </w:rPr>
        <w:t xml:space="preserve">Scale to additional healthcare workflows including prescription refills, follow-up care, and chronic condition </w:t>
      </w:r>
      <w:r w:rsidR="00E53510">
        <w:rPr>
          <w:color w:val="334155"/>
        </w:rPr>
        <w:t>management.</w:t>
      </w:r>
    </w:p>
    <w:p w14:paraId="4F71EAC6" w14:textId="620363FA" w:rsidR="003E4567" w:rsidRDefault="00000000">
      <w:pPr>
        <w:pStyle w:val="ListParagraph"/>
        <w:numPr>
          <w:ilvl w:val="0"/>
          <w:numId w:val="2"/>
        </w:numPr>
        <w:spacing w:after="320"/>
      </w:pPr>
      <w:r>
        <w:rPr>
          <w:color w:val="334155"/>
        </w:rPr>
        <w:lastRenderedPageBreak/>
        <w:t xml:space="preserve">Extend to multilingual support and integration with real EHR (Electronic Health Record) systems through </w:t>
      </w:r>
      <w:proofErr w:type="spellStart"/>
      <w:r>
        <w:rPr>
          <w:color w:val="334155"/>
        </w:rPr>
        <w:t>Watsonx</w:t>
      </w:r>
      <w:proofErr w:type="spellEnd"/>
      <w:r>
        <w:rPr>
          <w:color w:val="334155"/>
        </w:rPr>
        <w:t xml:space="preserve"> </w:t>
      </w:r>
      <w:proofErr w:type="spellStart"/>
      <w:r>
        <w:rPr>
          <w:color w:val="334155"/>
        </w:rPr>
        <w:t>Orchestrate's</w:t>
      </w:r>
      <w:proofErr w:type="spellEnd"/>
      <w:r>
        <w:rPr>
          <w:color w:val="334155"/>
        </w:rPr>
        <w:t xml:space="preserve"> API </w:t>
      </w:r>
      <w:r w:rsidR="00E53510">
        <w:rPr>
          <w:color w:val="334155"/>
        </w:rPr>
        <w:t>toolset.</w:t>
      </w:r>
    </w:p>
    <w:p w14:paraId="604883F2" w14:textId="047FA80A" w:rsidR="003E4567" w:rsidRDefault="00000000">
      <w:pPr>
        <w:pBdr>
          <w:top w:val="single" w:sz="2" w:space="1" w:color="E2E8F0"/>
        </w:pBdr>
        <w:spacing w:before="400"/>
        <w:jc w:val="center"/>
      </w:pPr>
      <w:proofErr w:type="spellStart"/>
      <w:r>
        <w:rPr>
          <w:color w:val="64748B"/>
          <w:sz w:val="18"/>
          <w:szCs w:val="18"/>
        </w:rPr>
        <w:t>PatientCare</w:t>
      </w:r>
      <w:proofErr w:type="spellEnd"/>
      <w:r>
        <w:rPr>
          <w:color w:val="64748B"/>
          <w:sz w:val="18"/>
          <w:szCs w:val="18"/>
        </w:rPr>
        <w:t xml:space="preserve"> </w:t>
      </w:r>
      <w:r w:rsidR="00E53510">
        <w:rPr>
          <w:color w:val="64748B"/>
          <w:sz w:val="18"/>
          <w:szCs w:val="18"/>
        </w:rPr>
        <w:t xml:space="preserve">AI </w:t>
      </w:r>
      <w:proofErr w:type="gramStart"/>
      <w:r w:rsidR="00E53510">
        <w:rPr>
          <w:color w:val="64748B"/>
          <w:sz w:val="18"/>
          <w:szCs w:val="18"/>
        </w:rPr>
        <w:t>|</w:t>
      </w:r>
      <w:r>
        <w:rPr>
          <w:color w:val="64748B"/>
          <w:sz w:val="18"/>
          <w:szCs w:val="18"/>
        </w:rPr>
        <w:t xml:space="preserve">  Team</w:t>
      </w:r>
      <w:proofErr w:type="gramEnd"/>
      <w:r>
        <w:rPr>
          <w:color w:val="64748B"/>
          <w:sz w:val="18"/>
          <w:szCs w:val="18"/>
        </w:rPr>
        <w:t xml:space="preserve">: </w:t>
      </w:r>
      <w:proofErr w:type="spellStart"/>
      <w:r>
        <w:rPr>
          <w:color w:val="64748B"/>
          <w:sz w:val="18"/>
          <w:szCs w:val="18"/>
        </w:rPr>
        <w:t>PatientCare</w:t>
      </w:r>
      <w:proofErr w:type="spellEnd"/>
      <w:r>
        <w:rPr>
          <w:color w:val="64748B"/>
          <w:sz w:val="18"/>
          <w:szCs w:val="18"/>
        </w:rPr>
        <w:t xml:space="preserve"> AI  |  Jasmine John  </w:t>
      </w:r>
      <w:r w:rsidR="00E53510">
        <w:rPr>
          <w:color w:val="64748B"/>
          <w:sz w:val="18"/>
          <w:szCs w:val="18"/>
        </w:rPr>
        <w:t>&amp; Jason John</w:t>
      </w:r>
      <w:r>
        <w:rPr>
          <w:color w:val="64748B"/>
          <w:sz w:val="18"/>
          <w:szCs w:val="18"/>
        </w:rPr>
        <w:t xml:space="preserve">|  IBM </w:t>
      </w:r>
      <w:proofErr w:type="spellStart"/>
      <w:r>
        <w:rPr>
          <w:color w:val="64748B"/>
          <w:sz w:val="18"/>
          <w:szCs w:val="18"/>
        </w:rPr>
        <w:t>SkillsBuild</w:t>
      </w:r>
      <w:proofErr w:type="spellEnd"/>
      <w:r>
        <w:rPr>
          <w:color w:val="64748B"/>
          <w:sz w:val="18"/>
          <w:szCs w:val="18"/>
        </w:rPr>
        <w:t xml:space="preserve"> 2026</w:t>
      </w:r>
    </w:p>
    <w:sectPr w:rsidR="003E45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420E04"/>
    <w:multiLevelType w:val="hybridMultilevel"/>
    <w:tmpl w:val="BB24E788"/>
    <w:lvl w:ilvl="0" w:tplc="E698D3AE">
      <w:start w:val="1"/>
      <w:numFmt w:val="decimal"/>
      <w:lvlText w:val="%1."/>
      <w:lvlJc w:val="left"/>
      <w:pPr>
        <w:ind w:left="720" w:hanging="360"/>
      </w:pPr>
    </w:lvl>
    <w:lvl w:ilvl="1" w:tplc="5A7CE156">
      <w:numFmt w:val="decimal"/>
      <w:lvlText w:val=""/>
      <w:lvlJc w:val="left"/>
    </w:lvl>
    <w:lvl w:ilvl="2" w:tplc="62F0FA00">
      <w:numFmt w:val="decimal"/>
      <w:lvlText w:val=""/>
      <w:lvlJc w:val="left"/>
    </w:lvl>
    <w:lvl w:ilvl="3" w:tplc="9E825438">
      <w:numFmt w:val="decimal"/>
      <w:lvlText w:val=""/>
      <w:lvlJc w:val="left"/>
    </w:lvl>
    <w:lvl w:ilvl="4" w:tplc="6BA2B976">
      <w:numFmt w:val="decimal"/>
      <w:lvlText w:val=""/>
      <w:lvlJc w:val="left"/>
    </w:lvl>
    <w:lvl w:ilvl="5" w:tplc="6A908E88">
      <w:numFmt w:val="decimal"/>
      <w:lvlText w:val=""/>
      <w:lvlJc w:val="left"/>
    </w:lvl>
    <w:lvl w:ilvl="6" w:tplc="713A5362">
      <w:numFmt w:val="decimal"/>
      <w:lvlText w:val=""/>
      <w:lvlJc w:val="left"/>
    </w:lvl>
    <w:lvl w:ilvl="7" w:tplc="2CD2B89C">
      <w:numFmt w:val="decimal"/>
      <w:lvlText w:val=""/>
      <w:lvlJc w:val="left"/>
    </w:lvl>
    <w:lvl w:ilvl="8" w:tplc="D66CA742">
      <w:numFmt w:val="decimal"/>
      <w:lvlText w:val=""/>
      <w:lvlJc w:val="left"/>
    </w:lvl>
  </w:abstractNum>
  <w:abstractNum w:abstractNumId="1" w15:restartNumberingAfterBreak="0">
    <w:nsid w:val="5A885FA9"/>
    <w:multiLevelType w:val="hybridMultilevel"/>
    <w:tmpl w:val="5950E336"/>
    <w:lvl w:ilvl="0" w:tplc="0BE2574A">
      <w:start w:val="1"/>
      <w:numFmt w:val="bullet"/>
      <w:lvlText w:val="●"/>
      <w:lvlJc w:val="left"/>
      <w:pPr>
        <w:ind w:left="720" w:hanging="360"/>
      </w:pPr>
    </w:lvl>
    <w:lvl w:ilvl="1" w:tplc="20C45E72">
      <w:start w:val="1"/>
      <w:numFmt w:val="bullet"/>
      <w:lvlText w:val="○"/>
      <w:lvlJc w:val="left"/>
      <w:pPr>
        <w:ind w:left="1440" w:hanging="360"/>
      </w:pPr>
    </w:lvl>
    <w:lvl w:ilvl="2" w:tplc="C066C52C">
      <w:start w:val="1"/>
      <w:numFmt w:val="bullet"/>
      <w:lvlText w:val="■"/>
      <w:lvlJc w:val="left"/>
      <w:pPr>
        <w:ind w:left="2160" w:hanging="360"/>
      </w:pPr>
    </w:lvl>
    <w:lvl w:ilvl="3" w:tplc="A02AFB82">
      <w:start w:val="1"/>
      <w:numFmt w:val="bullet"/>
      <w:lvlText w:val="●"/>
      <w:lvlJc w:val="left"/>
      <w:pPr>
        <w:ind w:left="2880" w:hanging="360"/>
      </w:pPr>
    </w:lvl>
    <w:lvl w:ilvl="4" w:tplc="4D2E32D2">
      <w:start w:val="1"/>
      <w:numFmt w:val="bullet"/>
      <w:lvlText w:val="○"/>
      <w:lvlJc w:val="left"/>
      <w:pPr>
        <w:ind w:left="3600" w:hanging="360"/>
      </w:pPr>
    </w:lvl>
    <w:lvl w:ilvl="5" w:tplc="11BEE394">
      <w:start w:val="1"/>
      <w:numFmt w:val="bullet"/>
      <w:lvlText w:val="■"/>
      <w:lvlJc w:val="left"/>
      <w:pPr>
        <w:ind w:left="4320" w:hanging="360"/>
      </w:pPr>
    </w:lvl>
    <w:lvl w:ilvl="6" w:tplc="641283BE">
      <w:start w:val="1"/>
      <w:numFmt w:val="bullet"/>
      <w:lvlText w:val="●"/>
      <w:lvlJc w:val="left"/>
      <w:pPr>
        <w:ind w:left="5040" w:hanging="360"/>
      </w:pPr>
    </w:lvl>
    <w:lvl w:ilvl="7" w:tplc="7C7C18DC">
      <w:start w:val="1"/>
      <w:numFmt w:val="bullet"/>
      <w:lvlText w:val="●"/>
      <w:lvlJc w:val="left"/>
      <w:pPr>
        <w:ind w:left="5760" w:hanging="360"/>
      </w:pPr>
    </w:lvl>
    <w:lvl w:ilvl="8" w:tplc="355C8BD2">
      <w:start w:val="1"/>
      <w:numFmt w:val="bullet"/>
      <w:lvlText w:val="●"/>
      <w:lvlJc w:val="left"/>
      <w:pPr>
        <w:ind w:left="6480" w:hanging="360"/>
      </w:pPr>
    </w:lvl>
  </w:abstractNum>
  <w:abstractNum w:abstractNumId="2" w15:restartNumberingAfterBreak="0">
    <w:nsid w:val="70C744E1"/>
    <w:multiLevelType w:val="hybridMultilevel"/>
    <w:tmpl w:val="4F840400"/>
    <w:lvl w:ilvl="0" w:tplc="D7DA7476">
      <w:start w:val="1"/>
      <w:numFmt w:val="bullet"/>
      <w:lvlText w:val="•"/>
      <w:lvlJc w:val="left"/>
      <w:pPr>
        <w:ind w:left="720" w:hanging="360"/>
      </w:pPr>
    </w:lvl>
    <w:lvl w:ilvl="1" w:tplc="2DE06A5E">
      <w:numFmt w:val="decimal"/>
      <w:lvlText w:val=""/>
      <w:lvlJc w:val="left"/>
    </w:lvl>
    <w:lvl w:ilvl="2" w:tplc="0F5CB09E">
      <w:numFmt w:val="decimal"/>
      <w:lvlText w:val=""/>
      <w:lvlJc w:val="left"/>
    </w:lvl>
    <w:lvl w:ilvl="3" w:tplc="21D41FA0">
      <w:numFmt w:val="decimal"/>
      <w:lvlText w:val=""/>
      <w:lvlJc w:val="left"/>
    </w:lvl>
    <w:lvl w:ilvl="4" w:tplc="B7E2F59E">
      <w:numFmt w:val="decimal"/>
      <w:lvlText w:val=""/>
      <w:lvlJc w:val="left"/>
    </w:lvl>
    <w:lvl w:ilvl="5" w:tplc="32241ED6">
      <w:numFmt w:val="decimal"/>
      <w:lvlText w:val=""/>
      <w:lvlJc w:val="left"/>
    </w:lvl>
    <w:lvl w:ilvl="6" w:tplc="39B8BD1C">
      <w:numFmt w:val="decimal"/>
      <w:lvlText w:val=""/>
      <w:lvlJc w:val="left"/>
    </w:lvl>
    <w:lvl w:ilvl="7" w:tplc="754ED5F0">
      <w:numFmt w:val="decimal"/>
      <w:lvlText w:val=""/>
      <w:lvlJc w:val="left"/>
    </w:lvl>
    <w:lvl w:ilvl="8" w:tplc="D01C50D4">
      <w:numFmt w:val="decimal"/>
      <w:lvlText w:val=""/>
      <w:lvlJc w:val="left"/>
    </w:lvl>
  </w:abstractNum>
  <w:num w:numId="1" w16cid:durableId="177892880">
    <w:abstractNumId w:val="1"/>
    <w:lvlOverride w:ilvl="0">
      <w:startOverride w:val="1"/>
    </w:lvlOverride>
  </w:num>
  <w:num w:numId="2" w16cid:durableId="782961036">
    <w:abstractNumId w:val="2"/>
    <w:lvlOverride w:ilvl="0">
      <w:startOverride w:val="1"/>
    </w:lvlOverride>
  </w:num>
  <w:num w:numId="3" w16cid:durableId="21233790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567"/>
    <w:rsid w:val="003E4567"/>
    <w:rsid w:val="00E53510"/>
    <w:rsid w:val="00F32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D4D01B"/>
  <w15:docId w15:val="{57B9C554-33C5-B645-B665-46BDA1D25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A2342"/>
      <w:sz w:val="36"/>
      <w:szCs w:val="36"/>
    </w:rPr>
  </w:style>
  <w:style w:type="paragraph" w:styleId="Heading2">
    <w:name w:val="heading 2"/>
    <w:uiPriority w:val="9"/>
    <w:unhideWhenUsed/>
    <w:qFormat/>
    <w:pPr>
      <w:spacing w:before="280" w:after="120"/>
      <w:outlineLvl w:val="1"/>
    </w:pPr>
    <w:rPr>
      <w:b/>
      <w:bCs/>
      <w:color w:val="1A6FD4"/>
      <w:sz w:val="28"/>
      <w:szCs w:val="28"/>
    </w:rPr>
  </w:style>
  <w:style w:type="paragraph" w:styleId="Heading3">
    <w:name w:val="heading 3"/>
    <w:uiPriority w:val="9"/>
    <w:unhideWhenUsed/>
    <w:qFormat/>
    <w:pPr>
      <w:spacing w:before="200" w:after="80"/>
      <w:outlineLvl w:val="2"/>
    </w:pPr>
    <w:rPr>
      <w:b/>
      <w:bCs/>
      <w:color w:val="0D948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1251</Words>
  <Characters>7137</Characters>
  <Application>Microsoft Office Word</Application>
  <DocSecurity>0</DocSecurity>
  <Lines>59</Lines>
  <Paragraphs>16</Paragraphs>
  <ScaleCrop>false</ScaleCrop>
  <Company/>
  <LinksUpToDate>false</LinksUpToDate>
  <CharactersWithSpaces>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SHIBI JOHN</cp:lastModifiedBy>
  <cp:revision>3</cp:revision>
  <dcterms:created xsi:type="dcterms:W3CDTF">2026-04-29T03:47:00Z</dcterms:created>
  <dcterms:modified xsi:type="dcterms:W3CDTF">2026-04-29T14:13:00Z</dcterms:modified>
</cp:coreProperties>
</file>