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58.png" ContentType="image/png"/>
  <Override PartName="/word/media/rId80.png" ContentType="image/png"/>
  <Override PartName="/word/media/rId17.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Real-Time Campus Aeroallergen Dispersion Modeling Using Gaussian Plume Theory and Satellite-Based Vegetation Detection</w:t>
      </w:r>
    </w:p>
    <w:p>
      <w:pPr>
        <w:pStyle w:val="Author"/>
      </w:pPr>
      <w:r>
        <w:t xml:space="preserve">Jasmine J. Zhang</w:t>
      </w:r>
    </w:p>
    <w:p>
      <w:pPr>
        <w:pStyle w:val="Date"/>
      </w:pPr>
      <w:r>
        <w:t xml:space="preserve">June 2026</w:t>
      </w:r>
    </w:p>
    <w:p>
      <w:pPr>
        <w:pStyle w:val="AbstractTitle"/>
      </w:pPr>
      <w:r>
        <w:t xml:space="preserve">Abstract</w:t>
      </w:r>
    </w:p>
    <w:p>
      <w:pPr>
        <w:pStyle w:val="Abstract"/>
      </w:pPr>
      <w:r>
        <w:t xml:space="preserve">We present Campus AeroAllergen Mapping (CAM), a web-based system for modeling hyperlocal pollen dispersion across a school campus at meter-scale resolution. The framework couples a two-dimensional potential-flow wind field, which deflects and channels the wind around building footprints, with a steady-state Gaussian plume model that disperses pollen along the local flow, evaluating concentration at student breathing height (</w:t>
      </w:r>
      <m:oMath>
        <m:r>
          <m:t>z</m:t>
        </m:r>
        <m:r>
          <m:rPr>
            <m:sty m:val="p"/>
          </m:rPr>
          <m:t>=</m:t>
        </m:r>
        <m:r>
          <m:t>1.5</m:t>
        </m:r>
      </m:oMath>
      <w:r>
        <w:t xml:space="preserve"> m). Individual tree canopies are identified from high-resolution satellite imagery using color-based segmentation with watershed splitting, and building rooftops are detected with the Segment Anything Model (SAM); both are refined through human-in-the-loop correction. Temporal emission variability is captured by species-specific Gaussian phenological gate functions, and building footprints define indoor exclusion zones where concentration is zeroed. The system is applied to two campuses—Henry M. Gunn High School (Palo Alto, CA) and the Stanford University core—modeling thousands of individual trees and buildings, and produces concentration fields at meter scale in a few seconds. A fixed annual color scale enables intuitive seasonal comparison, showing summer concentrations at roughly 6% of the spring peak. The system integrates exposure along student walking paths to report lower-exposure routes; these predictions have not yet been validated against measured pollen counts.</w:t>
      </w:r>
    </w:p>
    <w:p>
      <w:pPr>
        <w:pStyle w:val="FirstParagraph"/>
      </w:pPr>
      <w:r>
        <w:rPr>
          <w:b/>
          <w:bCs/>
        </w:rPr>
        <w:t xml:space="preserve">Keywords:</w:t>
      </w:r>
      <w:r>
        <w:t xml:space="preserve"> </w:t>
      </w:r>
      <w:r>
        <w:t xml:space="preserve">potential-flow wind field, Gaussian plume model, pollen dispersion, aeroallergen mapping, satellite vegetation detection, deep-learning segmentation, phenological modeling</w:t>
      </w:r>
    </w:p>
    <w:bookmarkStart w:id="9" w:name="introduction"/>
    <w:p>
      <w:pPr>
        <w:pStyle w:val="Heading1"/>
      </w:pPr>
      <w:r>
        <w:t xml:space="preserve">Introduction</w:t>
      </w:r>
    </w:p>
    <w:p>
      <w:pPr>
        <w:pStyle w:val="FirstParagraph"/>
      </w:pPr>
      <w:r>
        <w:t xml:space="preserve">Allergic rhinitis affects 10–30% of the global population, with airborne pollen constituting the dominant environmental trigger</w:t>
      </w:r>
      <w:r>
        <w:t xml:space="preserve"> </w:t>
      </w:r>
      <w:r>
        <w:t xml:space="preserve">. On school campuses where students transit between buildings through corridors lined with allergenic flora, localized pollen concentrations can vary by orders of magnitude over distances of tens of meters due to source proximity, wind channeling, and structural aerodynamic effects.</w:t>
      </w:r>
    </w:p>
    <w:p>
      <w:pPr>
        <w:pStyle w:val="BodyText"/>
      </w:pPr>
      <w:r>
        <w:t xml:space="preserve">Existing pollen monitoring relies on regional stations reporting area-averaged counts at temporal resolutions of hours to days</w:t>
      </w:r>
      <w:r>
        <w:t xml:space="preserve"> </w:t>
      </w:r>
      <w:r>
        <w:t xml:space="preserve">. These measurements cannot resolve the hyperlocal concentration gradients determining individual exposure during a 5-minute walking transit. We address this gap by developing a physics-based framework that:</w:t>
      </w:r>
    </w:p>
    <w:p>
      <w:pPr>
        <w:numPr>
          <w:ilvl w:val="0"/>
          <w:numId w:val="1001"/>
        </w:numPr>
      </w:pPr>
      <w:r>
        <w:t xml:space="preserve">Computes a 2D potential-flow wind field that deflects and channels the wind around campus buildings;</w:t>
      </w:r>
    </w:p>
    <w:p>
      <w:pPr>
        <w:numPr>
          <w:ilvl w:val="0"/>
          <w:numId w:val="1001"/>
        </w:numPr>
      </w:pPr>
      <w:r>
        <w:t xml:space="preserve">Solves the atmospheric advection-diffusion equation analytically (Gaussian plume) at meter-scale resolution, driven by the local wind at each source;</w:t>
      </w:r>
    </w:p>
    <w:p>
      <w:pPr>
        <w:numPr>
          <w:ilvl w:val="0"/>
          <w:numId w:val="1001"/>
        </w:numPr>
      </w:pPr>
      <w:r>
        <w:t xml:space="preserve">Identifies pollen sources (tree canopies) and building rooftops from satellite imagery, the latter with a deep-learning segmentation model;</w:t>
      </w:r>
    </w:p>
    <w:p>
      <w:pPr>
        <w:numPr>
          <w:ilvl w:val="0"/>
          <w:numId w:val="1001"/>
        </w:numPr>
      </w:pPr>
      <w:r>
        <w:t xml:space="preserve">Modulates emissions temporally using species-specific phenological functions;</w:t>
      </w:r>
    </w:p>
    <w:p>
      <w:pPr>
        <w:numPr>
          <w:ilvl w:val="0"/>
          <w:numId w:val="1001"/>
        </w:numPr>
      </w:pPr>
      <w:r>
        <w:t xml:space="preserve">Masks indoor building volumes from the exposure field.</w:t>
      </w:r>
    </w:p>
    <w:p>
      <w:pPr>
        <w:pStyle w:val="FirstParagraph"/>
      </w:pPr>
      <w:r>
        <w:t xml:space="preserve">Among these, the building-resolving wind field is the central methodological contribution of this work. A conventional plume model assumes a single, spatially uniform wind over the whole domain; on an open field this is adequate, but a school campus is a</w:t>
      </w:r>
      <w:r>
        <w:t xml:space="preserve"> </w:t>
      </w:r>
      <w:r>
        <w:rPr>
          <w:i/>
          <w:iCs/>
        </w:rPr>
        <w:t xml:space="preserve">micro-environment</w:t>
      </w:r>
      <w:r>
        <w:t xml:space="preserve"> </w:t>
      </w:r>
      <w:r>
        <w:t xml:space="preserve">in which clusters of buildings continuously divert, channel, and locally accelerate the wind that carries pollen between them. Resolving that building-scale flow is what turns a generic plume model into a micro-environment model, and it is the piece we treat first (Section </w:t>
      </w:r>
      <w:hyperlink w:anchor="sec:windfield">
        <w:r>
          <w:rPr>
            <w:rStyle w:val="Hyperlink"/>
          </w:rPr>
          <w:t xml:space="preserve">2</w:t>
        </w:r>
      </w:hyperlink>
      <w:r>
        <w:t xml:space="preserve">) and quantify with direct simulation (Section </w:t>
      </w:r>
      <w:hyperlink w:anchor="sec:windresults">
        <w:r>
          <w:rPr>
            <w:rStyle w:val="Hyperlink"/>
          </w:rPr>
          <w:t xml:space="preserve">2.4</w:t>
        </w:r>
      </w:hyperlink>
      <w:r>
        <w:t xml:space="preserve">). The system is deployed on two campuses of contrasting scale and layout: Henry M. Gunn High School (Palo Alto, CA), a 25-hectare campus, and the core of Stanford University; together they contain thousands of individually mapped trees and buildings.</w:t>
      </w:r>
    </w:p>
    <w:bookmarkEnd w:id="9"/>
    <w:bookmarkStart w:id="22" w:name="sec:windfield"/>
    <w:p>
      <w:pPr>
        <w:pStyle w:val="Heading1"/>
      </w:pPr>
      <w:r>
        <w:t xml:space="preserve">Modeling the Campus Micro-Environment: A 2D Potential-Flow Wind Field</w:t>
      </w:r>
    </w:p>
    <w:bookmarkStart w:id="10" w:name="why-a-uniform-wind-is-not-enough"/>
    <w:p>
      <w:pPr>
        <w:pStyle w:val="Heading2"/>
      </w:pPr>
      <w:r>
        <w:t xml:space="preserve">Why a Uniform Wind Is Not Enough</w:t>
      </w:r>
    </w:p>
    <w:p>
      <w:pPr>
        <w:pStyle w:val="FirstParagraph"/>
      </w:pPr>
      <w:r>
        <w:t xml:space="preserve">The defining feature of a campus is that it is densely built. Between a lecture hall and a gymnasium the wind does not blow in a straight line: it stagnates against windward walls, accelerates around corners, and is squeezed—channeled—into the gaps and corridors that students actually walk through. Because pollen is carried by the wind, these building-scale flow distortions directly reshape where pollen goes. A pollen model that assumes one uniform wind vector for the entire campus cannot, even in principle, represent a plume bending around a building to reach a courtyard on the far side, or pooling in a sheltered, low-wind alley. Capturing this is the motivation for computing an explicit, spatially varying wind field before any pollen is released, and using the</w:t>
      </w:r>
      <w:r>
        <w:t xml:space="preserve"> </w:t>
      </w:r>
      <w:r>
        <w:rPr>
          <w:i/>
          <w:iCs/>
        </w:rPr>
        <w:t xml:space="preserve">local</w:t>
      </w:r>
      <w:r>
        <w:t xml:space="preserve"> </w:t>
      </w:r>
      <w:r>
        <w:t xml:space="preserve">wind at each tree to drive that tree’s plume.</w:t>
      </w:r>
    </w:p>
    <w:bookmarkEnd w:id="10"/>
    <w:bookmarkStart w:id="11" w:name="governing-equations"/>
    <w:p>
      <w:pPr>
        <w:pStyle w:val="Heading2"/>
      </w:pPr>
      <w:r>
        <w:t xml:space="preserve">Governing Equations</w:t>
      </w:r>
    </w:p>
    <w:p>
      <w:pPr>
        <w:pStyle w:val="FirstParagraph"/>
      </w:pPr>
      <w:r>
        <w:t xml:space="preserve">We model the horizontal, near-surface wind as an incompressible, irrotational (</w:t>
      </w:r>
      <w:r>
        <w:rPr>
          <w:i/>
          <w:iCs/>
        </w:rPr>
        <w:t xml:space="preserve">potential</w:t>
      </w:r>
      <w:r>
        <w:t xml:space="preserve">) flow. Incompressibility means the flow neither piles up nor thins out (</w:t>
      </w:r>
      <m:oMath>
        <m:r>
          <m:rPr>
            <m:sty m:val="p"/>
          </m:rPr>
          <m:t>∇</m:t>
        </m:r>
        <m:r>
          <m:t>​</m:t>
        </m:r>
        <m:r>
          <m:rPr>
            <m:sty m:val="p"/>
          </m:rPr>
          <m:t>⋅</m:t>
        </m:r>
        <m:r>
          <m:t>​</m:t>
        </m:r>
        <m:r>
          <m:rPr>
            <m:sty m:val="bi"/>
          </m:rPr>
          <m:t>u</m:t>
        </m:r>
        <m:r>
          <m:rPr>
            <m:sty m:val="p"/>
          </m:rPr>
          <m:t>=</m:t>
        </m:r>
        <m:r>
          <m:t>0</m:t>
        </m:r>
      </m:oMath>
      <w:r>
        <w:t xml:space="preserve">); irrotationality means it carries no ambient spin, so the velocity is the gradient of a single scalar velocity potential</w:t>
      </w:r>
      <w:r>
        <w:t xml:space="preserve"> </w:t>
      </w:r>
      <m:oMath>
        <m:r>
          <m:t>ϕ</m:t>
        </m:r>
      </m:oMath>
      <w:r>
        <w:t xml:space="preserve">:</w:t>
      </w:r>
    </w:p>
    <w:p>
      <w:pPr>
        <w:pStyle w:val="BodyText"/>
      </w:pPr>
      <m:oMathPara>
        <m:oMathParaPr>
          <m:jc m:val="center"/>
        </m:oMathParaPr>
        <m:oMath>
          <m:r>
            <m:rPr>
              <m:sty m:val="bi"/>
            </m:rPr>
            <m:t>u</m:t>
          </m:r>
          <m:r>
            <m:rPr>
              <m:sty m:val="p"/>
            </m:rPr>
            <m:t>=</m:t>
          </m:r>
          <m:r>
            <m:rPr>
              <m:sty m:val="p"/>
            </m:rPr>
            <m:t>(</m:t>
          </m:r>
          <m:r>
            <m:t>u</m:t>
          </m:r>
          <m:r>
            <m:rPr>
              <m:sty m:val="p"/>
            </m:rPr>
            <m:t>,</m:t>
          </m:r>
          <m:r>
            <m:t>v</m:t>
          </m:r>
          <m:r>
            <m:rPr>
              <m:sty m:val="p"/>
            </m:rPr>
            <m:t>)</m:t>
          </m:r>
          <m:r>
            <m:rPr>
              <m:sty m:val="p"/>
            </m:rPr>
            <m:t>=</m:t>
          </m:r>
          <m:r>
            <m:rPr>
              <m:sty m:val="p"/>
            </m:rPr>
            <m:t>∇</m:t>
          </m:r>
          <m:r>
            <m:t>ϕ</m:t>
          </m:r>
          <m:r>
            <m:rPr>
              <m:sty m:val="p"/>
            </m:rPr>
            <m:t>=</m:t>
          </m:r>
          <m:d>
            <m:dPr>
              <m:begChr m:val="("/>
              <m:sepChr m:val=""/>
              <m:endChr m:val=")"/>
              <m:grow/>
            </m:dPr>
            <m:e>
              <m:f>
                <m:fPr>
                  <m:type m:val="bar"/>
                </m:fPr>
                <m:num>
                  <m:r>
                    <m:rPr>
                      <m:sty m:val="p"/>
                    </m:rPr>
                    <m:t>∂</m:t>
                  </m:r>
                  <m:r>
                    <m:t>ϕ</m:t>
                  </m:r>
                </m:num>
                <m:den>
                  <m:r>
                    <m:rPr>
                      <m:sty m:val="p"/>
                    </m:rPr>
                    <m:t>∂</m:t>
                  </m:r>
                  <m:r>
                    <m:t>x</m:t>
                  </m:r>
                </m:den>
              </m:f>
              <m:r>
                <m:rPr>
                  <m:sty m:val="p"/>
                </m:rPr>
                <m:t>,</m:t>
              </m:r>
              <m:r>
                <m:t> </m:t>
              </m:r>
              <m:f>
                <m:fPr>
                  <m:type m:val="bar"/>
                </m:fPr>
                <m:num>
                  <m:r>
                    <m:rPr>
                      <m:sty m:val="p"/>
                    </m:rPr>
                    <m:t>∂</m:t>
                  </m:r>
                  <m:r>
                    <m:t>ϕ</m:t>
                  </m:r>
                </m:num>
                <m:den>
                  <m:r>
                    <m:rPr>
                      <m:sty m:val="p"/>
                    </m:rPr>
                    <m:t>∂</m:t>
                  </m:r>
                  <m:r>
                    <m:t>y</m:t>
                  </m:r>
                </m:den>
              </m:f>
            </m:e>
          </m:d>
          <m:r>
            <m:rPr>
              <m:sty m:val="p"/>
            </m:rPr>
            <m:t>.</m:t>
          </m:r>
        </m:oMath>
      </m:oMathPara>
    </w:p>
    <w:p>
      <w:pPr>
        <w:pStyle w:val="FirstParagraph"/>
      </w:pPr>
      <w:r>
        <w:t xml:space="preserve">Combining these two statements yields</w:t>
      </w:r>
      <w:r>
        <w:t xml:space="preserve"> </w:t>
      </w:r>
      <w:r>
        <w:rPr>
          <w:b/>
          <w:bCs/>
        </w:rPr>
        <w:t xml:space="preserve">Laplace’s equation</w:t>
      </w:r>
      <w:r>
        <w:t xml:space="preserve"> </w:t>
      </w:r>
      <w:r>
        <w:t xml:space="preserve">for the potential:</w:t>
      </w:r>
    </w:p>
    <w:p>
      <w:pPr>
        <w:pStyle w:val="BodyText"/>
      </w:pPr>
      <m:oMathPara>
        <m:oMathParaPr>
          <m:jc m:val="center"/>
        </m:oMathParaPr>
        <m:oMath>
          <m:sSup>
            <m:e>
              <m:r>
                <m:rPr>
                  <m:sty m:val="p"/>
                </m:rPr>
                <m:t>∇</m:t>
              </m:r>
            </m:e>
            <m:sup>
              <m:r>
                <m:t>2</m:t>
              </m:r>
            </m:sup>
          </m:sSup>
          <m:r>
            <m:t>ϕ</m:t>
          </m:r>
          <m:r>
            <m:rPr>
              <m:sty m:val="p"/>
            </m:rPr>
            <m:t>=</m:t>
          </m:r>
          <m:f>
            <m:fPr>
              <m:type m:val="bar"/>
            </m:fPr>
            <m:num>
              <m:sSup>
                <m:e>
                  <m:r>
                    <m:rPr>
                      <m:sty m:val="p"/>
                    </m:rPr>
                    <m:t>∂</m:t>
                  </m:r>
                </m:e>
                <m:sup>
                  <m:r>
                    <m:t>2</m:t>
                  </m:r>
                </m:sup>
              </m:sSup>
              <m:r>
                <m:t>ϕ</m:t>
              </m:r>
            </m:num>
            <m:den>
              <m:r>
                <m:rPr>
                  <m:sty m:val="p"/>
                </m:rPr>
                <m:t>∂</m:t>
              </m:r>
              <m:sSup>
                <m:e>
                  <m:r>
                    <m:t>x</m:t>
                  </m:r>
                </m:e>
                <m:sup>
                  <m:r>
                    <m:t>2</m:t>
                  </m:r>
                </m:sup>
              </m:sSup>
            </m:den>
          </m:f>
          <m:r>
            <m:rPr>
              <m:sty m:val="p"/>
            </m:rPr>
            <m:t>+</m:t>
          </m:r>
          <m:f>
            <m:fPr>
              <m:type m:val="bar"/>
            </m:fPr>
            <m:num>
              <m:sSup>
                <m:e>
                  <m:r>
                    <m:rPr>
                      <m:sty m:val="p"/>
                    </m:rPr>
                    <m:t>∂</m:t>
                  </m:r>
                </m:e>
                <m:sup>
                  <m:r>
                    <m:t>2</m:t>
                  </m:r>
                </m:sup>
              </m:sSup>
              <m:r>
                <m:t>ϕ</m:t>
              </m:r>
            </m:num>
            <m:den>
              <m:r>
                <m:rPr>
                  <m:sty m:val="p"/>
                </m:rPr>
                <m:t>∂</m:t>
              </m:r>
              <m:sSup>
                <m:e>
                  <m:r>
                    <m:t>y</m:t>
                  </m:r>
                </m:e>
                <m:sup>
                  <m:r>
                    <m:t>2</m:t>
                  </m:r>
                </m:sup>
              </m:sSup>
            </m:den>
          </m:f>
          <m:r>
            <m:rPr>
              <m:sty m:val="p"/>
            </m:rPr>
            <m:t>=</m:t>
          </m:r>
          <m:r>
            <m:t>0</m:t>
          </m:r>
          <m:r>
            <m:rPr>
              <m:sty m:val="p"/>
            </m:rPr>
            <m:t>.</m:t>
          </m:r>
        </m:oMath>
      </m:oMathPara>
    </w:p>
    <w:p>
      <w:pPr>
        <w:pStyle w:val="FirstParagraph"/>
      </w:pPr>
      <w:r>
        <w:t xml:space="preserve">The physics enters entirely through the boundary conditions:</w:t>
      </w:r>
    </w:p>
    <w:p>
      <w:pPr>
        <w:numPr>
          <w:ilvl w:val="0"/>
          <w:numId w:val="1002"/>
        </w:numPr>
      </w:pPr>
      <w:r>
        <w:rPr>
          <w:b/>
          <w:bCs/>
        </w:rPr>
        <w:t xml:space="preserve">Free stream (domain edge, Dirichlet).</w:t>
      </w:r>
      <w:r>
        <w:t xml:space="preserve"> </w:t>
      </w:r>
      <w:r>
        <w:t xml:space="preserve">Far from the buildings the wind equals the ambient value reported for the campus. We impose</w:t>
      </w:r>
      <w:r>
        <w:t xml:space="preserve"> </w:t>
      </w:r>
      <m:oMath>
        <m:r>
          <m:t>ϕ</m:t>
        </m:r>
        <m:r>
          <m:rPr>
            <m:sty m:val="p"/>
          </m:rPr>
          <m:t>=</m:t>
        </m:r>
        <m:sSub>
          <m:e>
            <m:r>
              <m:t>u</m:t>
            </m:r>
          </m:e>
          <m:sub>
            <m:r>
              <m:rPr>
                <m:sty m:val="p"/>
              </m:rPr>
              <m:t>∞</m:t>
            </m:r>
          </m:sub>
        </m:sSub>
        <m:r>
          <m:t>x</m:t>
        </m:r>
        <m:r>
          <m:rPr>
            <m:sty m:val="p"/>
          </m:rPr>
          <m:t>+</m:t>
        </m:r>
        <m:sSub>
          <m:e>
            <m:r>
              <m:t>v</m:t>
            </m:r>
          </m:e>
          <m:sub>
            <m:r>
              <m:rPr>
                <m:sty m:val="p"/>
              </m:rPr>
              <m:t>∞</m:t>
            </m:r>
          </m:sub>
        </m:sSub>
        <m:r>
          <m:t>y</m:t>
        </m:r>
      </m:oMath>
      <w:r>
        <w:t xml:space="preserve"> </w:t>
      </w:r>
      <w:r>
        <w:t xml:space="preserve">on the outer boundary, where</w:t>
      </w:r>
      <w:r>
        <w:t xml:space="preserve"> </w:t>
      </w:r>
      <m:oMath>
        <m:r>
          <m:rPr>
            <m:sty m:val="p"/>
          </m:rPr>
          <m:t>(</m:t>
        </m:r>
        <m:sSub>
          <m:e>
            <m:r>
              <m:t>u</m:t>
            </m:r>
          </m:e>
          <m:sub>
            <m:r>
              <m:rPr>
                <m:sty m:val="p"/>
              </m:rPr>
              <m:t>∞</m:t>
            </m:r>
          </m:sub>
        </m:sSub>
        <m:r>
          <m:rPr>
            <m:sty m:val="p"/>
          </m:rPr>
          <m:t>,</m:t>
        </m:r>
        <m:sSub>
          <m:e>
            <m:r>
              <m:t>v</m:t>
            </m:r>
          </m:e>
          <m:sub>
            <m:r>
              <m:rPr>
                <m:sty m:val="p"/>
              </m:rPr>
              <m:t>∞</m:t>
            </m:r>
          </m:sub>
        </m:sSub>
        <m:r>
          <m:rPr>
            <m:sty m:val="p"/>
          </m:rPr>
          <m:t>)</m:t>
        </m:r>
      </m:oMath>
      <w:r>
        <w:t xml:space="preserve"> </w:t>
      </w:r>
      <w:r>
        <w:t xml:space="preserve">are the components of the ambient wind (converted from meteorological speed and direction).</w:t>
      </w:r>
    </w:p>
    <w:p>
      <w:pPr>
        <w:numPr>
          <w:ilvl w:val="0"/>
          <w:numId w:val="1002"/>
        </w:numPr>
      </w:pPr>
      <w:r>
        <w:rPr>
          <w:b/>
          <w:bCs/>
        </w:rPr>
        <w:t xml:space="preserve">No penetration on walls (Neumann).</w:t>
      </w:r>
      <w:r>
        <w:t xml:space="preserve"> </w:t>
      </w:r>
      <w:r>
        <w:t xml:space="preserve">Wind cannot flow through a building. On every building face the velocity component normal to the wall is zero,</w:t>
      </w:r>
      <w:r>
        <w:t xml:space="preserve"> </w:t>
      </w:r>
      <m:oMath>
        <m:r>
          <m:rPr>
            <m:sty m:val="p"/>
          </m:rPr>
          <m:t>∂</m:t>
        </m:r>
        <m:r>
          <m:t>ϕ</m:t>
        </m:r>
        <m:r>
          <m:rPr>
            <m:sty m:val="p"/>
          </m:rPr>
          <m:t>/</m:t>
        </m:r>
        <m:r>
          <m:rPr>
            <m:sty m:val="p"/>
          </m:rPr>
          <m:t>∂</m:t>
        </m:r>
        <m:r>
          <m:t>n</m:t>
        </m:r>
        <m:r>
          <m:rPr>
            <m:sty m:val="p"/>
          </m:rPr>
          <m:t>=</m:t>
        </m:r>
        <m:r>
          <m:t>0</m:t>
        </m:r>
      </m:oMath>
      <w:r>
        <w:t xml:space="preserve">. This single condition is what forces the flow to go</w:t>
      </w:r>
      <w:r>
        <w:t xml:space="preserve"> </w:t>
      </w:r>
      <w:r>
        <w:rPr>
          <w:i/>
          <w:iCs/>
        </w:rPr>
        <w:t xml:space="preserve">around</w:t>
      </w:r>
      <w:r>
        <w:t xml:space="preserve"> </w:t>
      </w:r>
      <w:r>
        <w:t xml:space="preserve">each footprint rather than through it, and hence produces all of the diversion, stagnation, and channeling behavior.</w:t>
      </w:r>
    </w:p>
    <w:bookmarkEnd w:id="11"/>
    <w:bookmarkStart w:id="12" w:name="numerical-solution"/>
    <w:p>
      <w:pPr>
        <w:pStyle w:val="Heading2"/>
      </w:pPr>
      <w:r>
        <w:t xml:space="preserve">Numerical Solution</w:t>
      </w:r>
    </w:p>
    <w:p>
      <w:pPr>
        <w:pStyle w:val="FirstParagraph"/>
      </w:pPr>
      <w:r>
        <w:t xml:space="preserve">Equation </w:t>
      </w:r>
      <w:hyperlink w:anchor="eq:laplace">
        <w:r>
          <w:rPr>
            <w:rStyle w:val="Hyperlink"/>
          </w:rPr>
          <w:t xml:space="preserve">[eq:laplace]</w:t>
        </w:r>
      </w:hyperlink>
      <w:r>
        <w:t xml:space="preserve"> </w:t>
      </w:r>
      <w:r>
        <w:t xml:space="preserve">is solved on the same</w:t>
      </w:r>
      <w:r>
        <w:t xml:space="preserve"> </w:t>
      </w:r>
      <m:oMath>
        <m:r>
          <m:t>120</m:t>
        </m:r>
        <m:r>
          <m:rPr>
            <m:sty m:val="p"/>
          </m:rPr>
          <m:t>×</m:t>
        </m:r>
        <m:r>
          <m:t>120</m:t>
        </m:r>
      </m:oMath>
      <w:r>
        <w:t xml:space="preserve"> </w:t>
      </w:r>
      <w:r>
        <w:t xml:space="preserve">regular grid used later for the concentration field, covering the full campus (</w:t>
      </w:r>
      <m:oMath>
        <m:r>
          <m:t>640</m:t>
        </m:r>
        <m:r>
          <m:t> </m:t>
        </m:r>
        <m:r>
          <m:rPr>
            <m:nor/>
            <m:sty m:val="p"/>
          </m:rPr>
          <m:t>m</m:t>
        </m:r>
        <m:r>
          <m:rPr>
            <m:sty m:val="p"/>
          </m:rPr>
          <m:t>×</m:t>
        </m:r>
        <m:r>
          <m:t>560</m:t>
        </m:r>
        <m:r>
          <m:t> </m:t>
        </m:r>
        <m:r>
          <m:rPr>
            <m:nor/>
            <m:sty m:val="p"/>
          </m:rPr>
          <m:t>m</m:t>
        </m:r>
      </m:oMath>
      <w:r>
        <w:t xml:space="preserve">, cell size</w:t>
      </w:r>
      <w:r>
        <w:t xml:space="preserve"> </w:t>
      </w:r>
      <m:oMath>
        <m:r>
          <m:rPr>
            <m:sty m:val="p"/>
          </m:rPr>
          <m:t>≈</m:t>
        </m:r>
        <m:r>
          <m:t>5</m:t>
        </m:r>
      </m:oMath>
      <w:r>
        <w:t xml:space="preserve"> m). Building footprints—detected from satellite imagery and refined by a reviewer (Section </w:t>
      </w:r>
      <w:hyperlink w:anchor="sec:buildings">
        <w:r>
          <w:rPr>
            <w:rStyle w:val="Hyperlink"/>
          </w:rPr>
          <w:t xml:space="preserve">5.5</w:t>
        </w:r>
      </w:hyperlink>
      <w:r>
        <w:t xml:space="preserve">)—are rasterized onto this grid to mark</w:t>
      </w:r>
      <w:r>
        <w:t xml:space="preserve"> </w:t>
      </w:r>
      <w:r>
        <w:t xml:space="preserve">“solid”</w:t>
      </w:r>
      <w:r>
        <w:t xml:space="preserve"> </w:t>
      </w:r>
      <w:r>
        <w:t xml:space="preserve">cells; every other cell is</w:t>
      </w:r>
      <w:r>
        <w:t xml:space="preserve"> </w:t>
      </w:r>
      <w:r>
        <w:t xml:space="preserve">“fluid.”</w:t>
      </w:r>
    </w:p>
    <w:p>
      <w:pPr>
        <w:pStyle w:val="BodyText"/>
      </w:pPr>
      <w:r>
        <w:t xml:space="preserve">We relax the discrete Laplacian to convergence with</w:t>
      </w:r>
      <w:r>
        <w:t xml:space="preserve"> </w:t>
      </w:r>
      <w:r>
        <w:rPr>
          <w:b/>
          <w:bCs/>
        </w:rPr>
        <w:t xml:space="preserve">red-black Gauss-Seidel successive over-relaxation (SOR)</w:t>
      </w:r>
      <w:r>
        <w:t xml:space="preserve">. Each fluid cell is updated toward the average of its four neighbors; where a neighbor is a solid (building) cell, that neighbor is replaced by the cell’s own value, which enforces the zero-normal-gradient (no-penetration) wall condition exactly. The grid cells are two-colored like a checkerboard and the two colors are updated in sequence, which makes each sweep a true Gauss-Seidel step for which over-relaxation is numerically stable; the over-relaxation factor is set to its theoretical optimum</w:t>
      </w:r>
      <w:r>
        <w:t xml:space="preserve"> </w:t>
      </w:r>
      <m:oMath>
        <m:r>
          <m:t>ω</m:t>
        </m:r>
        <m:r>
          <m:rPr>
            <m:sty m:val="p"/>
          </m:rPr>
          <m:t>=</m:t>
        </m:r>
        <m:r>
          <m:t>2</m:t>
        </m:r>
        <m:r>
          <m:rPr>
            <m:sty m:val="p"/>
          </m:rPr>
          <m:t>/</m:t>
        </m:r>
        <m:r>
          <m:t>​</m:t>
        </m:r>
        <m:d>
          <m:dPr>
            <m:begChr m:val="("/>
            <m:sepChr m:val=""/>
            <m:endChr m:val=")"/>
            <m:grow/>
          </m:dPr>
          <m:e>
            <m:r>
              <m:t>1</m:t>
            </m:r>
            <m:r>
              <m:rPr>
                <m:sty m:val="p"/>
              </m:rPr>
              <m:t>+</m:t>
            </m:r>
            <m:r>
              <m:rPr>
                <m:sty m:val="p"/>
              </m:rPr>
              <m:t>sin</m:t>
            </m:r>
            <m:r>
              <m:rPr>
                <m:sty m:val="p"/>
              </m:rPr>
              <m:t>(</m:t>
            </m:r>
            <m:r>
              <m:t>π</m:t>
            </m:r>
            <m:r>
              <m:rPr>
                <m:sty m:val="p"/>
              </m:rPr>
              <m:t>/</m:t>
            </m:r>
            <m:r>
              <m:t>N</m:t>
            </m:r>
            <m:r>
              <m:rPr>
                <m:sty m:val="p"/>
              </m:rPr>
              <m:t>)</m:t>
            </m:r>
          </m:e>
        </m:d>
      </m:oMath>
      <w:r>
        <w:t xml:space="preserve"> </w:t>
      </w:r>
      <w:r>
        <w:t xml:space="preserve">for an</w:t>
      </w:r>
      <w:r>
        <w:t xml:space="preserve"> </w:t>
      </w:r>
      <m:oMath>
        <m:r>
          <m:t>N</m:t>
        </m:r>
      </m:oMath>
      <w:r>
        <w:t xml:space="preserve">-cell grid, giving rapid convergence (a full campus solve completes in about one second). Once</w:t>
      </w:r>
      <w:r>
        <w:t xml:space="preserve"> </w:t>
      </w:r>
      <m:oMath>
        <m:r>
          <m:t>ϕ</m:t>
        </m:r>
      </m:oMath>
      <w:r>
        <w:t xml:space="preserve"> </w:t>
      </w:r>
      <w:r>
        <w:t xml:space="preserve">has converged, the velocity field follows from Eq. </w:t>
      </w:r>
      <w:hyperlink w:anchor="eq:potential_def">
        <w:r>
          <w:rPr>
            <w:rStyle w:val="Hyperlink"/>
          </w:rPr>
          <w:t xml:space="preserve">[eq:potential_def]</w:t>
        </w:r>
      </w:hyperlink>
      <w:r>
        <w:t xml:space="preserve"> </w:t>
      </w:r>
      <w:r>
        <w:t xml:space="preserve">by finite differences, and cells inside buildings are set to zero velocity.</w:t>
      </w:r>
    </w:p>
    <w:bookmarkEnd w:id="12"/>
    <w:bookmarkStart w:id="21" w:name="sec:windresults"/>
    <w:p>
      <w:pPr>
        <w:pStyle w:val="Heading2"/>
      </w:pPr>
      <w:r>
        <w:t xml:space="preserve">Simulated Wind Flow Around Buildings</w:t>
      </w:r>
    </w:p>
    <w:p>
      <w:pPr>
        <w:pStyle w:val="FirstParagraph"/>
      </w:pPr>
      <w:r>
        <w:t xml:space="preserve">Figure </w:t>
      </w:r>
      <w:hyperlink w:anchor="fig:windflow_ideal">
        <w:r>
          <w:rPr>
            <w:rStyle w:val="Hyperlink"/>
          </w:rPr>
          <w:t xml:space="preserve">1</w:t>
        </w:r>
      </w:hyperlink>
      <w:r>
        <w:t xml:space="preserve"> </w:t>
      </w:r>
      <w:r>
        <w:t xml:space="preserve">contrasts the conventional uniform-wind assumption with the computed potential-flow field for an idealized cluster of buildings under a 4 m/s westerly wind. The uniform assumption (panel a) is the same vector everywhere. The potential-flow field (panel b) instead shows the wind stagnating (low speed, blue) against the windward faces, accelerating around the corners (high speed, red), and channeling through the gap between the two building rows—a direct, physically grounded picture of how the built environment reorganizes the wind. Figure </w:t>
      </w:r>
      <w:hyperlink w:anchor="fig:windflow_campus">
        <w:r>
          <w:rPr>
            <w:rStyle w:val="Hyperlink"/>
          </w:rPr>
          <w:t xml:space="preserve">2</w:t>
        </w:r>
      </w:hyperlink>
      <w:r>
        <w:t xml:space="preserve"> </w:t>
      </w:r>
      <w:r>
        <w:t xml:space="preserve">shows the same computation on the real Henry M. Gunn High School footprints for two ambient wind directions (southwesterly and westerly). The streamlines bend around building clusters and speed up in the narrow passages between them, and the pattern shifts with wind direction, illustrating that the wind field must be recomputed whenever the ambient conditions change.</w:t>
      </w:r>
    </w:p>
    <w:bookmarkStart w:id="16" w:name="fig:windflow_ideal"/>
    <w:p>
      <w:pPr>
        <w:pStyle w:val="CaptionedFigure"/>
      </w:pPr>
      <w:r>
        <w:drawing>
          <wp:inline>
            <wp:extent cx="5334000" cy="2215661"/>
            <wp:effectExtent b="0" l="0" r="0" t="0"/>
            <wp:docPr descr="" title="" id="14" name="Picture"/>
            <a:graphic>
              <a:graphicData uri="http://schemas.openxmlformats.org/drawingml/2006/picture">
                <pic:pic>
                  <pic:nvPicPr>
                    <pic:cNvPr descr="fig_windflow_idealized.png" id="15" name="Picture"/>
                    <pic:cNvPicPr>
                      <a:picLocks noChangeArrowheads="1" noChangeAspect="1"/>
                    </pic:cNvPicPr>
                  </pic:nvPicPr>
                  <pic:blipFill>
                    <a:blip r:embed="rId13"/>
                    <a:stretch>
                      <a:fillRect/>
                    </a:stretch>
                  </pic:blipFill>
                  <pic:spPr bwMode="auto">
                    <a:xfrm>
                      <a:off x="0" y="0"/>
                      <a:ext cx="5334000" cy="2215661"/>
                    </a:xfrm>
                    <a:prstGeom prst="rect">
                      <a:avLst/>
                    </a:prstGeom>
                    <a:noFill/>
                    <a:ln w="9525">
                      <a:noFill/>
                      <a:headEnd/>
                      <a:tailEnd/>
                    </a:ln>
                  </pic:spPr>
                </pic:pic>
              </a:graphicData>
            </a:graphic>
          </wp:inline>
        </w:drawing>
      </w:r>
    </w:p>
    <w:p>
      <w:pPr>
        <w:pStyle w:val="ImageCaption"/>
      </w:pPr>
      <w:r>
        <w:t xml:space="preserve">Wind in a school micro-environment under a 4 m/s westerly ambient wind. (a) The conventional uniform-wind assumption: an identical vector everywhere. (b) The computed 2D potential-flow field (background: wind speed; black curves: streamlines). The wind stagnates against windward faces (blue), accelerates around corners (red), and is channeled through the gaps between buildings—structure that a uniform wind cannot represent. The color scale is clipped at twice the free-stream speed; potential flow is singular at sharp convex corners, so the very highest corner speeds are grid-limited.</w:t>
      </w:r>
    </w:p>
    <w:bookmarkEnd w:id="16"/>
    <w:bookmarkStart w:id="20" w:name="fig:windflow_campus"/>
    <w:p>
      <w:pPr>
        <w:pStyle w:val="CaptionedFigure"/>
      </w:pPr>
      <w:r>
        <w:drawing>
          <wp:inline>
            <wp:extent cx="5334000" cy="2449688"/>
            <wp:effectExtent b="0" l="0" r="0" t="0"/>
            <wp:docPr descr="" title="" id="18" name="Picture"/>
            <a:graphic>
              <a:graphicData uri="http://schemas.openxmlformats.org/drawingml/2006/picture">
                <pic:pic>
                  <pic:nvPicPr>
                    <pic:cNvPr descr="fig_windflow_campus.png" id="19" name="Picture"/>
                    <pic:cNvPicPr>
                      <a:picLocks noChangeArrowheads="1" noChangeAspect="1"/>
                    </pic:cNvPicPr>
                  </pic:nvPicPr>
                  <pic:blipFill>
                    <a:blip r:embed="rId17"/>
                    <a:stretch>
                      <a:fillRect/>
                    </a:stretch>
                  </pic:blipFill>
                  <pic:spPr bwMode="auto">
                    <a:xfrm>
                      <a:off x="0" y="0"/>
                      <a:ext cx="5334000" cy="2449688"/>
                    </a:xfrm>
                    <a:prstGeom prst="rect">
                      <a:avLst/>
                    </a:prstGeom>
                    <a:noFill/>
                    <a:ln w="9525">
                      <a:noFill/>
                      <a:headEnd/>
                      <a:tailEnd/>
                    </a:ln>
                  </pic:spPr>
                </pic:pic>
              </a:graphicData>
            </a:graphic>
          </wp:inline>
        </w:drawing>
      </w:r>
    </w:p>
    <w:p>
      <w:pPr>
        <w:pStyle w:val="ImageCaption"/>
      </w:pPr>
      <w:r>
        <w:t xml:space="preserve">Simulated potential-flow wind field over the real building footprints of Henry M. Gunn High School (4 m/s ambient), for a southwesterly wind (left) and a westerly wind (right). Streamlines (black) divert around building clusters while the flow accelerates (red) in the narrow passages between them and slows (blue) in sheltered zones; the local wind at each tree drives that tree’s pollen plume (Section </w:t>
      </w:r>
      <w:hyperlink w:anchor="sec:coupling">
        <w:r>
          <w:rPr>
            <w:rStyle w:val="Hyperlink"/>
          </w:rPr>
          <w:t xml:space="preserve">3.7</w:t>
        </w:r>
      </w:hyperlink>
      <w:r>
        <w:t xml:space="preserve">).</w:t>
      </w:r>
    </w:p>
    <w:bookmarkEnd w:id="20"/>
    <w:p>
      <w:pPr>
        <w:pStyle w:val="BodyText"/>
      </w:pPr>
      <w:r>
        <w:rPr>
          <w:b/>
          <w:bCs/>
        </w:rPr>
        <w:t xml:space="preserve">Honest limitation.</w:t>
      </w:r>
      <w:r>
        <w:t xml:space="preserve"> </w:t>
      </w:r>
      <w:r>
        <w:t xml:space="preserve">Potential flow is inviscid: it has no boundary-layer separation, and therefore no turbulent wake or recirculation zone behind a building. It captures how wind is</w:t>
      </w:r>
      <w:r>
        <w:t xml:space="preserve"> </w:t>
      </w:r>
      <w:r>
        <w:rPr>
          <w:i/>
          <w:iCs/>
        </w:rPr>
        <w:t xml:space="preserve">diverted</w:t>
      </w:r>
      <w:r>
        <w:t xml:space="preserve">, channeled, and accelerated by obstacles, but not the low-velocity, pollen-trapping lee zone immediately downwind of a building, which would require a viscous (e.g. RANS/CFD) treatment beyond the scope of a real-time interactive system. It is used here as a computationally cheap, physically motivated approximation to the building-scale wind variation—which is precisely the effect a uniform wind omits entirely.</w:t>
      </w:r>
    </w:p>
    <w:bookmarkEnd w:id="21"/>
    <w:bookmarkEnd w:id="22"/>
    <w:bookmarkStart w:id="53" w:name="atmospheric-dispersion-model"/>
    <w:p>
      <w:pPr>
        <w:pStyle w:val="Heading1"/>
      </w:pPr>
      <w:r>
        <w:t xml:space="preserve">Atmospheric Dispersion Model</w:t>
      </w:r>
    </w:p>
    <w:bookmarkStart w:id="23" w:name="physical-picture"/>
    <w:p>
      <w:pPr>
        <w:pStyle w:val="Heading2"/>
      </w:pPr>
      <w:r>
        <w:t xml:space="preserve">Physical Picture</w:t>
      </w:r>
    </w:p>
    <w:p>
      <w:pPr>
        <w:pStyle w:val="FirstParagraph"/>
      </w:pPr>
      <w:r>
        <w:t xml:space="preserve">When a tree releases pollen grains into the air, two physical processes determine where those grains end up:</w:t>
      </w:r>
    </w:p>
    <w:p>
      <w:pPr>
        <w:numPr>
          <w:ilvl w:val="0"/>
          <w:numId w:val="1003"/>
        </w:numPr>
      </w:pPr>
      <w:r>
        <w:rPr>
          <w:b/>
          <w:bCs/>
        </w:rPr>
        <w:t xml:space="preserve">Advection</w:t>
      </w:r>
      <w:r>
        <w:t xml:space="preserve"> </w:t>
      </w:r>
      <w:r>
        <w:t xml:space="preserve">(bulk transport by wind): The wind carries the pollen cloud bodily in the downwind direction, like a river carrying a dye patch. If the wind blows from the southwest at 3 m/s, the pollen cloud moves northeast at 3 m/s.</w:t>
      </w:r>
    </w:p>
    <w:p>
      <w:pPr>
        <w:numPr>
          <w:ilvl w:val="0"/>
          <w:numId w:val="1003"/>
        </w:numPr>
      </w:pPr>
      <w:r>
        <w:rPr>
          <w:b/>
          <w:bCs/>
        </w:rPr>
        <w:t xml:space="preserve">Diffusion</w:t>
      </w:r>
      <w:r>
        <w:t xml:space="preserve"> </w:t>
      </w:r>
      <w:r>
        <w:t xml:space="preserve">(turbulent spreading): Atmospheric turbulence—random gusts and eddies—causes the pollen cloud to spread out in all directions as it travels. The cloud starts concentrated near the tree and becomes progressively wider and more dilute downwind, forming a cone-shaped plume.</w:t>
      </w:r>
    </w:p>
    <w:p>
      <w:pPr>
        <w:pStyle w:val="FirstParagraph"/>
      </w:pPr>
      <w:r>
        <w:t xml:space="preserve">The combination produces a characteristic pattern: highest concentration immediately downwind of the tree, decreasing with distance as the plume spreads, and zero concentration upwind.</w:t>
      </w:r>
    </w:p>
    <w:bookmarkEnd w:id="23"/>
    <w:bookmarkStart w:id="24" w:name="governing-equation"/>
    <w:p>
      <w:pPr>
        <w:pStyle w:val="Heading2"/>
      </w:pPr>
      <w:r>
        <w:t xml:space="preserve">Governing Equation</w:t>
      </w:r>
    </w:p>
    <w:p>
      <w:pPr>
        <w:pStyle w:val="FirstParagraph"/>
      </w:pPr>
      <w:r>
        <w:t xml:space="preserve">These processes are described mathematically by the</w:t>
      </w:r>
      <w:r>
        <w:t xml:space="preserve"> </w:t>
      </w:r>
      <w:r>
        <w:rPr>
          <w:i/>
          <w:iCs/>
        </w:rPr>
        <w:t xml:space="preserve">advection-diffusion equation</w:t>
      </w:r>
      <w:r>
        <w:t xml:space="preserve">:</w:t>
      </w:r>
    </w:p>
    <w:p>
      <w:pPr>
        <w:pStyle w:val="BodyText"/>
      </w:pPr>
      <m:oMathPara>
        <m:oMathParaPr>
          <m:jc m:val="center"/>
        </m:oMathParaPr>
        <m:oMath>
          <m:limLow>
            <m:e>
              <m:limLow>
                <m:e>
                  <m:f>
                    <m:fPr>
                      <m:type m:val="bar"/>
                    </m:fPr>
                    <m:num>
                      <m:r>
                        <m:rPr>
                          <m:sty m:val="p"/>
                        </m:rPr>
                        <m:t>∂</m:t>
                      </m:r>
                      <m:r>
                        <m:t>C</m:t>
                      </m:r>
                    </m:num>
                    <m:den>
                      <m:r>
                        <m:rPr>
                          <m:sty m:val="p"/>
                        </m:rPr>
                        <m:t>∂</m:t>
                      </m:r>
                      <m:r>
                        <m:t>t</m:t>
                      </m:r>
                    </m:den>
                  </m:f>
                </m:e>
                <m:lim>
                  <m:r>
                    <m:rPr>
                      <m:sty m:val="p"/>
                    </m:rPr>
                    <m:t>⏟</m:t>
                  </m:r>
                </m:lim>
              </m:limLow>
            </m:e>
            <m:lim>
              <m:r>
                <m:rPr>
                  <m:nor/>
                  <m:sty m:val="p"/>
                </m:rPr>
                <m:t>concentration change</m:t>
              </m:r>
            </m:lim>
          </m:limLow>
          <m:r>
            <m:rPr>
              <m:sty m:val="p"/>
            </m:rPr>
            <m:t>+</m:t>
          </m:r>
          <m:limLow>
            <m:e>
              <m:limLow>
                <m:e>
                  <m:r>
                    <m:t>u</m:t>
                  </m:r>
                  <m:f>
                    <m:fPr>
                      <m:type m:val="bar"/>
                    </m:fPr>
                    <m:num>
                      <m:r>
                        <m:rPr>
                          <m:sty m:val="p"/>
                        </m:rPr>
                        <m:t>∂</m:t>
                      </m:r>
                      <m:r>
                        <m:t>C</m:t>
                      </m:r>
                    </m:num>
                    <m:den>
                      <m:r>
                        <m:rPr>
                          <m:sty m:val="p"/>
                        </m:rPr>
                        <m:t>∂</m:t>
                      </m:r>
                      <m:r>
                        <m:t>x</m:t>
                      </m:r>
                    </m:den>
                  </m:f>
                  <m:r>
                    <m:rPr>
                      <m:sty m:val="p"/>
                    </m:rPr>
                    <m:t>+</m:t>
                  </m:r>
                  <m:r>
                    <m:t>v</m:t>
                  </m:r>
                  <m:f>
                    <m:fPr>
                      <m:type m:val="bar"/>
                    </m:fPr>
                    <m:num>
                      <m:r>
                        <m:rPr>
                          <m:sty m:val="p"/>
                        </m:rPr>
                        <m:t>∂</m:t>
                      </m:r>
                      <m:r>
                        <m:t>C</m:t>
                      </m:r>
                    </m:num>
                    <m:den>
                      <m:r>
                        <m:rPr>
                          <m:sty m:val="p"/>
                        </m:rPr>
                        <m:t>∂</m:t>
                      </m:r>
                      <m:r>
                        <m:t>y</m:t>
                      </m:r>
                    </m:den>
                  </m:f>
                </m:e>
                <m:lim>
                  <m:r>
                    <m:rPr>
                      <m:sty m:val="p"/>
                    </m:rPr>
                    <m:t>⏟</m:t>
                  </m:r>
                </m:lim>
              </m:limLow>
            </m:e>
            <m:lim>
              <m:r>
                <m:rPr>
                  <m:nor/>
                  <m:sty m:val="p"/>
                </m:rPr>
                <m:t>wind carries pollen (advection)</m:t>
              </m:r>
            </m:lim>
          </m:limLow>
          <m:r>
            <m:rPr>
              <m:sty m:val="p"/>
            </m:rPr>
            <m:t>=</m:t>
          </m:r>
          <m:limLow>
            <m:e>
              <m:limLow>
                <m:e>
                  <m:sSub>
                    <m:e>
                      <m:r>
                        <m:t>K</m:t>
                      </m:r>
                    </m:e>
                    <m:sub>
                      <m:r>
                        <m:t>x</m:t>
                      </m:r>
                    </m:sub>
                  </m:sSub>
                  <m:f>
                    <m:fPr>
                      <m:type m:val="bar"/>
                    </m:fPr>
                    <m:num>
                      <m:sSup>
                        <m:e>
                          <m:r>
                            <m:rPr>
                              <m:sty m:val="p"/>
                            </m:rPr>
                            <m:t>∂</m:t>
                          </m:r>
                        </m:e>
                        <m:sup>
                          <m:r>
                            <m:t>2</m:t>
                          </m:r>
                        </m:sup>
                      </m:sSup>
                      <m:r>
                        <m:t>C</m:t>
                      </m:r>
                    </m:num>
                    <m:den>
                      <m:r>
                        <m:rPr>
                          <m:sty m:val="p"/>
                        </m:rPr>
                        <m:t>∂</m:t>
                      </m:r>
                      <m:sSup>
                        <m:e>
                          <m:r>
                            <m:t>x</m:t>
                          </m:r>
                        </m:e>
                        <m:sup>
                          <m:r>
                            <m:t>2</m:t>
                          </m:r>
                        </m:sup>
                      </m:sSup>
                    </m:den>
                  </m:f>
                  <m:r>
                    <m:rPr>
                      <m:sty m:val="p"/>
                    </m:rPr>
                    <m:t>+</m:t>
                  </m:r>
                  <m:sSub>
                    <m:e>
                      <m:r>
                        <m:t>K</m:t>
                      </m:r>
                    </m:e>
                    <m:sub>
                      <m:r>
                        <m:t>y</m:t>
                      </m:r>
                    </m:sub>
                  </m:sSub>
                  <m:f>
                    <m:fPr>
                      <m:type m:val="bar"/>
                    </m:fPr>
                    <m:num>
                      <m:sSup>
                        <m:e>
                          <m:r>
                            <m:rPr>
                              <m:sty m:val="p"/>
                            </m:rPr>
                            <m:t>∂</m:t>
                          </m:r>
                        </m:e>
                        <m:sup>
                          <m:r>
                            <m:t>2</m:t>
                          </m:r>
                        </m:sup>
                      </m:sSup>
                      <m:r>
                        <m:t>C</m:t>
                      </m:r>
                    </m:num>
                    <m:den>
                      <m:r>
                        <m:rPr>
                          <m:sty m:val="p"/>
                        </m:rPr>
                        <m:t>∂</m:t>
                      </m:r>
                      <m:sSup>
                        <m:e>
                          <m:r>
                            <m:t>y</m:t>
                          </m:r>
                        </m:e>
                        <m:sup>
                          <m:r>
                            <m:t>2</m:t>
                          </m:r>
                        </m:sup>
                      </m:sSup>
                    </m:den>
                  </m:f>
                  <m:r>
                    <m:rPr>
                      <m:sty m:val="p"/>
                    </m:rPr>
                    <m:t>+</m:t>
                  </m:r>
                  <m:sSub>
                    <m:e>
                      <m:r>
                        <m:t>K</m:t>
                      </m:r>
                    </m:e>
                    <m:sub>
                      <m:r>
                        <m:t>z</m:t>
                      </m:r>
                    </m:sub>
                  </m:sSub>
                  <m:f>
                    <m:fPr>
                      <m:type m:val="bar"/>
                    </m:fPr>
                    <m:num>
                      <m:sSup>
                        <m:e>
                          <m:r>
                            <m:rPr>
                              <m:sty m:val="p"/>
                            </m:rPr>
                            <m:t>∂</m:t>
                          </m:r>
                        </m:e>
                        <m:sup>
                          <m:r>
                            <m:t>2</m:t>
                          </m:r>
                        </m:sup>
                      </m:sSup>
                      <m:r>
                        <m:t>C</m:t>
                      </m:r>
                    </m:num>
                    <m:den>
                      <m:r>
                        <m:rPr>
                          <m:sty m:val="p"/>
                        </m:rPr>
                        <m:t>∂</m:t>
                      </m:r>
                      <m:sSup>
                        <m:e>
                          <m:r>
                            <m:t>z</m:t>
                          </m:r>
                        </m:e>
                        <m:sup>
                          <m:r>
                            <m:t>2</m:t>
                          </m:r>
                        </m:sup>
                      </m:sSup>
                    </m:den>
                  </m:f>
                </m:e>
                <m:lim>
                  <m:r>
                    <m:rPr>
                      <m:sty m:val="p"/>
                    </m:rPr>
                    <m:t>⏟</m:t>
                  </m:r>
                </m:lim>
              </m:limLow>
            </m:e>
            <m:lim>
              <m:r>
                <m:rPr>
                  <m:nor/>
                  <m:sty m:val="p"/>
                </m:rPr>
                <m:t>turbulence spreads pollen (diffusion)</m:t>
              </m:r>
            </m:lim>
          </m:limLow>
          <m:r>
            <m:rPr>
              <m:sty m:val="p"/>
            </m:rPr>
            <m:t>−</m:t>
          </m:r>
          <m:limLow>
            <m:e>
              <m:limLow>
                <m:e>
                  <m:r>
                    <m:t>λ</m:t>
                  </m:r>
                  <m:r>
                    <m:t>C</m:t>
                  </m:r>
                </m:e>
                <m:lim>
                  <m:r>
                    <m:rPr>
                      <m:sty m:val="p"/>
                    </m:rPr>
                    <m:t>⏟</m:t>
                  </m:r>
                </m:lim>
              </m:limLow>
            </m:e>
            <m:lim>
              <m:r>
                <m:rPr>
                  <m:nor/>
                  <m:sty m:val="p"/>
                </m:rPr>
                <m:t>settling/removal</m:t>
              </m:r>
            </m:lim>
          </m:limLow>
          <m:r>
            <m:rPr>
              <m:sty m:val="p"/>
            </m:rPr>
            <m:t>+</m:t>
          </m:r>
          <m:limLow>
            <m:e>
              <m:limLow>
                <m:e>
                  <m:r>
                    <m:t>Q</m:t>
                  </m:r>
                  <m:r>
                    <m:t>δ</m:t>
                  </m:r>
                  <m:r>
                    <m:rPr>
                      <m:sty m:val="p"/>
                    </m:rPr>
                    <m:t>(</m:t>
                  </m:r>
                  <m:r>
                    <m:rPr>
                      <m:sty m:val="bi"/>
                    </m:rPr>
                    <m:t>x</m:t>
                  </m:r>
                  <m:r>
                    <m:rPr>
                      <m:sty m:val="p"/>
                    </m:rPr>
                    <m:t>−</m:t>
                  </m:r>
                  <m:sSub>
                    <m:e>
                      <m:r>
                        <m:rPr>
                          <m:sty m:val="bi"/>
                        </m:rPr>
                        <m:t>x</m:t>
                      </m:r>
                    </m:e>
                    <m:sub>
                      <m:r>
                        <m:t>s</m:t>
                      </m:r>
                    </m:sub>
                  </m:sSub>
                  <m:r>
                    <m:rPr>
                      <m:sty m:val="p"/>
                    </m:rPr>
                    <m:t>)</m:t>
                  </m:r>
                </m:e>
                <m:lim>
                  <m:r>
                    <m:rPr>
                      <m:sty m:val="p"/>
                    </m:rPr>
                    <m:t>⏟</m:t>
                  </m:r>
                </m:lim>
              </m:limLow>
            </m:e>
            <m:lim>
              <m:r>
                <m:rPr>
                  <m:nor/>
                  <m:sty m:val="p"/>
                </m:rPr>
                <m:t>tree emitting pollen</m:t>
              </m:r>
            </m:lim>
          </m:limLow>
        </m:oMath>
      </m:oMathPara>
    </w:p>
    <w:p>
      <w:pPr>
        <w:pStyle w:val="FirstParagraph"/>
      </w:pPr>
      <w:r>
        <w:t xml:space="preserve">Each term has a clear physical meaning:</w:t>
      </w:r>
    </w:p>
    <w:p>
      <w:pPr>
        <w:numPr>
          <w:ilvl w:val="0"/>
          <w:numId w:val="1004"/>
        </w:numPr>
      </w:pPr>
      <m:oMath>
        <m:r>
          <m:t>C</m:t>
        </m:r>
        <m:r>
          <m:rPr>
            <m:sty m:val="p"/>
          </m:rPr>
          <m:t>(</m:t>
        </m:r>
        <m:r>
          <m:t>x</m:t>
        </m:r>
        <m:r>
          <m:rPr>
            <m:sty m:val="p"/>
          </m:rPr>
          <m:t>,</m:t>
        </m:r>
        <m:r>
          <m:t>y</m:t>
        </m:r>
        <m:r>
          <m:rPr>
            <m:sty m:val="p"/>
          </m:rPr>
          <m:t>,</m:t>
        </m:r>
        <m:r>
          <m:t>z</m:t>
        </m:r>
        <m:r>
          <m:rPr>
            <m:sty m:val="p"/>
          </m:rPr>
          <m:t>,</m:t>
        </m:r>
        <m:r>
          <m:t>t</m:t>
        </m:r>
        <m:r>
          <m:rPr>
            <m:sty m:val="p"/>
          </m:rPr>
          <m:t>)</m:t>
        </m:r>
      </m:oMath>
      <w:r>
        <w:t xml:space="preserve"> </w:t>
      </w:r>
      <w:r>
        <w:t xml:space="preserve">—</w:t>
      </w:r>
      <w:r>
        <w:t xml:space="preserve"> </w:t>
      </w:r>
      <w:r>
        <w:rPr>
          <w:b/>
          <w:bCs/>
        </w:rPr>
        <w:t xml:space="preserve">Pollen concentration</w:t>
      </w:r>
      <w:r>
        <w:t xml:space="preserve"> </w:t>
      </w:r>
      <w:r>
        <w:t xml:space="preserve">(grains/m</w:t>
      </w:r>
      <m:oMath>
        <m:sSup>
          <m:e>
            <m:r>
              <m:t>​</m:t>
            </m:r>
          </m:e>
          <m:sup>
            <m:r>
              <m:t>3</m:t>
            </m:r>
          </m:sup>
        </m:sSup>
      </m:oMath>
      <w:r>
        <w:t xml:space="preserve">) at position</w:t>
      </w:r>
      <w:r>
        <w:t xml:space="preserve"> </w:t>
      </w:r>
      <m:oMath>
        <m:r>
          <m:rPr>
            <m:sty m:val="p"/>
          </m:rPr>
          <m:t>(</m:t>
        </m:r>
        <m:r>
          <m:t>x</m:t>
        </m:r>
        <m:r>
          <m:rPr>
            <m:sty m:val="p"/>
          </m:rPr>
          <m:t>,</m:t>
        </m:r>
        <m:r>
          <m:t>y</m:t>
        </m:r>
        <m:r>
          <m:rPr>
            <m:sty m:val="p"/>
          </m:rPr>
          <m:t>,</m:t>
        </m:r>
        <m:r>
          <m:t>z</m:t>
        </m:r>
        <m:r>
          <m:rPr>
            <m:sty m:val="p"/>
          </m:rPr>
          <m:t>)</m:t>
        </m:r>
      </m:oMath>
      <w:r>
        <w:t xml:space="preserve"> </w:t>
      </w:r>
      <w:r>
        <w:t xml:space="preserve">and time</w:t>
      </w:r>
      <w:r>
        <w:t xml:space="preserve"> </w:t>
      </w:r>
      <m:oMath>
        <m:r>
          <m:t>t</m:t>
        </m:r>
      </m:oMath>
      <w:r>
        <w:t xml:space="preserve">. This is what a student breathes in.</w:t>
      </w:r>
    </w:p>
    <w:p>
      <w:pPr>
        <w:numPr>
          <w:ilvl w:val="0"/>
          <w:numId w:val="1004"/>
        </w:numPr>
      </w:pPr>
      <m:oMath>
        <m:r>
          <m:rPr>
            <m:sty m:val="p"/>
          </m:rPr>
          <m:t>(</m:t>
        </m:r>
        <m:r>
          <m:t>u</m:t>
        </m:r>
        <m:r>
          <m:rPr>
            <m:sty m:val="p"/>
          </m:rPr>
          <m:t>,</m:t>
        </m:r>
        <m:r>
          <m:t>v</m:t>
        </m:r>
        <m:r>
          <m:rPr>
            <m:sty m:val="p"/>
          </m:rPr>
          <m:t>)</m:t>
        </m:r>
      </m:oMath>
      <w:r>
        <w:t xml:space="preserve"> </w:t>
      </w:r>
      <w:r>
        <w:t xml:space="preserve">—</w:t>
      </w:r>
      <w:r>
        <w:t xml:space="preserve"> </w:t>
      </w:r>
      <w:r>
        <w:rPr>
          <w:b/>
          <w:bCs/>
        </w:rPr>
        <w:t xml:space="preserve">Wind velocity components</w:t>
      </w:r>
      <w:r>
        <w:t xml:space="preserve"> </w:t>
      </w:r>
      <w:r>
        <w:t xml:space="preserve">(m/s).</w:t>
      </w:r>
      <w:r>
        <w:t xml:space="preserve"> </w:t>
      </w:r>
      <m:oMath>
        <m:r>
          <m:t>u</m:t>
        </m:r>
      </m:oMath>
      <w:r>
        <w:t xml:space="preserve"> </w:t>
      </w:r>
      <w:r>
        <w:t xml:space="preserve">is the east-west wind speed,</w:t>
      </w:r>
      <w:r>
        <w:t xml:space="preserve"> </w:t>
      </w:r>
      <m:oMath>
        <m:r>
          <m:t>v</m:t>
        </m:r>
      </m:oMath>
      <w:r>
        <w:t xml:space="preserve"> </w:t>
      </w:r>
      <w:r>
        <w:t xml:space="preserve">is the north-south wind speed. Measured from weather station or API. A 4 m/s southwest wind means</w:t>
      </w:r>
      <w:r>
        <w:t xml:space="preserve"> </w:t>
      </w:r>
      <m:oMath>
        <m:r>
          <m:t>u</m:t>
        </m:r>
        <m:r>
          <m:rPr>
            <m:sty m:val="p"/>
          </m:rPr>
          <m:t>≈</m:t>
        </m:r>
        <m:r>
          <m:t>2.8</m:t>
        </m:r>
      </m:oMath>
      <w:r>
        <w:t xml:space="preserve"> m/s (eastward) and</w:t>
      </w:r>
      <w:r>
        <w:t xml:space="preserve"> </w:t>
      </w:r>
      <m:oMath>
        <m:r>
          <m:t>v</m:t>
        </m:r>
        <m:r>
          <m:rPr>
            <m:sty m:val="p"/>
          </m:rPr>
          <m:t>≈</m:t>
        </m:r>
        <m:r>
          <m:t>2.8</m:t>
        </m:r>
      </m:oMath>
      <w:r>
        <w:t xml:space="preserve"> m/s (northward).</w:t>
      </w:r>
    </w:p>
    <w:p>
      <w:pPr>
        <w:numPr>
          <w:ilvl w:val="0"/>
          <w:numId w:val="1004"/>
        </w:numPr>
      </w:pPr>
      <m:oMath>
        <m:sSub>
          <m:e>
            <m:r>
              <m:t>K</m:t>
            </m:r>
          </m:e>
          <m:sub>
            <m:r>
              <m:t>x</m:t>
            </m:r>
          </m:sub>
        </m:sSub>
        <m:r>
          <m:rPr>
            <m:sty m:val="p"/>
          </m:rPr>
          <m:t>,</m:t>
        </m:r>
        <m:sSub>
          <m:e>
            <m:r>
              <m:t>K</m:t>
            </m:r>
          </m:e>
          <m:sub>
            <m:r>
              <m:t>y</m:t>
            </m:r>
          </m:sub>
        </m:sSub>
        <m:r>
          <m:rPr>
            <m:sty m:val="p"/>
          </m:rPr>
          <m:t>,</m:t>
        </m:r>
        <m:sSub>
          <m:e>
            <m:r>
              <m:t>K</m:t>
            </m:r>
          </m:e>
          <m:sub>
            <m:r>
              <m:t>z</m:t>
            </m:r>
          </m:sub>
        </m:sSub>
      </m:oMath>
      <w:r>
        <w:t xml:space="preserve"> </w:t>
      </w:r>
      <w:r>
        <w:t xml:space="preserve">—</w:t>
      </w:r>
      <w:r>
        <w:t xml:space="preserve"> </w:t>
      </w:r>
      <w:r>
        <w:rPr>
          <w:b/>
          <w:bCs/>
        </w:rPr>
        <w:t xml:space="preserve">Turbulent eddy diffusivity</w:t>
      </w:r>
      <w:r>
        <w:t xml:space="preserve"> </w:t>
      </w:r>
      <w:r>
        <w:t xml:space="preserve">(m</w:t>
      </w:r>
      <m:oMath>
        <m:sSup>
          <m:e>
            <m:r>
              <m:t>​</m:t>
            </m:r>
          </m:e>
          <m:sup>
            <m:r>
              <m:t>2</m:t>
            </m:r>
          </m:sup>
        </m:sSup>
      </m:oMath>
      <w:r>
        <w:t xml:space="preserve">/s). These quantify how vigorously the atmosphere mixes. On a calm, stable morning (</w:t>
      </w:r>
      <m:oMath>
        <m:r>
          <m:t>K</m:t>
        </m:r>
        <m:r>
          <m:rPr>
            <m:sty m:val="p"/>
          </m:rPr>
          <m:t>≈</m:t>
        </m:r>
        <m:r>
          <m:t>1</m:t>
        </m:r>
      </m:oMath>
      <w:r>
        <w:t xml:space="preserve"> m</w:t>
      </w:r>
      <m:oMath>
        <m:sSup>
          <m:e>
            <m:r>
              <m:t>​</m:t>
            </m:r>
          </m:e>
          <m:sup>
            <m:r>
              <m:t>2</m:t>
            </m:r>
          </m:sup>
        </m:sSup>
      </m:oMath>
      <w:r>
        <w:t xml:space="preserve">/s), pollen stays concentrated near the source. On a windy, sunny afternoon (</w:t>
      </w:r>
      <m:oMath>
        <m:r>
          <m:t>K</m:t>
        </m:r>
        <m:r>
          <m:rPr>
            <m:sty m:val="p"/>
          </m:rPr>
          <m:t>≈</m:t>
        </m:r>
        <m:r>
          <m:t>50</m:t>
        </m:r>
      </m:oMath>
      <w:r>
        <w:t xml:space="preserve"> m</w:t>
      </w:r>
      <m:oMath>
        <m:sSup>
          <m:e>
            <m:r>
              <m:t>​</m:t>
            </m:r>
          </m:e>
          <m:sup>
            <m:r>
              <m:t>2</m:t>
            </m:r>
          </m:sup>
        </m:sSup>
      </m:oMath>
      <w:r>
        <w:t xml:space="preserve">/s), turbulent eddies rapidly dilute the pollen cloud.</w:t>
      </w:r>
      <w:r>
        <w:t xml:space="preserve"> </w:t>
      </w:r>
      <m:oMath>
        <m:sSub>
          <m:e>
            <m:r>
              <m:t>K</m:t>
            </m:r>
          </m:e>
          <m:sub>
            <m:r>
              <m:t>z</m:t>
            </m:r>
          </m:sub>
        </m:sSub>
      </m:oMath>
      <w:r>
        <w:t xml:space="preserve"> </w:t>
      </w:r>
      <w:r>
        <w:t xml:space="preserve">(vertical) is typically smaller than</w:t>
      </w:r>
      <w:r>
        <w:t xml:space="preserve"> </w:t>
      </w:r>
      <m:oMath>
        <m:sSub>
          <m:e>
            <m:r>
              <m:t>K</m:t>
            </m:r>
          </m:e>
          <m:sub>
            <m:r>
              <m:t>x</m:t>
            </m:r>
          </m:sub>
        </m:sSub>
        <m:r>
          <m:rPr>
            <m:sty m:val="p"/>
          </m:rPr>
          <m:t>,</m:t>
        </m:r>
        <m:sSub>
          <m:e>
            <m:r>
              <m:t>K</m:t>
            </m:r>
          </m:e>
          <m:sub>
            <m:r>
              <m:t>y</m:t>
            </m:r>
          </m:sub>
        </m:sSub>
      </m:oMath>
      <w:r>
        <w:t xml:space="preserve"> </w:t>
      </w:r>
      <w:r>
        <w:t xml:space="preserve">(horizontal) because vertical mixing is suppressed by gravity.</w:t>
      </w:r>
    </w:p>
    <w:p>
      <w:pPr>
        <w:numPr>
          <w:ilvl w:val="0"/>
          <w:numId w:val="1004"/>
        </w:numPr>
      </w:pPr>
      <m:oMath>
        <m:r>
          <m:t>λ</m:t>
        </m:r>
      </m:oMath>
      <w:r>
        <w:t xml:space="preserve"> </w:t>
      </w:r>
      <w:r>
        <w:t xml:space="preserve">—</w:t>
      </w:r>
      <w:r>
        <w:t xml:space="preserve"> </w:t>
      </w:r>
      <w:r>
        <w:rPr>
          <w:b/>
          <w:bCs/>
        </w:rPr>
        <w:t xml:space="preserve">Deposition/removal rate</w:t>
      </w:r>
      <w:r>
        <w:t xml:space="preserve"> </w:t>
      </w:r>
      <w:r>
        <w:t xml:space="preserve">(s</w:t>
      </w:r>
      <m:oMath>
        <m:sSup>
          <m:e>
            <m:r>
              <m:t>​</m:t>
            </m:r>
          </m:e>
          <m:sup>
            <m:r>
              <m:rPr>
                <m:sty m:val="p"/>
              </m:rPr>
              <m:t>−</m:t>
            </m:r>
            <m:r>
              <m:t>1</m:t>
            </m:r>
          </m:sup>
        </m:sSup>
      </m:oMath>
      <w:r>
        <w:t xml:space="preserve">). Pollen is continuously removed from the air by gravitational settling onto the ground, impaction on surfaces, and washout by rain. Heavier pollen (Pine, 60 </w:t>
      </w:r>
      <m:oMath>
        <m:r>
          <m:t>μ</m:t>
        </m:r>
      </m:oMath>
      <w:r>
        <w:t xml:space="preserve">m diameter) has</w:t>
      </w:r>
      <w:r>
        <w:t xml:space="preserve"> </w:t>
      </w:r>
      <m:oMath>
        <m:r>
          <m:t>λ</m:t>
        </m:r>
      </m:oMath>
      <w:r>
        <w:t xml:space="preserve"> </w:t>
      </w:r>
      <w:r>
        <w:t xml:space="preserve">about</w:t>
      </w:r>
      <w:r>
        <w:t xml:space="preserve"> </w:t>
      </w:r>
      <m:oMath>
        <m:r>
          <m:t>5</m:t>
        </m:r>
        <m:r>
          <m:rPr>
            <m:sty m:val="p"/>
          </m:rPr>
          <m:t>×</m:t>
        </m:r>
      </m:oMath>
      <w:r>
        <w:t xml:space="preserve"> </w:t>
      </w:r>
      <w:r>
        <w:t xml:space="preserve">larger than light pollen (Oak, 20 </w:t>
      </w:r>
      <m:oMath>
        <m:r>
          <m:t>μ</m:t>
        </m:r>
      </m:oMath>
      <w:r>
        <w:t xml:space="preserve">m), meaning Pine falls out of the air much faster.</w:t>
      </w:r>
    </w:p>
    <w:p>
      <w:pPr>
        <w:numPr>
          <w:ilvl w:val="0"/>
          <w:numId w:val="1004"/>
        </w:numPr>
      </w:pPr>
      <m:oMath>
        <m:r>
          <m:t>Q</m:t>
        </m:r>
      </m:oMath>
      <w:r>
        <w:t xml:space="preserve"> </w:t>
      </w:r>
      <w:r>
        <w:t xml:space="preserve">—</w:t>
      </w:r>
      <w:r>
        <w:t xml:space="preserve"> </w:t>
      </w:r>
      <w:r>
        <w:rPr>
          <w:b/>
          <w:bCs/>
        </w:rPr>
        <w:t xml:space="preserve">Source emission rate</w:t>
      </w:r>
      <w:r>
        <w:t xml:space="preserve"> </w:t>
      </w:r>
      <w:r>
        <w:t xml:space="preserve">(grains/s). How many pollen grains the tree releases per second. A mature Oak at peak bloom emits</w:t>
      </w:r>
      <w:r>
        <w:t xml:space="preserve"> </w:t>
      </w:r>
      <m:oMath>
        <m:r>
          <m:rPr>
            <m:sty m:val="p"/>
          </m:rPr>
          <m:t>∼</m:t>
        </m:r>
      </m:oMath>
      <w:r>
        <w:t xml:space="preserve">500 grains/s from its canopy.</w:t>
      </w:r>
    </w:p>
    <w:p>
      <w:pPr>
        <w:numPr>
          <w:ilvl w:val="0"/>
          <w:numId w:val="1004"/>
        </w:numPr>
      </w:pPr>
      <m:oMath>
        <m:r>
          <m:t>δ</m:t>
        </m:r>
        <m:r>
          <m:rPr>
            <m:sty m:val="p"/>
          </m:rPr>
          <m:t>(</m:t>
        </m:r>
        <m:r>
          <m:rPr>
            <m:sty m:val="bi"/>
          </m:rPr>
          <m:t>x</m:t>
        </m:r>
        <m:r>
          <m:rPr>
            <m:sty m:val="p"/>
          </m:rPr>
          <m:t>−</m:t>
        </m:r>
        <m:sSub>
          <m:e>
            <m:r>
              <m:rPr>
                <m:sty m:val="bi"/>
              </m:rPr>
              <m:t>x</m:t>
            </m:r>
          </m:e>
          <m:sub>
            <m:r>
              <m:t>s</m:t>
            </m:r>
          </m:sub>
        </m:sSub>
        <m:r>
          <m:rPr>
            <m:sty m:val="p"/>
          </m:rPr>
          <m:t>)</m:t>
        </m:r>
      </m:oMath>
      <w:r>
        <w:t xml:space="preserve"> </w:t>
      </w:r>
      <w:r>
        <w:t xml:space="preserve">—</w:t>
      </w:r>
      <w:r>
        <w:t xml:space="preserve"> </w:t>
      </w:r>
      <w:r>
        <w:rPr>
          <w:b/>
          <w:bCs/>
        </w:rPr>
        <w:t xml:space="preserve">Dirac delta function</w:t>
      </w:r>
      <w:r>
        <w:t xml:space="preserve">. Indicates that emission occurs at a single point</w:t>
      </w:r>
      <w:r>
        <w:t xml:space="preserve"> </w:t>
      </w:r>
      <m:oMath>
        <m:sSub>
          <m:e>
            <m:r>
              <m:rPr>
                <m:sty m:val="bi"/>
              </m:rPr>
              <m:t>x</m:t>
            </m:r>
          </m:e>
          <m:sub>
            <m:r>
              <m:t>s</m:t>
            </m:r>
          </m:sub>
        </m:sSub>
      </m:oMath>
      <w:r>
        <w:t xml:space="preserve"> </w:t>
      </w:r>
      <w:r>
        <w:t xml:space="preserve">(the tree’s location). This is the</w:t>
      </w:r>
      <w:r>
        <w:t xml:space="preserve"> </w:t>
      </w:r>
      <w:r>
        <w:t xml:space="preserve">“point source”</w:t>
      </w:r>
      <w:r>
        <w:t xml:space="preserve"> </w:t>
      </w:r>
      <w:r>
        <w:t xml:space="preserve">approximation.</w:t>
      </w:r>
    </w:p>
    <w:bookmarkEnd w:id="24"/>
    <w:bookmarkStart w:id="25" w:name="gaussian-plume-solution"/>
    <w:p>
      <w:pPr>
        <w:pStyle w:val="Heading2"/>
      </w:pPr>
      <w:r>
        <w:t xml:space="preserve">Gaussian Plume Solution</w:t>
      </w:r>
    </w:p>
    <w:p>
      <w:pPr>
        <w:pStyle w:val="FirstParagraph"/>
      </w:pPr>
      <w:r>
        <w:t xml:space="preserve">Solving the full PDE numerically at every timestep would be computationally expensive. Instead, we use the</w:t>
      </w:r>
      <w:r>
        <w:t xml:space="preserve"> </w:t>
      </w:r>
      <w:r>
        <w:rPr>
          <w:i/>
          <w:iCs/>
        </w:rPr>
        <w:t xml:space="preserve">steady-state</w:t>
      </w:r>
      <w:r>
        <w:t xml:space="preserve"> </w:t>
      </w:r>
      <w:r>
        <w:t xml:space="preserve">analytical solution (assuming wind conditions change slowly relative to pollen transport time). This yields the famous</w:t>
      </w:r>
      <w:r>
        <w:t xml:space="preserve"> </w:t>
      </w:r>
      <w:r>
        <w:rPr>
          <w:b/>
          <w:bCs/>
        </w:rPr>
        <w:t xml:space="preserve">Gaussian plume</w:t>
      </w:r>
      <w:r>
        <w:t xml:space="preserve"> </w:t>
      </w:r>
      <w:r>
        <w:t xml:space="preserve">formula</w:t>
      </w:r>
      <w:r>
        <w:t xml:space="preserve"> </w:t>
      </w:r>
      <w:r>
        <w:t xml:space="preserve">:</w:t>
      </w:r>
    </w:p>
    <w:p>
      <w:pPr>
        <w:pStyle w:val="BodyText"/>
      </w:pPr>
      <m:oMathPara>
        <m:oMathParaPr>
          <m:jc m:val="center"/>
        </m:oMathParaPr>
        <m:oMath>
          <m:r>
            <m:t>C</m:t>
          </m:r>
          <m:r>
            <m:rPr>
              <m:sty m:val="p"/>
            </m:rPr>
            <m:t>(</m:t>
          </m:r>
          <m:sSup>
            <m:e>
              <m:r>
                <m:t>x</m:t>
              </m:r>
            </m:e>
            <m:sup>
              <m:r>
                <m:rPr>
                  <m:sty m:val="p"/>
                </m:rPr>
                <m:t>′</m:t>
              </m:r>
            </m:sup>
          </m:sSup>
          <m:r>
            <m:rPr>
              <m:sty m:val="p"/>
            </m:rPr>
            <m:t>,</m:t>
          </m:r>
          <m:sSup>
            <m:e>
              <m:r>
                <m:t>y</m:t>
              </m:r>
            </m:e>
            <m:sup>
              <m:r>
                <m:rPr>
                  <m:sty m:val="p"/>
                </m:rPr>
                <m:t>′</m:t>
              </m:r>
            </m:sup>
          </m:sSup>
          <m:r>
            <m:rPr>
              <m:sty m:val="p"/>
            </m:rPr>
            <m:t>,</m:t>
          </m:r>
          <m:r>
            <m:t>z</m:t>
          </m:r>
          <m:r>
            <m:rPr>
              <m:sty m:val="p"/>
            </m:rPr>
            <m:t>)</m:t>
          </m:r>
          <m:r>
            <m:rPr>
              <m:sty m:val="p"/>
            </m:rPr>
            <m:t>=</m:t>
          </m:r>
          <m:limLow>
            <m:e>
              <m:limLow>
                <m:e>
                  <m:f>
                    <m:fPr>
                      <m:type m:val="bar"/>
                    </m:fPr>
                    <m:num>
                      <m:r>
                        <m:t>Q</m:t>
                      </m:r>
                    </m:num>
                    <m:den>
                      <m:r>
                        <m:t>2</m:t>
                      </m:r>
                      <m:r>
                        <m:t>π</m:t>
                      </m:r>
                      <m:r>
                        <m:t>U</m:t>
                      </m:r>
                      <m:sSub>
                        <m:e>
                          <m:r>
                            <m:t>σ</m:t>
                          </m:r>
                        </m:e>
                        <m:sub>
                          <m:r>
                            <m:t>y</m:t>
                          </m:r>
                        </m:sub>
                      </m:sSub>
                      <m:sSub>
                        <m:e>
                          <m:r>
                            <m:t>σ</m:t>
                          </m:r>
                        </m:e>
                        <m:sub>
                          <m:r>
                            <m:t>z</m:t>
                          </m:r>
                        </m:sub>
                      </m:sSub>
                    </m:den>
                  </m:f>
                </m:e>
                <m:lim>
                  <m:r>
                    <m:rPr>
                      <m:sty m:val="p"/>
                    </m:rPr>
                    <m:t>⏟</m:t>
                  </m:r>
                </m:lim>
              </m:limLow>
            </m:e>
            <m:lim>
              <m:r>
                <m:rPr>
                  <m:nor/>
                  <m:sty m:val="p"/>
                </m:rPr>
                <m:t>dilution factor</m:t>
              </m:r>
            </m:lim>
          </m:limLow>
          <m:r>
            <m:rPr>
              <m:sty m:val="p"/>
            </m:rPr>
            <m:t>⋅</m:t>
          </m:r>
          <m:limLow>
            <m:e>
              <m:limLow>
                <m:e>
                  <m:r>
                    <m:rPr>
                      <m:sty m:val="p"/>
                    </m:rPr>
                    <m:t>exp</m:t>
                  </m:r>
                  <m:r>
                    <m:t>​</m:t>
                  </m:r>
                  <m:d>
                    <m:dPr>
                      <m:begChr m:val="("/>
                      <m:sepChr m:val=""/>
                      <m:endChr m:val=")"/>
                      <m:grow/>
                    </m:dPr>
                    <m:e>
                      <m:r>
                        <m:t>​</m:t>
                      </m:r>
                      <m:r>
                        <m:rPr>
                          <m:sty m:val="p"/>
                        </m:rPr>
                        <m:t>−</m:t>
                      </m:r>
                      <m:f>
                        <m:fPr>
                          <m:type m:val="bar"/>
                        </m:fPr>
                        <m:num>
                          <m:sSup>
                            <m:e>
                              <m:r>
                                <m:t>y</m:t>
                              </m:r>
                            </m:e>
                            <m:sup>
                              <m:r>
                                <m:rPr>
                                  <m:sty m:val="p"/>
                                </m:rPr>
                                <m:t>′</m:t>
                              </m:r>
                            </m:sup>
                          </m:sSup>
                          <m:sSup>
                            <m:e>
                              <m:r>
                                <m:t>​</m:t>
                              </m:r>
                            </m:e>
                            <m:sup>
                              <m:r>
                                <m:t>2</m:t>
                              </m:r>
                            </m:sup>
                          </m:sSup>
                        </m:num>
                        <m:den>
                          <m:r>
                            <m:t>2</m:t>
                          </m:r>
                          <m:sSubSup>
                            <m:e>
                              <m:r>
                                <m:t>σ</m:t>
                              </m:r>
                            </m:e>
                            <m:sub>
                              <m:r>
                                <m:t>y</m:t>
                              </m:r>
                            </m:sub>
                            <m:sup>
                              <m:r>
                                <m:t>2</m:t>
                              </m:r>
                            </m:sup>
                          </m:sSubSup>
                        </m:den>
                      </m:f>
                    </m:e>
                  </m:d>
                </m:e>
                <m:lim>
                  <m:r>
                    <m:rPr>
                      <m:sty m:val="p"/>
                    </m:rPr>
                    <m:t>⏟</m:t>
                  </m:r>
                </m:lim>
              </m:limLow>
            </m:e>
            <m:lim>
              <m:r>
                <m:rPr>
                  <m:nor/>
                  <m:sty m:val="p"/>
                </m:rPr>
                <m:t>crosswind spread</m:t>
              </m:r>
            </m:lim>
          </m:limLow>
          <m:r>
            <m:rPr>
              <m:sty m:val="p"/>
            </m:rPr>
            <m:t>⋅</m:t>
          </m:r>
          <m:limLow>
            <m:e>
              <m:limLow>
                <m:e>
                  <m:r>
                    <m:t>V</m:t>
                  </m:r>
                  <m:r>
                    <m:rPr>
                      <m:sty m:val="p"/>
                    </m:rPr>
                    <m:t>(</m:t>
                  </m:r>
                  <m:r>
                    <m:t>z</m:t>
                  </m:r>
                  <m:r>
                    <m:rPr>
                      <m:sty m:val="p"/>
                    </m:rPr>
                    <m:t>)</m:t>
                  </m:r>
                </m:e>
                <m:lim>
                  <m:r>
                    <m:rPr>
                      <m:sty m:val="p"/>
                    </m:rPr>
                    <m:t>⏟</m:t>
                  </m:r>
                </m:lim>
              </m:limLow>
            </m:e>
            <m:lim>
              <m:r>
                <m:rPr>
                  <m:nor/>
                  <m:sty m:val="p"/>
                </m:rPr>
                <m:t>vertical profile</m:t>
              </m:r>
            </m:lim>
          </m:limLow>
        </m:oMath>
      </m:oMathPara>
    </w:p>
    <w:p>
      <w:pPr>
        <w:pStyle w:val="FirstParagraph"/>
      </w:pPr>
      <w:r>
        <w:t xml:space="preserve">Each factor has a physical interpretation:</w:t>
      </w:r>
    </w:p>
    <w:p>
      <w:pPr>
        <w:numPr>
          <w:ilvl w:val="0"/>
          <w:numId w:val="1005"/>
        </w:numPr>
      </w:pPr>
      <m:oMath>
        <m:f>
          <m:fPr>
            <m:type m:val="bar"/>
          </m:fPr>
          <m:num>
            <m:r>
              <m:t>Q</m:t>
            </m:r>
          </m:num>
          <m:den>
            <m:r>
              <m:t>2</m:t>
            </m:r>
            <m:r>
              <m:t>π</m:t>
            </m:r>
            <m:r>
              <m:t>U</m:t>
            </m:r>
            <m:sSub>
              <m:e>
                <m:r>
                  <m:t>σ</m:t>
                </m:r>
              </m:e>
              <m:sub>
                <m:r>
                  <m:t>y</m:t>
                </m:r>
              </m:sub>
            </m:sSub>
            <m:sSub>
              <m:e>
                <m:r>
                  <m:t>σ</m:t>
                </m:r>
              </m:e>
              <m:sub>
                <m:r>
                  <m:t>z</m:t>
                </m:r>
              </m:sub>
            </m:sSub>
          </m:den>
        </m:f>
      </m:oMath>
      <w:r>
        <w:t xml:space="preserve"> </w:t>
      </w:r>
      <w:r>
        <w:t xml:space="preserve">—</w:t>
      </w:r>
      <w:r>
        <w:t xml:space="preserve"> </w:t>
      </w:r>
      <w:r>
        <w:rPr>
          <w:b/>
          <w:bCs/>
        </w:rPr>
        <w:t xml:space="preserve">Dilution factor</w:t>
      </w:r>
      <w:r>
        <w:t xml:space="preserve">. The faster the wind (</w:t>
      </w:r>
      <m:oMath>
        <m:r>
          <m:t>U</m:t>
        </m:r>
      </m:oMath>
      <w:r>
        <w:t xml:space="preserve"> </w:t>
      </w:r>
      <w:r>
        <w:t xml:space="preserve">large) and the wider the plume (</w:t>
      </w:r>
      <m:oMath>
        <m:sSub>
          <m:e>
            <m:r>
              <m:t>σ</m:t>
            </m:r>
          </m:e>
          <m:sub>
            <m:r>
              <m:t>y</m:t>
            </m:r>
          </m:sub>
        </m:sSub>
        <m:r>
          <m:rPr>
            <m:sty m:val="p"/>
          </m:rPr>
          <m:t>,</m:t>
        </m:r>
        <m:sSub>
          <m:e>
            <m:r>
              <m:t>σ</m:t>
            </m:r>
          </m:e>
          <m:sub>
            <m:r>
              <m:t>z</m:t>
            </m:r>
          </m:sub>
        </m:sSub>
      </m:oMath>
      <w:r>
        <w:t xml:space="preserve"> </w:t>
      </w:r>
      <w:r>
        <w:t xml:space="preserve">large), the more diluted the pollen becomes. Doubling wind speed halves the concentration everywhere.</w:t>
      </w:r>
    </w:p>
    <w:p>
      <w:pPr>
        <w:numPr>
          <w:ilvl w:val="0"/>
          <w:numId w:val="1005"/>
        </w:numPr>
      </w:pPr>
      <m:oMath>
        <m:r>
          <m:rPr>
            <m:sty m:val="p"/>
          </m:rPr>
          <m:t>exp</m:t>
        </m:r>
        <m:r>
          <m:rPr>
            <m:sty m:val="p"/>
          </m:rPr>
          <m:t>(</m:t>
        </m:r>
        <m:r>
          <m:rPr>
            <m:sty m:val="p"/>
          </m:rPr>
          <m:t>−</m:t>
        </m:r>
        <m:sSup>
          <m:e>
            <m:r>
              <m:t>y</m:t>
            </m:r>
          </m:e>
          <m:sup>
            <m:r>
              <m:rPr>
                <m:sty m:val="p"/>
              </m:rPr>
              <m:t>′</m:t>
            </m:r>
          </m:sup>
        </m:sSup>
        <m:sSup>
          <m:e>
            <m:r>
              <m:t>​</m:t>
            </m:r>
          </m:e>
          <m:sup>
            <m:r>
              <m:t>2</m:t>
            </m:r>
          </m:sup>
        </m:sSup>
        <m:r>
          <m:rPr>
            <m:sty m:val="p"/>
          </m:rPr>
          <m:t>/</m:t>
        </m:r>
        <m:r>
          <m:t>2</m:t>
        </m:r>
        <m:sSubSup>
          <m:e>
            <m:r>
              <m:t>σ</m:t>
            </m:r>
          </m:e>
          <m:sub>
            <m:r>
              <m:t>y</m:t>
            </m:r>
          </m:sub>
          <m:sup>
            <m:r>
              <m:t>2</m:t>
            </m:r>
          </m:sup>
        </m:sSubSup>
        <m:r>
          <m:rPr>
            <m:sty m:val="p"/>
          </m:rPr>
          <m:t>)</m:t>
        </m:r>
      </m:oMath>
      <w:r>
        <w:t xml:space="preserve"> </w:t>
      </w:r>
      <w:r>
        <w:t xml:space="preserve">—</w:t>
      </w:r>
      <w:r>
        <w:t xml:space="preserve"> </w:t>
      </w:r>
      <w:r>
        <w:rPr>
          <w:b/>
          <w:bCs/>
        </w:rPr>
        <w:t xml:space="preserve">Crosswind Gaussian profile</w:t>
      </w:r>
      <w:r>
        <w:t xml:space="preserve">. Concentration is highest on the plume centerline (</w:t>
      </w:r>
      <m:oMath>
        <m:sSup>
          <m:e>
            <m:r>
              <m:t>y</m:t>
            </m:r>
          </m:e>
          <m:sup>
            <m:r>
              <m:rPr>
                <m:sty m:val="p"/>
              </m:rPr>
              <m:t>′</m:t>
            </m:r>
          </m:sup>
        </m:sSup>
        <m:r>
          <m:rPr>
            <m:sty m:val="p"/>
          </m:rPr>
          <m:t>=</m:t>
        </m:r>
        <m:r>
          <m:t>0</m:t>
        </m:r>
      </m:oMath>
      <w:r>
        <w:t xml:space="preserve">, directly downwind) and drops off as a bell curve to either side.</w:t>
      </w:r>
      <w:r>
        <w:t xml:space="preserve"> </w:t>
      </w:r>
      <m:oMath>
        <m:sSub>
          <m:e>
            <m:r>
              <m:t>σ</m:t>
            </m:r>
          </m:e>
          <m:sub>
            <m:r>
              <m:t>y</m:t>
            </m:r>
          </m:sub>
        </m:sSub>
      </m:oMath>
      <w:r>
        <w:t xml:space="preserve"> </w:t>
      </w:r>
      <w:r>
        <w:t xml:space="preserve">is the</w:t>
      </w:r>
      <w:r>
        <w:t xml:space="preserve"> </w:t>
      </w:r>
      <w:r>
        <w:t xml:space="preserve">“width”</w:t>
      </w:r>
      <w:r>
        <w:t xml:space="preserve"> </w:t>
      </w:r>
      <w:r>
        <w:t xml:space="preserve">of this bell curve—how far sideways the pollen has spread.</w:t>
      </w:r>
    </w:p>
    <w:p>
      <w:pPr>
        <w:numPr>
          <w:ilvl w:val="0"/>
          <w:numId w:val="1005"/>
        </w:numPr>
      </w:pPr>
      <m:oMath>
        <m:r>
          <m:t>V</m:t>
        </m:r>
        <m:r>
          <m:rPr>
            <m:sty m:val="p"/>
          </m:rPr>
          <m:t>(</m:t>
        </m:r>
        <m:r>
          <m:t>z</m:t>
        </m:r>
        <m:r>
          <m:rPr>
            <m:sty m:val="p"/>
          </m:rPr>
          <m:t>)</m:t>
        </m:r>
      </m:oMath>
      <w:r>
        <w:t xml:space="preserve"> </w:t>
      </w:r>
      <w:r>
        <w:t xml:space="preserve">—</w:t>
      </w:r>
      <w:r>
        <w:t xml:space="preserve"> </w:t>
      </w:r>
      <w:r>
        <w:rPr>
          <w:b/>
          <w:bCs/>
        </w:rPr>
        <w:t xml:space="preserve">Vertical profile with ground reflection</w:t>
      </w:r>
      <w:r>
        <w:t xml:space="preserve">:</w:t>
      </w:r>
    </w:p>
    <w:p>
      <w:pPr>
        <w:pStyle w:val="FirstParagraph"/>
      </w:pPr>
      <m:oMathPara>
        <m:oMathParaPr>
          <m:jc m:val="center"/>
        </m:oMathParaPr>
        <m:oMath>
          <m:r>
            <m:t>V</m:t>
          </m:r>
          <m:r>
            <m:rPr>
              <m:sty m:val="p"/>
            </m:rPr>
            <m:t>(</m:t>
          </m:r>
          <m:r>
            <m:t>z</m:t>
          </m:r>
          <m:r>
            <m:rPr>
              <m:sty m:val="p"/>
            </m:rPr>
            <m:t>)</m:t>
          </m:r>
          <m:r>
            <m:rPr>
              <m:sty m:val="p"/>
            </m:rPr>
            <m:t>=</m:t>
          </m:r>
          <m:limLow>
            <m:e>
              <m:limLow>
                <m:e>
                  <m:r>
                    <m:rPr>
                      <m:sty m:val="p"/>
                    </m:rPr>
                    <m:t>exp</m:t>
                  </m:r>
                  <m:r>
                    <m:t>​</m:t>
                  </m:r>
                  <m:d>
                    <m:dPr>
                      <m:begChr m:val="("/>
                      <m:sepChr m:val=""/>
                      <m:endChr m:val=")"/>
                      <m:grow/>
                    </m:dPr>
                    <m:e>
                      <m:r>
                        <m:t>​</m:t>
                      </m:r>
                      <m:r>
                        <m:rPr>
                          <m:sty m:val="p"/>
                        </m:rPr>
                        <m:t>−</m:t>
                      </m:r>
                      <m:f>
                        <m:fPr>
                          <m:type m:val="bar"/>
                        </m:fPr>
                        <m:num>
                          <m:r>
                            <m:rPr>
                              <m:sty m:val="p"/>
                            </m:rPr>
                            <m:t>(</m:t>
                          </m:r>
                          <m:r>
                            <m:t>z</m:t>
                          </m:r>
                          <m:r>
                            <m:rPr>
                              <m:sty m:val="p"/>
                            </m:rPr>
                            <m:t>−</m:t>
                          </m:r>
                          <m:r>
                            <m:t>H</m:t>
                          </m:r>
                          <m:sSup>
                            <m:e>
                              <m:r>
                                <m:rPr>
                                  <m:sty m:val="p"/>
                                </m:rPr>
                                <m:t>)</m:t>
                              </m:r>
                            </m:e>
                            <m:sup>
                              <m:r>
                                <m:t>2</m:t>
                              </m:r>
                            </m:sup>
                          </m:sSup>
                        </m:num>
                        <m:den>
                          <m:r>
                            <m:t>2</m:t>
                          </m:r>
                          <m:sSubSup>
                            <m:e>
                              <m:r>
                                <m:t>σ</m:t>
                              </m:r>
                            </m:e>
                            <m:sub>
                              <m:r>
                                <m:t>z</m:t>
                              </m:r>
                            </m:sub>
                            <m:sup>
                              <m:r>
                                <m:t>2</m:t>
                              </m:r>
                            </m:sup>
                          </m:sSubSup>
                        </m:den>
                      </m:f>
                    </m:e>
                  </m:d>
                </m:e>
                <m:lim>
                  <m:r>
                    <m:rPr>
                      <m:sty m:val="p"/>
                    </m:rPr>
                    <m:t>⏟</m:t>
                  </m:r>
                </m:lim>
              </m:limLow>
            </m:e>
            <m:lim>
              <m:r>
                <m:rPr>
                  <m:nor/>
                  <m:sty m:val="p"/>
                </m:rPr>
                <m:t>direct path from source</m:t>
              </m:r>
            </m:lim>
          </m:limLow>
          <m:r>
            <m:rPr>
              <m:sty m:val="p"/>
            </m:rPr>
            <m:t>+</m:t>
          </m:r>
          <m:limLow>
            <m:e>
              <m:limLow>
                <m:e>
                  <m:r>
                    <m:rPr>
                      <m:sty m:val="p"/>
                    </m:rPr>
                    <m:t>exp</m:t>
                  </m:r>
                  <m:r>
                    <m:t>​</m:t>
                  </m:r>
                  <m:d>
                    <m:dPr>
                      <m:begChr m:val="("/>
                      <m:sepChr m:val=""/>
                      <m:endChr m:val=")"/>
                      <m:grow/>
                    </m:dPr>
                    <m:e>
                      <m:r>
                        <m:t>​</m:t>
                      </m:r>
                      <m:r>
                        <m:rPr>
                          <m:sty m:val="p"/>
                        </m:rPr>
                        <m:t>−</m:t>
                      </m:r>
                      <m:f>
                        <m:fPr>
                          <m:type m:val="bar"/>
                        </m:fPr>
                        <m:num>
                          <m:r>
                            <m:rPr>
                              <m:sty m:val="p"/>
                            </m:rPr>
                            <m:t>(</m:t>
                          </m:r>
                          <m:r>
                            <m:t>z</m:t>
                          </m:r>
                          <m:r>
                            <m:rPr>
                              <m:sty m:val="p"/>
                            </m:rPr>
                            <m:t>+</m:t>
                          </m:r>
                          <m:r>
                            <m:t>H</m:t>
                          </m:r>
                          <m:sSup>
                            <m:e>
                              <m:r>
                                <m:rPr>
                                  <m:sty m:val="p"/>
                                </m:rPr>
                                <m:t>)</m:t>
                              </m:r>
                            </m:e>
                            <m:sup>
                              <m:r>
                                <m:t>2</m:t>
                              </m:r>
                            </m:sup>
                          </m:sSup>
                        </m:num>
                        <m:den>
                          <m:r>
                            <m:t>2</m:t>
                          </m:r>
                          <m:sSubSup>
                            <m:e>
                              <m:r>
                                <m:t>σ</m:t>
                              </m:r>
                            </m:e>
                            <m:sub>
                              <m:r>
                                <m:t>z</m:t>
                              </m:r>
                            </m:sub>
                            <m:sup>
                              <m:r>
                                <m:t>2</m:t>
                              </m:r>
                            </m:sup>
                          </m:sSubSup>
                        </m:den>
                      </m:f>
                    </m:e>
                  </m:d>
                </m:e>
                <m:lim>
                  <m:r>
                    <m:rPr>
                      <m:sty m:val="p"/>
                    </m:rPr>
                    <m:t>⏟</m:t>
                  </m:r>
                </m:lim>
              </m:limLow>
            </m:e>
            <m:lim>
              <m:r>
                <m:rPr>
                  <m:nor/>
                  <m:sty m:val="p"/>
                </m:rPr>
                <m:t>ground-reflected path</m:t>
              </m:r>
            </m:lim>
          </m:limLow>
        </m:oMath>
      </m:oMathPara>
    </w:p>
    <w:p>
      <w:pPr>
        <w:pStyle w:val="FirstParagraph"/>
      </w:pPr>
      <w:r>
        <w:t xml:space="preserve">The first term is pollen arriving directly from the tree canopy at height</w:t>
      </w:r>
      <w:r>
        <w:t xml:space="preserve"> </w:t>
      </w:r>
      <m:oMath>
        <m:r>
          <m:t>H</m:t>
        </m:r>
      </m:oMath>
      <w:r>
        <w:t xml:space="preserve">. The second term accounts for pollen that has hit the ground and</w:t>
      </w:r>
      <w:r>
        <w:t xml:space="preserve"> </w:t>
      </w:r>
      <w:r>
        <w:t xml:space="preserve">“bounced”</w:t>
      </w:r>
      <w:r>
        <w:t xml:space="preserve"> </w:t>
      </w:r>
      <w:r>
        <w:t xml:space="preserve">back up (mathematically modeled as a mirror image source below ground). This ensures no pollen is lost through the ground surface.</w:t>
      </w:r>
    </w:p>
    <w:bookmarkEnd w:id="25"/>
    <w:bookmarkStart w:id="36" w:name="key-parameters-explained"/>
    <w:p>
      <w:pPr>
        <w:pStyle w:val="Heading2"/>
      </w:pPr>
      <w:r>
        <w:t xml:space="preserve">Key Parameters Explained</w:t>
      </w:r>
    </w:p>
    <w:bookmarkStart w:id="26" w:name="sigma_y-and-sigma_z-plume-spread-meters"/>
    <w:p>
      <w:pPr>
        <w:pStyle w:val="Heading3"/>
      </w:pPr>
      <m:oMath>
        <m:sSub>
          <m:e>
            <m:r>
              <m:t>σ</m:t>
            </m:r>
          </m:e>
          <m:sub>
            <m:r>
              <m:t>y</m:t>
            </m:r>
          </m:sub>
        </m:sSub>
      </m:oMath>
      <w:r>
        <w:t xml:space="preserve"> </w:t>
      </w:r>
      <w:r>
        <w:t xml:space="preserve">and</w:t>
      </w:r>
      <w:r>
        <w:t xml:space="preserve"> </w:t>
      </w:r>
      <m:oMath>
        <m:sSub>
          <m:e>
            <m:r>
              <m:t>σ</m:t>
            </m:r>
          </m:e>
          <m:sub>
            <m:r>
              <m:t>z</m:t>
            </m:r>
          </m:sub>
        </m:sSub>
      </m:oMath>
      <w:r>
        <w:t xml:space="preserve">: Plume Spread (meters)</w:t>
      </w:r>
    </w:p>
    <w:p>
      <w:pPr>
        <w:pStyle w:val="FirstParagraph"/>
      </w:pPr>
      <w:r>
        <w:t xml:space="preserve">These are the most important parameters. They control how wide (</w:t>
      </w:r>
      <m:oMath>
        <m:sSub>
          <m:e>
            <m:r>
              <m:t>σ</m:t>
            </m:r>
          </m:e>
          <m:sub>
            <m:r>
              <m:t>y</m:t>
            </m:r>
          </m:sub>
        </m:sSub>
      </m:oMath>
      <w:r>
        <w:t xml:space="preserve">) and tall (</w:t>
      </w:r>
      <m:oMath>
        <m:sSub>
          <m:e>
            <m:r>
              <m:t>σ</m:t>
            </m:r>
          </m:e>
          <m:sub>
            <m:r>
              <m:t>z</m:t>
            </m:r>
          </m:sub>
        </m:sSub>
      </m:oMath>
      <w:r>
        <w:t xml:space="preserve">) the plume is at any given downwind distance:</w:t>
      </w:r>
    </w:p>
    <w:p>
      <w:pPr>
        <w:numPr>
          <w:ilvl w:val="0"/>
          <w:numId w:val="1006"/>
        </w:numPr>
      </w:pPr>
      <w:r>
        <w:rPr>
          <w:b/>
          <w:bCs/>
        </w:rPr>
        <w:t xml:space="preserve">Near the tree</w:t>
      </w:r>
      <w:r>
        <w:t xml:space="preserve"> </w:t>
      </w:r>
      <w:r>
        <w:t xml:space="preserve">(</w:t>
      </w:r>
      <m:oMath>
        <m:sSup>
          <m:e>
            <m:r>
              <m:t>x</m:t>
            </m:r>
          </m:e>
          <m:sup>
            <m:r>
              <m:rPr>
                <m:sty m:val="p"/>
              </m:rPr>
              <m:t>′</m:t>
            </m:r>
          </m:sup>
        </m:sSup>
        <m:r>
          <m:rPr>
            <m:sty m:val="p"/>
          </m:rPr>
          <m:t>=</m:t>
        </m:r>
        <m:r>
          <m:t>10</m:t>
        </m:r>
      </m:oMath>
      <w:r>
        <w:t xml:space="preserve"> m):</w:t>
      </w:r>
      <w:r>
        <w:t xml:space="preserve"> </w:t>
      </w:r>
      <m:oMath>
        <m:sSub>
          <m:e>
            <m:r>
              <m:t>σ</m:t>
            </m:r>
          </m:e>
          <m:sub>
            <m:r>
              <m:t>y</m:t>
            </m:r>
          </m:sub>
        </m:sSub>
        <m:r>
          <m:rPr>
            <m:sty m:val="p"/>
          </m:rPr>
          <m:t>≈</m:t>
        </m:r>
        <m:r>
          <m:t>0.8</m:t>
        </m:r>
      </m:oMath>
      <w:r>
        <w:t xml:space="preserve"> m,</w:t>
      </w:r>
      <w:r>
        <w:t xml:space="preserve"> </w:t>
      </w:r>
      <m:oMath>
        <m:sSub>
          <m:e>
            <m:r>
              <m:t>σ</m:t>
            </m:r>
          </m:e>
          <m:sub>
            <m:r>
              <m:t>z</m:t>
            </m:r>
          </m:sub>
        </m:sSub>
        <m:r>
          <m:rPr>
            <m:sty m:val="p"/>
          </m:rPr>
          <m:t>≈</m:t>
        </m:r>
        <m:r>
          <m:t>0.6</m:t>
        </m:r>
      </m:oMath>
      <w:r>
        <w:t xml:space="preserve"> m. The plume is narrow—only a few meters wide. Concentration is very high.</w:t>
      </w:r>
    </w:p>
    <w:p>
      <w:pPr>
        <w:numPr>
          <w:ilvl w:val="0"/>
          <w:numId w:val="1006"/>
        </w:numPr>
      </w:pPr>
      <w:r>
        <w:rPr>
          <w:b/>
          <w:bCs/>
        </w:rPr>
        <w:t xml:space="preserve">50 m downwind</w:t>
      </w:r>
      <w:r>
        <w:t xml:space="preserve">:</w:t>
      </w:r>
      <w:r>
        <w:t xml:space="preserve"> </w:t>
      </w:r>
      <m:oMath>
        <m:sSub>
          <m:e>
            <m:r>
              <m:t>σ</m:t>
            </m:r>
          </m:e>
          <m:sub>
            <m:r>
              <m:t>y</m:t>
            </m:r>
          </m:sub>
        </m:sSub>
        <m:r>
          <m:rPr>
            <m:sty m:val="p"/>
          </m:rPr>
          <m:t>≈</m:t>
        </m:r>
        <m:r>
          <m:t>3.5</m:t>
        </m:r>
      </m:oMath>
      <w:r>
        <w:t xml:space="preserve"> m,</w:t>
      </w:r>
      <w:r>
        <w:t xml:space="preserve"> </w:t>
      </w:r>
      <m:oMath>
        <m:sSub>
          <m:e>
            <m:r>
              <m:t>σ</m:t>
            </m:r>
          </m:e>
          <m:sub>
            <m:r>
              <m:t>z</m:t>
            </m:r>
          </m:sub>
        </m:sSub>
        <m:r>
          <m:rPr>
            <m:sty m:val="p"/>
          </m:rPr>
          <m:t>≈</m:t>
        </m:r>
        <m:r>
          <m:t>2.5</m:t>
        </m:r>
      </m:oMath>
      <w:r>
        <w:t xml:space="preserve"> m. The plume has spread to about 7 m wide.</w:t>
      </w:r>
    </w:p>
    <w:p>
      <w:pPr>
        <w:numPr>
          <w:ilvl w:val="0"/>
          <w:numId w:val="1006"/>
        </w:numPr>
      </w:pPr>
      <w:r>
        <w:rPr>
          <w:b/>
          <w:bCs/>
        </w:rPr>
        <w:t xml:space="preserve">200 m downwind</w:t>
      </w:r>
      <w:r>
        <w:t xml:space="preserve">:</w:t>
      </w:r>
      <w:r>
        <w:t xml:space="preserve"> </w:t>
      </w:r>
      <m:oMath>
        <m:sSub>
          <m:e>
            <m:r>
              <m:t>σ</m:t>
            </m:r>
          </m:e>
          <m:sub>
            <m:r>
              <m:t>y</m:t>
            </m:r>
          </m:sub>
        </m:sSub>
        <m:r>
          <m:rPr>
            <m:sty m:val="p"/>
          </m:rPr>
          <m:t>≈</m:t>
        </m:r>
        <m:r>
          <m:t>12</m:t>
        </m:r>
      </m:oMath>
      <w:r>
        <w:t xml:space="preserve"> m,</w:t>
      </w:r>
      <w:r>
        <w:t xml:space="preserve"> </w:t>
      </w:r>
      <m:oMath>
        <m:sSub>
          <m:e>
            <m:r>
              <m:t>σ</m:t>
            </m:r>
          </m:e>
          <m:sub>
            <m:r>
              <m:t>z</m:t>
            </m:r>
          </m:sub>
        </m:sSub>
        <m:r>
          <m:rPr>
            <m:sty m:val="p"/>
          </m:rPr>
          <m:t>≈</m:t>
        </m:r>
        <m:r>
          <m:t>8</m:t>
        </m:r>
      </m:oMath>
      <w:r>
        <w:t xml:space="preserve"> m. The plume is now 24 m wide but much more dilute.</w:t>
      </w:r>
    </w:p>
    <w:p>
      <w:pPr>
        <w:pStyle w:val="FirstParagraph"/>
      </w:pPr>
      <w:r>
        <w:t xml:space="preserve">They grow with distance because turbulence has more time to mix the pollen sideways and vertically. The growth rate depends on</w:t>
      </w:r>
      <w:r>
        <w:t xml:space="preserve"> </w:t>
      </w:r>
      <w:r>
        <w:rPr>
          <w:i/>
          <w:iCs/>
        </w:rPr>
        <w:t xml:space="preserve">atmospheric stability</w:t>
      </w:r>
      <w:r>
        <w:t xml:space="preserve">:</w:t>
      </w:r>
    </w:p>
    <w:p>
      <w:pPr>
        <w:pStyle w:val="BodyText"/>
      </w:pPr>
      <m:oMathPara>
        <m:oMathParaPr>
          <m:jc m:val="center"/>
        </m:oMathParaPr>
        <m:oMath>
          <m:sSub>
            <m:e>
              <m:r>
                <m:t>σ</m:t>
              </m:r>
            </m:e>
            <m:sub>
              <m:r>
                <m:t>y</m:t>
              </m:r>
            </m:sub>
          </m:sSub>
          <m:r>
            <m:rPr>
              <m:sty m:val="p"/>
            </m:rPr>
            <m:t>=</m:t>
          </m:r>
          <m:sSub>
            <m:e>
              <m:r>
                <m:t>a</m:t>
              </m:r>
            </m:e>
            <m:sub>
              <m:r>
                <m:t>y</m:t>
              </m:r>
            </m:sub>
          </m:sSub>
          <m:r>
            <m:rPr>
              <m:sty m:val="p"/>
            </m:rPr>
            <m:t>⋅</m:t>
          </m:r>
          <m:r>
            <m:rPr>
              <m:sty m:val="p"/>
            </m:rPr>
            <m:t>(</m:t>
          </m:r>
          <m:sSup>
            <m:e>
              <m:r>
                <m:t>x</m:t>
              </m:r>
            </m:e>
            <m:sup>
              <m:r>
                <m:rPr>
                  <m:sty m:val="p"/>
                </m:rPr>
                <m:t>′</m:t>
              </m:r>
            </m:sup>
          </m:sSup>
          <m:sSup>
            <m:e>
              <m:r>
                <m:rPr>
                  <m:sty m:val="p"/>
                </m:rPr>
                <m:t>)</m:t>
              </m:r>
            </m:e>
            <m:sup>
              <m:sSub>
                <m:e>
                  <m:r>
                    <m:t>b</m:t>
                  </m:r>
                </m:e>
                <m:sub>
                  <m:r>
                    <m:t>y</m:t>
                  </m:r>
                </m:sub>
              </m:sSub>
            </m:sup>
          </m:sSup>
          <m:r>
            <m:rPr>
              <m:sty m:val="p"/>
            </m:rPr>
            <m:t>,</m:t>
          </m:r>
          <m:r>
            <m:t> </m:t>
          </m:r>
          <m:sSub>
            <m:e>
              <m:r>
                <m:t>σ</m:t>
              </m:r>
            </m:e>
            <m:sub>
              <m:r>
                <m:t>z</m:t>
              </m:r>
            </m:sub>
          </m:sSub>
          <m:r>
            <m:rPr>
              <m:sty m:val="p"/>
            </m:rPr>
            <m:t>=</m:t>
          </m:r>
          <m:sSub>
            <m:e>
              <m:r>
                <m:t>a</m:t>
              </m:r>
            </m:e>
            <m:sub>
              <m:r>
                <m:t>z</m:t>
              </m:r>
            </m:sub>
          </m:sSub>
          <m:r>
            <m:rPr>
              <m:sty m:val="p"/>
            </m:rPr>
            <m:t>⋅</m:t>
          </m:r>
          <m:r>
            <m:rPr>
              <m:sty m:val="p"/>
            </m:rPr>
            <m:t>(</m:t>
          </m:r>
          <m:sSup>
            <m:e>
              <m:r>
                <m:t>x</m:t>
              </m:r>
            </m:e>
            <m:sup>
              <m:r>
                <m:rPr>
                  <m:sty m:val="p"/>
                </m:rPr>
                <m:t>′</m:t>
              </m:r>
            </m:sup>
          </m:sSup>
          <m:sSup>
            <m:e>
              <m:r>
                <m:rPr>
                  <m:sty m:val="p"/>
                </m:rPr>
                <m:t>)</m:t>
              </m:r>
            </m:e>
            <m:sup>
              <m:sSub>
                <m:e>
                  <m:r>
                    <m:t>b</m:t>
                  </m:r>
                </m:e>
                <m:sub>
                  <m:r>
                    <m:t>z</m:t>
                  </m:r>
                </m:sub>
              </m:sSub>
            </m:sup>
          </m:sSup>
        </m:oMath>
      </m:oMathPara>
    </w:p>
    <w:bookmarkEnd w:id="26"/>
    <w:bookmarkStart w:id="31" w:name="atmospheric-stability-classes-af"/>
    <w:p>
      <w:pPr>
        <w:pStyle w:val="Heading3"/>
      </w:pPr>
      <w:r>
        <w:t xml:space="preserve">Atmospheric Stability Classes (A–F)</w:t>
      </w:r>
    </w:p>
    <w:p>
      <w:pPr>
        <w:pStyle w:val="FirstParagraph"/>
      </w:pPr>
      <w:r>
        <w:t xml:space="preserve">Stability describes how much the atmosphere resists or encourages vertical mixing:</w:t>
      </w:r>
    </w:p>
    <w:p>
      <w:pPr>
        <w:numPr>
          <w:ilvl w:val="0"/>
          <w:numId w:val="1007"/>
        </w:numPr>
      </w:pPr>
      <w:r>
        <w:rPr>
          <w:b/>
          <w:bCs/>
        </w:rPr>
        <w:t xml:space="preserve">Class A (very unstable)</w:t>
      </w:r>
      <w:r>
        <w:t xml:space="preserve">: Hot sunny afternoon. Strong updrafts vigorously mix pollen vertically. Plume spreads rapidly, diluting quickly.</w:t>
      </w:r>
      <w:r>
        <w:t xml:space="preserve"> </w:t>
      </w:r>
      <w:r>
        <w:rPr>
          <w:i/>
          <w:iCs/>
        </w:rPr>
        <w:t xml:space="preserve">Paradoxically, unstable conditions produce lower ground-level concentrations because pollen is lofted upward.</w:t>
      </w:r>
    </w:p>
    <w:p>
      <w:pPr>
        <w:numPr>
          <w:ilvl w:val="0"/>
          <w:numId w:val="1007"/>
        </w:numPr>
      </w:pPr>
      <w:r>
        <w:rPr>
          <w:b/>
          <w:bCs/>
        </w:rPr>
        <w:t xml:space="preserve">Class D (neutral)</w:t>
      </w:r>
      <w:r>
        <w:t xml:space="preserve">: Overcast, moderate wind. Default condition. Moderate mixing.</w:t>
      </w:r>
    </w:p>
    <w:p>
      <w:pPr>
        <w:numPr>
          <w:ilvl w:val="0"/>
          <w:numId w:val="1007"/>
        </w:numPr>
      </w:pPr>
      <w:r>
        <w:rPr>
          <w:b/>
          <w:bCs/>
        </w:rPr>
        <w:t xml:space="preserve">Class F (very stable)</w:t>
      </w:r>
      <w:r>
        <w:t xml:space="preserve">: Clear, calm night or early morning. Very little vertical mixing. Plume stays narrow and concentrated near emission height.</w:t>
      </w:r>
      <w:r>
        <w:t xml:space="preserve"> </w:t>
      </w:r>
      <w:r>
        <w:rPr>
          <w:i/>
          <w:iCs/>
        </w:rPr>
        <w:t xml:space="preserve">Worst case for ground-level exposure if source is low.</w:t>
      </w:r>
    </w:p>
    <w:p>
      <w:pPr>
        <w:pStyle w:val="FirstParagraph"/>
      </w:pPr>
      <w:r>
        <w:t xml:space="preserve">We estimate stability from two observable quantities:</w:t>
      </w:r>
    </w:p>
    <w:p>
      <w:pPr>
        <w:numPr>
          <w:ilvl w:val="0"/>
          <w:numId w:val="1008"/>
        </w:numPr>
      </w:pPr>
      <w:r>
        <w:t xml:space="preserve">Wind speed</w:t>
      </w:r>
      <w:r>
        <w:t xml:space="preserve"> </w:t>
      </w:r>
      <m:oMath>
        <m:r>
          <m:rPr>
            <m:sty m:val="p"/>
          </m:rPr>
          <m:t>&lt;</m:t>
        </m:r>
      </m:oMath>
      <w:r>
        <w:t xml:space="preserve"> </w:t>
      </w:r>
      <w:r>
        <w:t xml:space="preserve">2 m/s + clear sky</w:t>
      </w:r>
      <w:r>
        <w:t xml:space="preserve"> </w:t>
      </w:r>
      <m:oMath>
        <m:r>
          <m:rPr>
            <m:sty m:val="p"/>
          </m:rPr>
          <m:t>→</m:t>
        </m:r>
      </m:oMath>
      <w:r>
        <w:t xml:space="preserve"> </w:t>
      </w:r>
      <w:r>
        <w:t xml:space="preserve">Class A/B (unstable, strong solar heating)</w:t>
      </w:r>
    </w:p>
    <w:p>
      <w:pPr>
        <w:numPr>
          <w:ilvl w:val="0"/>
          <w:numId w:val="1008"/>
        </w:numPr>
      </w:pPr>
      <w:r>
        <w:t xml:space="preserve">Wind speed 3–5 m/s + partly cloudy</w:t>
      </w:r>
      <w:r>
        <w:t xml:space="preserve"> </w:t>
      </w:r>
      <m:oMath>
        <m:r>
          <m:rPr>
            <m:sty m:val="p"/>
          </m:rPr>
          <m:t>→</m:t>
        </m:r>
      </m:oMath>
      <w:r>
        <w:t xml:space="preserve"> </w:t>
      </w:r>
      <w:r>
        <w:t xml:space="preserve">Class C/D (neutral)</w:t>
      </w:r>
    </w:p>
    <w:p>
      <w:pPr>
        <w:numPr>
          <w:ilvl w:val="0"/>
          <w:numId w:val="1008"/>
        </w:numPr>
      </w:pPr>
      <w:r>
        <w:t xml:space="preserve">Wind speed</w:t>
      </w:r>
      <w:r>
        <w:t xml:space="preserve"> </w:t>
      </w:r>
      <m:oMath>
        <m:r>
          <m:rPr>
            <m:sty m:val="p"/>
          </m:rPr>
          <m:t>&gt;</m:t>
        </m:r>
      </m:oMath>
      <w:r>
        <w:t xml:space="preserve"> </w:t>
      </w:r>
      <w:r>
        <w:t xml:space="preserve">6 m/s</w:t>
      </w:r>
      <w:r>
        <w:t xml:space="preserve"> </w:t>
      </w:r>
      <m:oMath>
        <m:r>
          <m:rPr>
            <m:sty m:val="p"/>
          </m:rPr>
          <m:t>→</m:t>
        </m:r>
      </m:oMath>
      <w:r>
        <w:t xml:space="preserve"> </w:t>
      </w:r>
      <w:r>
        <w:t xml:space="preserve">Class D (mechanical turbulence dominates)</w:t>
      </w:r>
    </w:p>
    <w:bookmarkStart w:id="30" w:name="fig:wind_stability"/>
    <w:p>
      <w:pPr>
        <w:pStyle w:val="CaptionedFigure"/>
      </w:pPr>
      <w:r>
        <w:drawing>
          <wp:inline>
            <wp:extent cx="5334000" cy="3283447"/>
            <wp:effectExtent b="0" l="0" r="0" t="0"/>
            <wp:docPr descr="" title="" id="28" name="Picture"/>
            <a:graphic>
              <a:graphicData uri="http://schemas.openxmlformats.org/drawingml/2006/picture">
                <pic:pic>
                  <pic:nvPicPr>
                    <pic:cNvPr descr="fig1_wind_stability.png" id="29" name="Picture"/>
                    <pic:cNvPicPr>
                      <a:picLocks noChangeArrowheads="1" noChangeAspect="1"/>
                    </pic:cNvPicPr>
                  </pic:nvPicPr>
                  <pic:blipFill>
                    <a:blip r:embed="rId27"/>
                    <a:stretch>
                      <a:fillRect/>
                    </a:stretch>
                  </pic:blipFill>
                  <pic:spPr bwMode="auto">
                    <a:xfrm>
                      <a:off x="0" y="0"/>
                      <a:ext cx="5334000" cy="3283447"/>
                    </a:xfrm>
                    <a:prstGeom prst="rect">
                      <a:avLst/>
                    </a:prstGeom>
                    <a:noFill/>
                    <a:ln w="9525">
                      <a:noFill/>
                      <a:headEnd/>
                      <a:tailEnd/>
                    </a:ln>
                  </pic:spPr>
                </pic:pic>
              </a:graphicData>
            </a:graphic>
          </wp:inline>
        </w:drawing>
      </w:r>
    </w:p>
    <w:p>
      <w:pPr>
        <w:pStyle w:val="ImageCaption"/>
      </w:pPr>
      <w:r>
        <w:t xml:space="preserve">Gaussian plume concentration fields under varying conditions. Top row: effect of wind speed (stability class D). Stronger winds dilute and elongate the plume. Bottom row: effect of atmospheric stability (wind = 3.5 m/s). Unstable conditions (A) spread pollen rapidly; stable conditions (F) confine it in a narrow, concentrated plume.</w:t>
      </w:r>
    </w:p>
    <w:bookmarkEnd w:id="30"/>
    <w:bookmarkEnd w:id="31"/>
    <w:bookmarkStart w:id="32" w:name="u-wind-speed-ms"/>
    <w:p>
      <w:pPr>
        <w:pStyle w:val="Heading3"/>
      </w:pPr>
      <m:oMath>
        <m:r>
          <m:t>U</m:t>
        </m:r>
      </m:oMath>
      <w:r>
        <w:t xml:space="preserve">: Wind Speed (m/s)</w:t>
      </w:r>
    </w:p>
    <w:p>
      <w:pPr>
        <w:pStyle w:val="FirstParagraph"/>
      </w:pPr>
      <w:r>
        <w:t xml:space="preserve">Mean horizontal wind speed at reference height (typically 10 m). Obtained from OpenWeatherMap API. Physical effects:</w:t>
      </w:r>
    </w:p>
    <w:p>
      <w:pPr>
        <w:numPr>
          <w:ilvl w:val="0"/>
          <w:numId w:val="1009"/>
        </w:numPr>
      </w:pPr>
      <w:r>
        <w:rPr>
          <w:b/>
          <w:bCs/>
        </w:rPr>
        <w:t xml:space="preserve">Strong wind</w:t>
      </w:r>
      <w:r>
        <w:t xml:space="preserve"> </w:t>
      </w:r>
      <w:r>
        <w:t xml:space="preserve">(</w:t>
      </w:r>
      <m:oMath>
        <m:r>
          <m:t>U</m:t>
        </m:r>
        <m:r>
          <m:rPr>
            <m:sty m:val="p"/>
          </m:rPr>
          <m:t>&gt;</m:t>
        </m:r>
        <m:r>
          <m:t>5</m:t>
        </m:r>
      </m:oMath>
      <w:r>
        <w:t xml:space="preserve"> m/s): Pollen is rapidly carried far downwind but heavily diluted. Concentration drops quickly with distance.</w:t>
      </w:r>
    </w:p>
    <w:p>
      <w:pPr>
        <w:numPr>
          <w:ilvl w:val="0"/>
          <w:numId w:val="1009"/>
        </w:numPr>
      </w:pPr>
      <w:r>
        <w:rPr>
          <w:b/>
          <w:bCs/>
        </w:rPr>
        <w:t xml:space="preserve">Light wind</w:t>
      </w:r>
      <w:r>
        <w:t xml:space="preserve"> </w:t>
      </w:r>
      <w:r>
        <w:t xml:space="preserve">(</w:t>
      </w:r>
      <m:oMath>
        <m:r>
          <m:t>U</m:t>
        </m:r>
        <m:r>
          <m:rPr>
            <m:sty m:val="p"/>
          </m:rPr>
          <m:t>&lt;</m:t>
        </m:r>
        <m:r>
          <m:t>2</m:t>
        </m:r>
      </m:oMath>
      <w:r>
        <w:t xml:space="preserve"> m/s): Pollen lingers near the source tree. High concentrations in a small area. The model sets a minimum of</w:t>
      </w:r>
      <w:r>
        <w:t xml:space="preserve"> </w:t>
      </w:r>
      <m:oMath>
        <m:r>
          <m:t>U</m:t>
        </m:r>
        <m:r>
          <m:rPr>
            <m:sty m:val="p"/>
          </m:rPr>
          <m:t>=</m:t>
        </m:r>
        <m:r>
          <m:t>0.5</m:t>
        </m:r>
      </m:oMath>
      <w:r>
        <w:t xml:space="preserve"> m/s to avoid division by zero (calm conditions are handled as very light drift).</w:t>
      </w:r>
    </w:p>
    <w:bookmarkEnd w:id="32"/>
    <w:bookmarkStart w:id="33" w:name="h-effective-source-height-meters"/>
    <w:p>
      <w:pPr>
        <w:pStyle w:val="Heading3"/>
      </w:pPr>
      <m:oMath>
        <m:r>
          <m:t>H</m:t>
        </m:r>
      </m:oMath>
      <w:r>
        <w:t xml:space="preserve">: Effective Source Height (meters)</w:t>
      </w:r>
    </w:p>
    <w:p>
      <w:pPr>
        <w:pStyle w:val="FirstParagraph"/>
      </w:pPr>
      <w:r>
        <w:t xml:space="preserve">The height at which pollen enters the atmosphere. For trees, this is the canopy height where catkins/flowers release grains. We use</w:t>
      </w:r>
      <w:r>
        <w:t xml:space="preserve"> </w:t>
      </w:r>
      <m:oMath>
        <m:r>
          <m:t>H</m:t>
        </m:r>
        <m:r>
          <m:rPr>
            <m:sty m:val="p"/>
          </m:rPr>
          <m:t>=</m:t>
        </m:r>
        <m:r>
          <m:t>6.0</m:t>
        </m:r>
      </m:oMath>
      <w:r>
        <w:t xml:space="preserve"> m (average for campus trees ranging from 4 m shrubs to 15 m oaks). The concentration at ground level (</w:t>
      </w:r>
      <m:oMath>
        <m:r>
          <m:t>z</m:t>
        </m:r>
        <m:r>
          <m:rPr>
            <m:sty m:val="p"/>
          </m:rPr>
          <m:t>=</m:t>
        </m:r>
        <m:r>
          <m:t>1.5</m:t>
        </m:r>
      </m:oMath>
      <w:r>
        <w:t xml:space="preserve"> m) depends on how far pollen must fall/mix downward from height</w:t>
      </w:r>
      <w:r>
        <w:t xml:space="preserve"> </w:t>
      </w:r>
      <m:oMath>
        <m:r>
          <m:t>H</m:t>
        </m:r>
      </m:oMath>
      <w:r>
        <w:t xml:space="preserve">.</w:t>
      </w:r>
    </w:p>
    <w:bookmarkEnd w:id="33"/>
    <w:bookmarkStart w:id="34" w:name="z-receptor-height-meters"/>
    <w:p>
      <w:pPr>
        <w:pStyle w:val="Heading3"/>
      </w:pPr>
      <m:oMath>
        <m:r>
          <m:t>z</m:t>
        </m:r>
      </m:oMath>
      <w:r>
        <w:t xml:space="preserve">: Receptor Height (meters)</w:t>
      </w:r>
    </w:p>
    <w:p>
      <w:pPr>
        <w:pStyle w:val="FirstParagraph"/>
      </w:pPr>
      <w:r>
        <w:t xml:space="preserve">Fixed at</w:t>
      </w:r>
      <w:r>
        <w:t xml:space="preserve"> </w:t>
      </w:r>
      <m:oMath>
        <m:r>
          <m:t>z</m:t>
        </m:r>
        <m:r>
          <m:rPr>
            <m:sty m:val="p"/>
          </m:rPr>
          <m:t>=</m:t>
        </m:r>
        <m:r>
          <m:t>1.5</m:t>
        </m:r>
      </m:oMath>
      <w:r>
        <w:t xml:space="preserve"> m—the height of a student’s nose and mouth (breathing zone). This is where inhaled dose matters for allergic response.</w:t>
      </w:r>
    </w:p>
    <w:bookmarkEnd w:id="34"/>
    <w:bookmarkStart w:id="35" w:name="x-y-wind-aligned-coordinates"/>
    <w:p>
      <w:pPr>
        <w:pStyle w:val="Heading3"/>
      </w:pPr>
      <m:oMath>
        <m:r>
          <m:rPr>
            <m:sty m:val="p"/>
          </m:rPr>
          <m:t>(</m:t>
        </m:r>
        <m:sSup>
          <m:e>
            <m:r>
              <m:t>x</m:t>
            </m:r>
          </m:e>
          <m:sup>
            <m:r>
              <m:rPr>
                <m:sty m:val="p"/>
              </m:rPr>
              <m:t>′</m:t>
            </m:r>
          </m:sup>
        </m:sSup>
        <m:r>
          <m:rPr>
            <m:sty m:val="p"/>
          </m:rPr>
          <m:t>,</m:t>
        </m:r>
        <m:sSup>
          <m:e>
            <m:r>
              <m:t>y</m:t>
            </m:r>
          </m:e>
          <m:sup>
            <m:r>
              <m:rPr>
                <m:sty m:val="p"/>
              </m:rPr>
              <m:t>′</m:t>
            </m:r>
          </m:sup>
        </m:sSup>
        <m:r>
          <m:rPr>
            <m:sty m:val="p"/>
          </m:rPr>
          <m:t>)</m:t>
        </m:r>
      </m:oMath>
      <w:r>
        <w:t xml:space="preserve">: Wind-Aligned Coordinates</w:t>
      </w:r>
    </w:p>
    <w:p>
      <w:pPr>
        <w:pStyle w:val="FirstParagraph"/>
      </w:pPr>
      <w:r>
        <w:t xml:space="preserve">The plume always points downwind. To compute concentration at any campus location, we transform from map coordinates to a frame aligned with the current wind direction:</w:t>
      </w:r>
    </w:p>
    <w:p>
      <w:pPr>
        <w:pStyle w:val="BodyText"/>
      </w:pPr>
      <m:oMathPara>
        <m:oMathParaPr>
          <m:jc m:val="center"/>
        </m:oMathParaPr>
        <m:oMath>
          <m:eqArr>
            <m:e>
              <m:sSup>
                <m:e>
                  <m:r>
                    <m:t>x</m:t>
                  </m:r>
                </m:e>
                <m:sup>
                  <m:r>
                    <m:rPr>
                      <m:sty m:val="p"/>
                    </m:rPr>
                    <m:t>′</m:t>
                  </m:r>
                </m:sup>
              </m:sSup>
              <m:r>
                <m:t>&amp;</m:t>
              </m:r>
              <m:r>
                <m:rPr>
                  <m:sty m:val="p"/>
                </m:rPr>
                <m:t>=</m:t>
              </m:r>
              <m:r>
                <m:rPr>
                  <m:sty m:val="p"/>
                </m:rPr>
                <m:t>Δ</m:t>
              </m:r>
              <m:r>
                <m:t>x</m:t>
              </m:r>
              <m:r>
                <m:rPr>
                  <m:sty m:val="p"/>
                </m:rPr>
                <m:t>cos</m:t>
              </m:r>
              <m:r>
                <m:t>α</m:t>
              </m:r>
              <m:r>
                <m:rPr>
                  <m:sty m:val="p"/>
                </m:rPr>
                <m:t>+</m:t>
              </m:r>
              <m:r>
                <m:rPr>
                  <m:sty m:val="p"/>
                </m:rPr>
                <m:t>Δ</m:t>
              </m:r>
              <m:r>
                <m:t>y</m:t>
              </m:r>
              <m:r>
                <m:rPr>
                  <m:sty m:val="p"/>
                </m:rPr>
                <m:t>sin</m:t>
              </m:r>
              <m:r>
                <m:t>α</m:t>
              </m:r>
              <m:r>
                <m:t> </m:t>
              </m:r>
              <m:r>
                <m:rPr>
                  <m:nor/>
                  <m:sty m:val="p"/>
                </m:rPr>
                <m:t>(downwind distance from tree)</m:t>
              </m:r>
            </m:e>
            <m:e>
              <m:sSup>
                <m:e>
                  <m:r>
                    <m:t>y</m:t>
                  </m:r>
                </m:e>
                <m:sup>
                  <m:r>
                    <m:rPr>
                      <m:sty m:val="p"/>
                    </m:rPr>
                    <m:t>′</m:t>
                  </m:r>
                </m:sup>
              </m:sSup>
              <m:r>
                <m:t>&amp;</m:t>
              </m:r>
              <m:r>
                <m:rPr>
                  <m:sty m:val="p"/>
                </m:rPr>
                <m:t>=</m:t>
              </m:r>
              <m:r>
                <m:rPr>
                  <m:sty m:val="p"/>
                </m:rPr>
                <m:t>−</m:t>
              </m:r>
              <m:r>
                <m:rPr>
                  <m:sty m:val="p"/>
                </m:rPr>
                <m:t>Δ</m:t>
              </m:r>
              <m:r>
                <m:t>x</m:t>
              </m:r>
              <m:r>
                <m:rPr>
                  <m:sty m:val="p"/>
                </m:rPr>
                <m:t>sin</m:t>
              </m:r>
              <m:r>
                <m:t>α</m:t>
              </m:r>
              <m:r>
                <m:rPr>
                  <m:sty m:val="p"/>
                </m:rPr>
                <m:t>+</m:t>
              </m:r>
              <m:r>
                <m:rPr>
                  <m:sty m:val="p"/>
                </m:rPr>
                <m:t>Δ</m:t>
              </m:r>
              <m:r>
                <m:t>y</m:t>
              </m:r>
              <m:r>
                <m:rPr>
                  <m:sty m:val="p"/>
                </m:rPr>
                <m:t>cos</m:t>
              </m:r>
              <m:r>
                <m:t>α</m:t>
              </m:r>
              <m:r>
                <m:t> </m:t>
              </m:r>
              <m:r>
                <m:rPr>
                  <m:nor/>
                  <m:sty m:val="p"/>
                </m:rPr>
                <m:t>(crosswind offset)</m:t>
              </m:r>
            </m:e>
          </m:eqArr>
        </m:oMath>
      </m:oMathPara>
    </w:p>
    <w:p>
      <w:pPr>
        <w:pStyle w:val="FirstParagraph"/>
      </w:pPr>
      <w:r>
        <w:t xml:space="preserve">where</w:t>
      </w:r>
      <w:r>
        <w:t xml:space="preserve"> </w:t>
      </w:r>
      <m:oMath>
        <m:r>
          <m:t>α</m:t>
        </m:r>
        <m:r>
          <m:rPr>
            <m:sty m:val="p"/>
          </m:rPr>
          <m:t>=</m:t>
        </m:r>
        <m:f>
          <m:fPr>
            <m:type m:val="bar"/>
          </m:fPr>
          <m:num>
            <m:r>
              <m:t>π</m:t>
            </m:r>
          </m:num>
          <m:den>
            <m:r>
              <m:t>180</m:t>
            </m:r>
          </m:den>
        </m:f>
        <m:r>
          <m:rPr>
            <m:sty m:val="p"/>
          </m:rPr>
          <m:t>(</m:t>
        </m:r>
        <m:sSup>
          <m:e>
            <m:r>
              <m:t>270</m:t>
            </m:r>
          </m:e>
          <m:sup>
            <m:r>
              <m:rPr>
                <m:sty m:val="p"/>
              </m:rPr>
              <m:t>∘</m:t>
            </m:r>
          </m:sup>
        </m:sSup>
        <m:r>
          <m:rPr>
            <m:sty m:val="p"/>
          </m:rPr>
          <m:t>−</m:t>
        </m:r>
        <m:r>
          <m:t>θ</m:t>
        </m:r>
        <m:r>
          <m:rPr>
            <m:sty m:val="p"/>
          </m:rPr>
          <m:t>)</m:t>
        </m:r>
      </m:oMath>
      <w:r>
        <w:t xml:space="preserve"> </w:t>
      </w:r>
      <w:r>
        <w:t xml:space="preserve">converts the meteorological wind direction</w:t>
      </w:r>
      <w:r>
        <w:t xml:space="preserve"> </w:t>
      </w:r>
      <m:oMath>
        <m:r>
          <m:t>θ</m:t>
        </m:r>
      </m:oMath>
      <w:r>
        <w:t xml:space="preserve"> </w:t>
      </w:r>
      <w:r>
        <w:t xml:space="preserve">(degrees clockwise from North) to a mathematical angle. Key consequences:</w:t>
      </w:r>
    </w:p>
    <w:p>
      <w:pPr>
        <w:numPr>
          <w:ilvl w:val="0"/>
          <w:numId w:val="1010"/>
        </w:numPr>
      </w:pPr>
      <w:r>
        <w:t xml:space="preserve">If you are directly downwind of a tree (</w:t>
      </w:r>
      <m:oMath>
        <m:sSup>
          <m:e>
            <m:r>
              <m:t>y</m:t>
            </m:r>
          </m:e>
          <m:sup>
            <m:r>
              <m:rPr>
                <m:sty m:val="p"/>
              </m:rPr>
              <m:t>′</m:t>
            </m:r>
          </m:sup>
        </m:sSup>
        <m:r>
          <m:rPr>
            <m:sty m:val="p"/>
          </m:rPr>
          <m:t>=</m:t>
        </m:r>
        <m:r>
          <m:t>0</m:t>
        </m:r>
      </m:oMath>
      <w:r>
        <w:t xml:space="preserve">): maximum exposure.</w:t>
      </w:r>
    </w:p>
    <w:p>
      <w:pPr>
        <w:numPr>
          <w:ilvl w:val="0"/>
          <w:numId w:val="1010"/>
        </w:numPr>
      </w:pPr>
      <w:r>
        <w:t xml:space="preserve">If you are perpendicular to the wind (</w:t>
      </w:r>
      <m:oMath>
        <m:sSup>
          <m:e>
            <m:r>
              <m:t>x</m:t>
            </m:r>
          </m:e>
          <m:sup>
            <m:r>
              <m:rPr>
                <m:sty m:val="p"/>
              </m:rPr>
              <m:t>′</m:t>
            </m:r>
          </m:sup>
        </m:sSup>
        <m:r>
          <m:rPr>
            <m:sty m:val="p"/>
          </m:rPr>
          <m:t>=</m:t>
        </m:r>
        <m:r>
          <m:t>0</m:t>
        </m:r>
      </m:oMath>
      <w:r>
        <w:t xml:space="preserve">): zero concentration (upwind or crosswind).</w:t>
      </w:r>
    </w:p>
    <w:p>
      <w:pPr>
        <w:numPr>
          <w:ilvl w:val="0"/>
          <w:numId w:val="1010"/>
        </w:numPr>
      </w:pPr>
      <w:r>
        <w:t xml:space="preserve">If the wind shifts direction, the entire plume rotates to point the new way.</w:t>
      </w:r>
    </w:p>
    <w:bookmarkEnd w:id="35"/>
    <w:bookmarkEnd w:id="36"/>
    <w:bookmarkStart w:id="47" w:name="species-dependent-particle-dynamics"/>
    <w:p>
      <w:pPr>
        <w:pStyle w:val="Heading2"/>
      </w:pPr>
      <w:r>
        <w:t xml:space="preserve">Species-Dependent Particle Dynamics</w:t>
      </w:r>
    </w:p>
    <w:p>
      <w:pPr>
        <w:pStyle w:val="FirstParagraph"/>
      </w:pPr>
      <w:r>
        <w:t xml:space="preserve">Pollen grains vary significantly in aerodynamic properties across species, affecting their atmospheric transport behavior. Three key species-dependent parameters modify the dispersion model:</w:t>
      </w:r>
    </w:p>
    <w:bookmarkStart w:id="38" w:name="gravitational-settling-velocity"/>
    <w:p>
      <w:pPr>
        <w:pStyle w:val="Heading3"/>
      </w:pPr>
      <w:r>
        <w:t xml:space="preserve">Gravitational Settling Velocity</w:t>
      </w:r>
    </w:p>
    <w:p>
      <w:pPr>
        <w:pStyle w:val="FirstParagraph"/>
      </w:pPr>
      <w:r>
        <w:t xml:space="preserve">Pollen grains are not neutrally buoyant; they settle under gravity at a terminal velocity</w:t>
      </w:r>
      <w:r>
        <w:t xml:space="preserve"> </w:t>
      </w:r>
      <m:oMath>
        <m:sSub>
          <m:e>
            <m:r>
              <m:t>v</m:t>
            </m:r>
          </m:e>
          <m:sub>
            <m:r>
              <m:t>s</m:t>
            </m:r>
          </m:sub>
        </m:sSub>
      </m:oMath>
      <w:r>
        <w:t xml:space="preserve"> </w:t>
      </w:r>
      <w:r>
        <w:t xml:space="preserve">governed by Stokes’ law for spherical particles in laminar flow:</w:t>
      </w:r>
    </w:p>
    <w:p>
      <w:pPr>
        <w:pStyle w:val="BodyText"/>
      </w:pPr>
      <m:oMathPara>
        <m:oMathParaPr>
          <m:jc m:val="center"/>
        </m:oMathParaPr>
        <m:oMath>
          <m:sSub>
            <m:e>
              <m:r>
                <m:t>v</m:t>
              </m:r>
            </m:e>
            <m:sub>
              <m:r>
                <m:t>s</m:t>
              </m:r>
            </m:sub>
          </m:sSub>
          <m:r>
            <m:rPr>
              <m:sty m:val="p"/>
            </m:rPr>
            <m:t>=</m:t>
          </m:r>
          <m:f>
            <m:fPr>
              <m:type m:val="bar"/>
            </m:fPr>
            <m:num>
              <m:sSub>
                <m:e>
                  <m:r>
                    <m:t>ρ</m:t>
                  </m:r>
                </m:e>
                <m:sub>
                  <m:r>
                    <m:t>p</m:t>
                  </m:r>
                </m:sub>
              </m:sSub>
              <m:r>
                <m:t> </m:t>
              </m:r>
              <m:sSubSup>
                <m:e>
                  <m:r>
                    <m:t>d</m:t>
                  </m:r>
                </m:e>
                <m:sub>
                  <m:r>
                    <m:t>p</m:t>
                  </m:r>
                </m:sub>
                <m:sup>
                  <m:r>
                    <m:t>2</m:t>
                  </m:r>
                </m:sup>
              </m:sSubSup>
              <m:r>
                <m:t> </m:t>
              </m:r>
              <m:r>
                <m:t>g</m:t>
              </m:r>
            </m:num>
            <m:den>
              <m:r>
                <m:t>18</m:t>
              </m:r>
              <m:r>
                <m:t> </m:t>
              </m:r>
              <m:r>
                <m:t>μ</m:t>
              </m:r>
            </m:den>
          </m:f>
        </m:oMath>
      </m:oMathPara>
    </w:p>
    <w:p>
      <w:pPr>
        <w:pStyle w:val="FirstParagraph"/>
      </w:pPr>
      <w:r>
        <w:t xml:space="preserve">where</w:t>
      </w:r>
      <w:r>
        <w:t xml:space="preserve"> </w:t>
      </w:r>
      <m:oMath>
        <m:sSub>
          <m:e>
            <m:r>
              <m:t>ρ</m:t>
            </m:r>
          </m:e>
          <m:sub>
            <m:r>
              <m:t>p</m:t>
            </m:r>
          </m:sub>
        </m:sSub>
      </m:oMath>
      <w:r>
        <w:t xml:space="preserve"> </w:t>
      </w:r>
      <w:r>
        <w:t xml:space="preserve">is the pollen grain density (kg m</w:t>
      </w:r>
      <m:oMath>
        <m:sSup>
          <m:e>
            <m:r>
              <m:t>​</m:t>
            </m:r>
          </m:e>
          <m:sup>
            <m:r>
              <m:rPr>
                <m:sty m:val="p"/>
              </m:rPr>
              <m:t>−</m:t>
            </m:r>
            <m:r>
              <m:t>3</m:t>
            </m:r>
          </m:sup>
        </m:sSup>
      </m:oMath>
      <w:r>
        <w:t xml:space="preserve">),</w:t>
      </w:r>
      <w:r>
        <w:t xml:space="preserve"> </w:t>
      </w:r>
      <m:oMath>
        <m:sSub>
          <m:e>
            <m:r>
              <m:t>d</m:t>
            </m:r>
          </m:e>
          <m:sub>
            <m:r>
              <m:t>p</m:t>
            </m:r>
          </m:sub>
        </m:sSub>
      </m:oMath>
      <w:r>
        <w:t xml:space="preserve"> </w:t>
      </w:r>
      <w:r>
        <w:t xml:space="preserve">is the aerodynamic diameter (m),</w:t>
      </w:r>
      <w:r>
        <w:t xml:space="preserve"> </w:t>
      </w:r>
      <m:oMath>
        <m:r>
          <m:t>g</m:t>
        </m:r>
        <m:r>
          <m:rPr>
            <m:sty m:val="p"/>
          </m:rPr>
          <m:t>=</m:t>
        </m:r>
        <m:r>
          <m:t>9.81</m:t>
        </m:r>
      </m:oMath>
      <w:r>
        <w:t xml:space="preserve"> m s</w:t>
      </w:r>
      <m:oMath>
        <m:sSup>
          <m:e>
            <m:r>
              <m:t>​</m:t>
            </m:r>
          </m:e>
          <m:sup>
            <m:r>
              <m:rPr>
                <m:sty m:val="p"/>
              </m:rPr>
              <m:t>−</m:t>
            </m:r>
            <m:r>
              <m:t>2</m:t>
            </m:r>
          </m:sup>
        </m:sSup>
      </m:oMath>
      <w:r>
        <w:t xml:space="preserve"> </w:t>
      </w:r>
      <w:r>
        <w:t xml:space="preserve">is gravitational acceleration, and</w:t>
      </w:r>
      <w:r>
        <w:t xml:space="preserve"> </w:t>
      </w:r>
      <m:oMath>
        <m:r>
          <m:t>μ</m:t>
        </m:r>
        <m:r>
          <m:rPr>
            <m:sty m:val="p"/>
          </m:rPr>
          <m:t>=</m:t>
        </m:r>
        <m:r>
          <m:t>1.81</m:t>
        </m:r>
        <m:r>
          <m:rPr>
            <m:sty m:val="p"/>
          </m:rPr>
          <m:t>×</m:t>
        </m:r>
        <m:sSup>
          <m:e>
            <m:r>
              <m:t>10</m:t>
            </m:r>
          </m:e>
          <m:sup>
            <m:r>
              <m:rPr>
                <m:sty m:val="p"/>
              </m:rPr>
              <m:t>−</m:t>
            </m:r>
            <m:r>
              <m:t>5</m:t>
            </m:r>
          </m:sup>
        </m:sSup>
      </m:oMath>
      <w:r>
        <w:t xml:space="preserve"> Pa</w:t>
      </w:r>
      <m:oMath>
        <m:r>
          <m:rPr>
            <m:sty m:val="p"/>
          </m:rPr>
          <m:t>⋅</m:t>
        </m:r>
      </m:oMath>
      <w:r>
        <w:t xml:space="preserve">s is the dynamic viscosity of air at 20°C.</w:t>
      </w:r>
    </w:p>
    <w:p>
      <w:pPr>
        <w:pStyle w:val="BodyText"/>
      </w:pPr>
      <w:r>
        <w:t xml:space="preserve">Table </w:t>
      </w:r>
      <w:hyperlink w:anchor="tab:pollen_physics">
        <w:r>
          <w:rPr>
            <w:rStyle w:val="Hyperlink"/>
          </w:rPr>
          <w:t xml:space="preserve">1</w:t>
        </w:r>
      </w:hyperlink>
      <w:r>
        <w:t xml:space="preserve"> </w:t>
      </w:r>
      <w:r>
        <w:t xml:space="preserve">lists the physical properties and resulting settling velocities for each campus species. Pine pollen, with its large diameter (</w:t>
      </w:r>
      <m:oMath>
        <m:r>
          <m:rPr>
            <m:sty m:val="p"/>
          </m:rPr>
          <m:t>∼</m:t>
        </m:r>
      </m:oMath>
      <w:r>
        <w:t xml:space="preserve">60 </w:t>
      </w:r>
      <m:oMath>
        <m:r>
          <m:t>μ</m:t>
        </m:r>
      </m:oMath>
      <w:r>
        <w:t xml:space="preserve">m), settles at 3.1 cm/s—roughly</w:t>
      </w:r>
      <w:r>
        <w:t xml:space="preserve"> </w:t>
      </w:r>
      <m:oMath>
        <m:r>
          <m:t>6</m:t>
        </m:r>
        <m:r>
          <m:rPr>
            <m:sty m:val="p"/>
          </m:rPr>
          <m:t>×</m:t>
        </m:r>
      </m:oMath>
      <w:r>
        <w:t xml:space="preserve"> </w:t>
      </w:r>
      <w:r>
        <w:t xml:space="preserve">faster than the small Oak grains (</w:t>
      </w:r>
      <m:oMath>
        <m:r>
          <m:rPr>
            <m:sty m:val="p"/>
          </m:rPr>
          <m:t>∼</m:t>
        </m:r>
      </m:oMath>
      <w:r>
        <w:t xml:space="preserve">22 </w:t>
      </w:r>
      <m:oMath>
        <m:r>
          <m:t>μ</m:t>
        </m:r>
      </m:oMath>
      <w:r>
        <w:t xml:space="preserve">m, 0.5 cm/s). This means Pine pollen deposits closer to the source tree, while Oak pollen remains airborne longer and disperses further downwind.</w:t>
      </w:r>
    </w:p>
    <w:bookmarkStart w:id="37" w:name="tab:pollen_physics"/>
    <w:p>
      <w:pPr>
        <w:pStyle w:val="TableCaption"/>
      </w:pPr>
      <w:r>
        <w:t xml:space="preserve">Pollen grain physical properties and settling velocities.</w:t>
      </w:r>
    </w:p>
    <w:tbl>
      <w:tblPr>
        <w:tblStyle w:val="Table"/>
        <w:tblW w:type="auto" w:w="0"/>
        <w:tblLook w:firstRow="1" w:lastRow="0" w:firstColumn="0" w:lastColumn="0" w:noHBand="0" w:noVBand="0" w:val="0020"/>
        <w:tblCaption w:val="Pollen grain physical properties and settling velocities."/>
      </w:tblPr>
      <w:tblGrid>
        <w:gridCol w:w="1584"/>
        <w:gridCol w:w="1584"/>
        <w:gridCol w:w="1584"/>
        <w:gridCol w:w="1584"/>
        <w:gridCol w:w="1584"/>
      </w:tblGrid>
      <w:tr>
        <w:trPr>
          <w:tblHeader w:val="on"/>
        </w:trPr>
        <w:tc>
          <w:tcPr/>
          <w:p>
            <w:pPr>
              <w:pStyle w:val="Compact"/>
              <w:jc w:val="left"/>
            </w:pPr>
            <w:r>
              <w:t xml:space="preserve">Species</w:t>
            </w:r>
          </w:p>
        </w:tc>
        <w:tc>
          <w:tcPr/>
          <w:p>
            <w:pPr>
              <w:pStyle w:val="Compact"/>
              <w:jc w:val="center"/>
            </w:pPr>
            <m:oMath>
              <m:sSub>
                <m:e>
                  <m:r>
                    <m:t>d</m:t>
                  </m:r>
                </m:e>
                <m:sub>
                  <m:r>
                    <m:t>p</m:t>
                  </m:r>
                </m:sub>
              </m:sSub>
            </m:oMath>
            <w:r>
              <w:t xml:space="preserve"> </w:t>
            </w:r>
            <w:r>
              <w:t xml:space="preserve">(</w:t>
            </w:r>
            <m:oMath>
              <m:r>
                <m:t>μ</m:t>
              </m:r>
            </m:oMath>
            <w:r>
              <w:t xml:space="preserve">m)</w:t>
            </w:r>
          </w:p>
        </w:tc>
        <w:tc>
          <w:tcPr/>
          <w:p>
            <w:pPr>
              <w:pStyle w:val="Compact"/>
              <w:jc w:val="center"/>
            </w:pPr>
            <m:oMath>
              <m:sSub>
                <m:e>
                  <m:r>
                    <m:t>ρ</m:t>
                  </m:r>
                </m:e>
                <m:sub>
                  <m:r>
                    <m:t>p</m:t>
                  </m:r>
                </m:sub>
              </m:sSub>
            </m:oMath>
            <w:r>
              <w:t xml:space="preserve"> </w:t>
            </w:r>
            <w:r>
              <w:t xml:space="preserve">(kg/m</w:t>
            </w:r>
            <m:oMath>
              <m:sSup>
                <m:e>
                  <m:r>
                    <m:t>​</m:t>
                  </m:r>
                </m:e>
                <m:sup>
                  <m:r>
                    <m:t>3</m:t>
                  </m:r>
                </m:sup>
              </m:sSup>
            </m:oMath>
            <w:r>
              <w:t xml:space="preserve">)</w:t>
            </w:r>
          </w:p>
        </w:tc>
        <w:tc>
          <w:tcPr/>
          <w:p>
            <w:pPr>
              <w:pStyle w:val="Compact"/>
              <w:jc w:val="center"/>
            </w:pPr>
            <m:oMath>
              <m:sSub>
                <m:e>
                  <m:r>
                    <m:t>v</m:t>
                  </m:r>
                </m:e>
                <m:sub>
                  <m:r>
                    <m:t>s</m:t>
                  </m:r>
                </m:sub>
              </m:sSub>
            </m:oMath>
            <w:r>
              <w:t xml:space="preserve"> </w:t>
            </w:r>
            <w:r>
              <w:t xml:space="preserve">(cm/s)</w:t>
            </w:r>
          </w:p>
        </w:tc>
        <w:tc>
          <w:tcPr/>
          <w:p>
            <w:pPr>
              <w:pStyle w:val="Compact"/>
              <w:jc w:val="center"/>
            </w:pPr>
            <w:r>
              <w:t xml:space="preserve">Airborne half-life</w:t>
            </w:r>
          </w:p>
        </w:tc>
      </w:tr>
      <w:tr>
        <w:tc>
          <w:tcPr/>
          <w:p>
            <w:pPr>
              <w:pStyle w:val="Compact"/>
              <w:jc w:val="left"/>
            </w:pPr>
            <w:r>
              <w:t xml:space="preserve">Valley Oak</w:t>
            </w:r>
          </w:p>
        </w:tc>
        <w:tc>
          <w:tcPr/>
          <w:p>
            <w:pPr>
              <w:pStyle w:val="Compact"/>
              <w:jc w:val="center"/>
            </w:pPr>
            <w:r>
              <w:t xml:space="preserve">22</w:t>
            </w:r>
          </w:p>
        </w:tc>
        <w:tc>
          <w:tcPr/>
          <w:p>
            <w:pPr>
              <w:pStyle w:val="Compact"/>
              <w:jc w:val="center"/>
            </w:pPr>
            <w:r>
              <w:t xml:space="preserve">1050</w:t>
            </w:r>
          </w:p>
        </w:tc>
        <w:tc>
          <w:tcPr/>
          <w:p>
            <w:pPr>
              <w:pStyle w:val="Compact"/>
              <w:jc w:val="center"/>
            </w:pPr>
            <w:r>
              <w:t xml:space="preserve">0.5</w:t>
            </w:r>
          </w:p>
        </w:tc>
        <w:tc>
          <w:tcPr/>
          <w:p>
            <w:pPr>
              <w:pStyle w:val="Compact"/>
              <w:jc w:val="center"/>
            </w:pPr>
            <w:r>
              <w:t xml:space="preserve">Long (hours)</w:t>
            </w:r>
          </w:p>
        </w:tc>
      </w:tr>
      <w:tr>
        <w:tc>
          <w:tcPr/>
          <w:p>
            <w:pPr>
              <w:pStyle w:val="Compact"/>
              <w:jc w:val="left"/>
            </w:pPr>
            <w:r>
              <w:t xml:space="preserve">Coast Live Oak</w:t>
            </w:r>
          </w:p>
        </w:tc>
        <w:tc>
          <w:tcPr/>
          <w:p>
            <w:pPr>
              <w:pStyle w:val="Compact"/>
              <w:jc w:val="center"/>
            </w:pPr>
            <w:r>
              <w:t xml:space="preserve">20</w:t>
            </w:r>
          </w:p>
        </w:tc>
        <w:tc>
          <w:tcPr/>
          <w:p>
            <w:pPr>
              <w:pStyle w:val="Compact"/>
              <w:jc w:val="center"/>
            </w:pPr>
            <w:r>
              <w:t xml:space="preserve">1050</w:t>
            </w:r>
          </w:p>
        </w:tc>
        <w:tc>
          <w:tcPr/>
          <w:p>
            <w:pPr>
              <w:pStyle w:val="Compact"/>
              <w:jc w:val="center"/>
            </w:pPr>
            <w:r>
              <w:t xml:space="preserve">0.4</w:t>
            </w:r>
          </w:p>
        </w:tc>
        <w:tc>
          <w:tcPr/>
          <w:p>
            <w:pPr>
              <w:pStyle w:val="Compact"/>
              <w:jc w:val="center"/>
            </w:pPr>
            <w:r>
              <w:t xml:space="preserve">Long (hours)</w:t>
            </w:r>
          </w:p>
        </w:tc>
      </w:tr>
      <w:tr>
        <w:tc>
          <w:tcPr/>
          <w:p>
            <w:pPr>
              <w:pStyle w:val="Compact"/>
              <w:jc w:val="left"/>
            </w:pPr>
            <w:r>
              <w:t xml:space="preserve">Pine</w:t>
            </w:r>
          </w:p>
        </w:tc>
        <w:tc>
          <w:tcPr/>
          <w:p>
            <w:pPr>
              <w:pStyle w:val="Compact"/>
              <w:jc w:val="center"/>
            </w:pPr>
            <w:r>
              <w:t xml:space="preserve">58</w:t>
            </w:r>
          </w:p>
        </w:tc>
        <w:tc>
          <w:tcPr/>
          <w:p>
            <w:pPr>
              <w:pStyle w:val="Compact"/>
              <w:jc w:val="center"/>
            </w:pPr>
            <w:r>
              <w:t xml:space="preserve">550</w:t>
            </w:r>
          </w:p>
        </w:tc>
        <w:tc>
          <w:tcPr/>
          <w:p>
            <w:pPr>
              <w:pStyle w:val="Compact"/>
              <w:jc w:val="center"/>
            </w:pPr>
            <w:r>
              <w:t xml:space="preserve">3.1</w:t>
            </w:r>
          </w:p>
        </w:tc>
        <w:tc>
          <w:tcPr/>
          <w:p>
            <w:pPr>
              <w:pStyle w:val="Compact"/>
              <w:jc w:val="center"/>
            </w:pPr>
            <w:r>
              <w:t xml:space="preserve">Short (minutes)</w:t>
            </w:r>
          </w:p>
        </w:tc>
      </w:tr>
      <w:tr>
        <w:tc>
          <w:tcPr/>
          <w:p>
            <w:pPr>
              <w:pStyle w:val="Compact"/>
              <w:jc w:val="left"/>
            </w:pPr>
            <w:r>
              <w:t xml:space="preserve">Redwood</w:t>
            </w:r>
          </w:p>
        </w:tc>
        <w:tc>
          <w:tcPr/>
          <w:p>
            <w:pPr>
              <w:pStyle w:val="Compact"/>
              <w:jc w:val="center"/>
            </w:pPr>
            <w:r>
              <w:t xml:space="preserve">30</w:t>
            </w:r>
          </w:p>
        </w:tc>
        <w:tc>
          <w:tcPr/>
          <w:p>
            <w:pPr>
              <w:pStyle w:val="Compact"/>
              <w:jc w:val="center"/>
            </w:pPr>
            <w:r>
              <w:t xml:space="preserve">800</w:t>
            </w:r>
          </w:p>
        </w:tc>
        <w:tc>
          <w:tcPr/>
          <w:p>
            <w:pPr>
              <w:pStyle w:val="Compact"/>
              <w:jc w:val="center"/>
            </w:pPr>
            <w:r>
              <w:t xml:space="preserve">1.0</w:t>
            </w:r>
          </w:p>
        </w:tc>
        <w:tc>
          <w:tcPr/>
          <w:p>
            <w:pPr>
              <w:pStyle w:val="Compact"/>
              <w:jc w:val="center"/>
            </w:pPr>
            <w:r>
              <w:t xml:space="preserve">Moderate</w:t>
            </w:r>
          </w:p>
        </w:tc>
      </w:tr>
      <w:tr>
        <w:tc>
          <w:tcPr/>
          <w:p>
            <w:pPr>
              <w:pStyle w:val="Compact"/>
              <w:jc w:val="left"/>
            </w:pPr>
            <w:r>
              <w:t xml:space="preserve">Cedar</w:t>
            </w:r>
          </w:p>
        </w:tc>
        <w:tc>
          <w:tcPr/>
          <w:p>
            <w:pPr>
              <w:pStyle w:val="Compact"/>
              <w:jc w:val="center"/>
            </w:pPr>
            <w:r>
              <w:t xml:space="preserve">45</w:t>
            </w:r>
          </w:p>
        </w:tc>
        <w:tc>
          <w:tcPr/>
          <w:p>
            <w:pPr>
              <w:pStyle w:val="Compact"/>
              <w:jc w:val="center"/>
            </w:pPr>
            <w:r>
              <w:t xml:space="preserve">560</w:t>
            </w:r>
          </w:p>
        </w:tc>
        <w:tc>
          <w:tcPr/>
          <w:p>
            <w:pPr>
              <w:pStyle w:val="Compact"/>
              <w:jc w:val="center"/>
            </w:pPr>
            <w:r>
              <w:t xml:space="preserve">1.5</w:t>
            </w:r>
          </w:p>
        </w:tc>
        <w:tc>
          <w:tcPr/>
          <w:p>
            <w:pPr>
              <w:pStyle w:val="Compact"/>
              <w:jc w:val="center"/>
            </w:pPr>
            <w:r>
              <w:t xml:space="preserve">Moderate</w:t>
            </w:r>
          </w:p>
        </w:tc>
      </w:tr>
      <w:tr>
        <w:tc>
          <w:tcPr/>
          <w:p>
            <w:pPr>
              <w:pStyle w:val="Compact"/>
              <w:jc w:val="left"/>
            </w:pPr>
            <w:r>
              <w:t xml:space="preserve">Chinese Elm</w:t>
            </w:r>
          </w:p>
        </w:tc>
        <w:tc>
          <w:tcPr/>
          <w:p>
            <w:pPr>
              <w:pStyle w:val="Compact"/>
              <w:jc w:val="center"/>
            </w:pPr>
            <w:r>
              <w:t xml:space="preserve">28</w:t>
            </w:r>
          </w:p>
        </w:tc>
        <w:tc>
          <w:tcPr/>
          <w:p>
            <w:pPr>
              <w:pStyle w:val="Compact"/>
              <w:jc w:val="center"/>
            </w:pPr>
            <w:r>
              <w:t xml:space="preserve">1000</w:t>
            </w:r>
          </w:p>
        </w:tc>
        <w:tc>
          <w:tcPr/>
          <w:p>
            <w:pPr>
              <w:pStyle w:val="Compact"/>
              <w:jc w:val="center"/>
            </w:pPr>
            <w:r>
              <w:t xml:space="preserve">1.1</w:t>
            </w:r>
          </w:p>
        </w:tc>
        <w:tc>
          <w:tcPr/>
          <w:p>
            <w:pPr>
              <w:pStyle w:val="Compact"/>
              <w:jc w:val="center"/>
            </w:pPr>
            <w:r>
              <w:t xml:space="preserve">Moderate</w:t>
            </w:r>
          </w:p>
        </w:tc>
      </w:tr>
      <w:tr>
        <w:tc>
          <w:tcPr/>
          <w:p>
            <w:pPr>
              <w:pStyle w:val="Compact"/>
              <w:jc w:val="left"/>
            </w:pPr>
            <w:r>
              <w:t xml:space="preserve">Sycamore</w:t>
            </w:r>
          </w:p>
        </w:tc>
        <w:tc>
          <w:tcPr/>
          <w:p>
            <w:pPr>
              <w:pStyle w:val="Compact"/>
              <w:jc w:val="center"/>
            </w:pPr>
            <w:r>
              <w:t xml:space="preserve">20</w:t>
            </w:r>
          </w:p>
        </w:tc>
        <w:tc>
          <w:tcPr/>
          <w:p>
            <w:pPr>
              <w:pStyle w:val="Compact"/>
              <w:jc w:val="center"/>
            </w:pPr>
            <w:r>
              <w:t xml:space="preserve">1020</w:t>
            </w:r>
          </w:p>
        </w:tc>
        <w:tc>
          <w:tcPr/>
          <w:p>
            <w:pPr>
              <w:pStyle w:val="Compact"/>
              <w:jc w:val="center"/>
            </w:pPr>
            <w:r>
              <w:t xml:space="preserve">0.4</w:t>
            </w:r>
          </w:p>
        </w:tc>
        <w:tc>
          <w:tcPr/>
          <w:p>
            <w:pPr>
              <w:pStyle w:val="Compact"/>
              <w:jc w:val="center"/>
            </w:pPr>
            <w:r>
              <w:t xml:space="preserve">Long (hours)</w:t>
            </w:r>
          </w:p>
        </w:tc>
      </w:tr>
    </w:tbl>
    <w:bookmarkEnd w:id="37"/>
    <w:bookmarkEnd w:id="38"/>
    <w:bookmarkStart w:id="39" w:name="tilted-plume-gravitational-modification"/>
    <w:p>
      <w:pPr>
        <w:pStyle w:val="Heading3"/>
      </w:pPr>
      <w:r>
        <w:t xml:space="preserve">Tilted Plume: Gravitational Modification</w:t>
      </w:r>
    </w:p>
    <w:p>
      <w:pPr>
        <w:pStyle w:val="FirstParagraph"/>
      </w:pPr>
      <w:r>
        <w:t xml:space="preserve">The settling velocity tilts the plume centerline downward. The effective plume height decreases with downwind distance:</w:t>
      </w:r>
    </w:p>
    <w:p>
      <w:pPr>
        <w:pStyle w:val="BodyText"/>
      </w:pPr>
      <m:oMathPara>
        <m:oMathParaPr>
          <m:jc m:val="center"/>
        </m:oMathParaPr>
        <m:oMath>
          <m:sSub>
            <m:e>
              <m:r>
                <m:t>H</m:t>
              </m:r>
            </m:e>
            <m:sub>
              <m:r>
                <m:t>e</m:t>
              </m:r>
              <m:r>
                <m:t>f</m:t>
              </m:r>
              <m:r>
                <m:t>f</m:t>
              </m:r>
            </m:sub>
          </m:sSub>
          <m:r>
            <m:rPr>
              <m:sty m:val="p"/>
            </m:rPr>
            <m:t>(</m:t>
          </m:r>
          <m:sSup>
            <m:e>
              <m:r>
                <m:t>x</m:t>
              </m:r>
            </m:e>
            <m:sup>
              <m:r>
                <m:rPr>
                  <m:sty m:val="p"/>
                </m:rPr>
                <m:t>′</m:t>
              </m:r>
            </m:sup>
          </m:sSup>
          <m:r>
            <m:rPr>
              <m:sty m:val="p"/>
            </m:rPr>
            <m:t>)</m:t>
          </m:r>
          <m:r>
            <m:rPr>
              <m:sty m:val="p"/>
            </m:rPr>
            <m:t>=</m:t>
          </m:r>
          <m:r>
            <m:t>H</m:t>
          </m:r>
          <m:r>
            <m:rPr>
              <m:sty m:val="p"/>
            </m:rPr>
            <m:t>−</m:t>
          </m:r>
          <m:f>
            <m:fPr>
              <m:type m:val="bar"/>
            </m:fPr>
            <m:num>
              <m:sSub>
                <m:e>
                  <m:r>
                    <m:t>v</m:t>
                  </m:r>
                </m:e>
                <m:sub>
                  <m:r>
                    <m:t>s</m:t>
                  </m:r>
                  <m:r>
                    <m:rPr>
                      <m:sty m:val="p"/>
                    </m:rPr>
                    <m:t>,</m:t>
                  </m:r>
                  <m:r>
                    <m:t>i</m:t>
                  </m:r>
                </m:sub>
              </m:sSub>
              <m:r>
                <m:rPr>
                  <m:sty m:val="p"/>
                </m:rPr>
                <m:t>⋅</m:t>
              </m:r>
              <m:sSup>
                <m:e>
                  <m:r>
                    <m:t>x</m:t>
                  </m:r>
                </m:e>
                <m:sup>
                  <m:r>
                    <m:rPr>
                      <m:sty m:val="p"/>
                    </m:rPr>
                    <m:t>′</m:t>
                  </m:r>
                </m:sup>
              </m:sSup>
            </m:num>
            <m:den>
              <m:r>
                <m:t>U</m:t>
              </m:r>
            </m:den>
          </m:f>
        </m:oMath>
      </m:oMathPara>
    </w:p>
    <w:p>
      <w:pPr>
        <w:pStyle w:val="FirstParagraph"/>
      </w:pPr>
      <w:r>
        <w:t xml:space="preserve">where</w:t>
      </w:r>
      <w:r>
        <w:t xml:space="preserve"> </w:t>
      </w:r>
      <m:oMath>
        <m:r>
          <m:t>H</m:t>
        </m:r>
      </m:oMath>
      <w:r>
        <w:t xml:space="preserve"> </w:t>
      </w:r>
      <w:r>
        <w:t xml:space="preserve">is the initial emission height,</w:t>
      </w:r>
      <w:r>
        <w:t xml:space="preserve"> </w:t>
      </w:r>
      <m:oMath>
        <m:sSub>
          <m:e>
            <m:r>
              <m:t>v</m:t>
            </m:r>
          </m:e>
          <m:sub>
            <m:r>
              <m:t>s</m:t>
            </m:r>
            <m:r>
              <m:rPr>
                <m:sty m:val="p"/>
              </m:rPr>
              <m:t>,</m:t>
            </m:r>
            <m:r>
              <m:t>i</m:t>
            </m:r>
          </m:sub>
        </m:sSub>
      </m:oMath>
      <w:r>
        <w:t xml:space="preserve"> </w:t>
      </w:r>
      <w:r>
        <w:t xml:space="preserve">is the species-specific settling velocity,</w:t>
      </w:r>
      <w:r>
        <w:t xml:space="preserve"> </w:t>
      </w:r>
      <m:oMath>
        <m:sSup>
          <m:e>
            <m:r>
              <m:t>x</m:t>
            </m:r>
          </m:e>
          <m:sup>
            <m:r>
              <m:rPr>
                <m:sty m:val="p"/>
              </m:rPr>
              <m:t>′</m:t>
            </m:r>
          </m:sup>
        </m:sSup>
      </m:oMath>
      <w:r>
        <w:t xml:space="preserve"> </w:t>
      </w:r>
      <w:r>
        <w:t xml:space="preserve">is the downwind distance, and</w:t>
      </w:r>
      <w:r>
        <w:t xml:space="preserve"> </w:t>
      </w:r>
      <m:oMath>
        <m:r>
          <m:t>U</m:t>
        </m:r>
      </m:oMath>
      <w:r>
        <w:t xml:space="preserve"> </w:t>
      </w:r>
      <w:r>
        <w:t xml:space="preserve">is the wind speed. For heavy Pine pollen in light winds (</w:t>
      </w:r>
      <m:oMath>
        <m:r>
          <m:t>U</m:t>
        </m:r>
        <m:r>
          <m:rPr>
            <m:sty m:val="p"/>
          </m:rPr>
          <m:t>=</m:t>
        </m:r>
        <m:r>
          <m:t>2</m:t>
        </m:r>
      </m:oMath>
      <w:r>
        <w:t xml:space="preserve"> m/s), the plume centerline drops by 1 m over just 65 m of travel, causing rapid ground-level concentration increase near the source.</w:t>
      </w:r>
    </w:p>
    <w:p>
      <w:pPr>
        <w:pStyle w:val="BodyText"/>
      </w:pPr>
      <w:r>
        <w:t xml:space="preserve">Substituting into the Gaussian plume (Eq. </w:t>
      </w:r>
      <w:hyperlink w:anchor="eq:plume">
        <w:r>
          <w:rPr>
            <w:rStyle w:val="Hyperlink"/>
          </w:rPr>
          <w:t xml:space="preserve">[eq:plume]</w:t>
        </w:r>
      </w:hyperlink>
      <w:r>
        <w:t xml:space="preserve">), the species-dependent vertical term becomes:</w:t>
      </w:r>
    </w:p>
    <w:p>
      <w:pPr>
        <w:pStyle w:val="BodyText"/>
      </w:pPr>
      <m:oMathPara>
        <m:oMathParaPr>
          <m:jc m:val="center"/>
        </m:oMathParaPr>
        <m:oMath>
          <m:sSub>
            <m:e>
              <m:r>
                <m:t>V</m:t>
              </m:r>
            </m:e>
            <m:sub>
              <m:r>
                <m:t>i</m:t>
              </m:r>
            </m:sub>
          </m:sSub>
          <m:r>
            <m:rPr>
              <m:sty m:val="p"/>
            </m:rPr>
            <m:t>(</m:t>
          </m:r>
          <m:r>
            <m:t>z</m:t>
          </m:r>
          <m:r>
            <m:rPr>
              <m:sty m:val="p"/>
            </m:rPr>
            <m:t>,</m:t>
          </m:r>
          <m:sSup>
            <m:e>
              <m:r>
                <m:t>x</m:t>
              </m:r>
            </m:e>
            <m:sup>
              <m:r>
                <m:rPr>
                  <m:sty m:val="p"/>
                </m:rPr>
                <m:t>′</m:t>
              </m:r>
            </m:sup>
          </m:sSup>
          <m:r>
            <m:rPr>
              <m:sty m:val="p"/>
            </m:rPr>
            <m:t>)</m:t>
          </m:r>
          <m:r>
            <m:rPr>
              <m:sty m:val="p"/>
            </m:rPr>
            <m:t>=</m:t>
          </m:r>
          <m:r>
            <m:rPr>
              <m:sty m:val="p"/>
            </m:rPr>
            <m:t>exp</m:t>
          </m:r>
          <m:r>
            <m:t>​</m:t>
          </m:r>
          <m:d>
            <m:dPr>
              <m:begChr m:val="("/>
              <m:sepChr m:val=""/>
              <m:endChr m:val=")"/>
              <m:grow/>
            </m:dPr>
            <m:e>
              <m:r>
                <m:t>​</m:t>
              </m:r>
              <m:r>
                <m:rPr>
                  <m:sty m:val="p"/>
                </m:rPr>
                <m:t>−</m:t>
              </m:r>
              <m:f>
                <m:fPr>
                  <m:type m:val="bar"/>
                </m:fPr>
                <m:num>
                  <m:r>
                    <m:rPr>
                      <m:sty m:val="p"/>
                    </m:rPr>
                    <m:t>(</m:t>
                  </m:r>
                  <m:r>
                    <m:t>z</m:t>
                  </m:r>
                  <m:r>
                    <m:rPr>
                      <m:sty m:val="p"/>
                    </m:rPr>
                    <m:t>−</m:t>
                  </m:r>
                  <m:sSub>
                    <m:e>
                      <m:r>
                        <m:t>H</m:t>
                      </m:r>
                    </m:e>
                    <m:sub>
                      <m:r>
                        <m:t>e</m:t>
                      </m:r>
                      <m:r>
                        <m:t>f</m:t>
                      </m:r>
                      <m:r>
                        <m:t>f</m:t>
                      </m:r>
                      <m:r>
                        <m:rPr>
                          <m:sty m:val="p"/>
                        </m:rPr>
                        <m:t>,</m:t>
                      </m:r>
                      <m:r>
                        <m:t>i</m:t>
                      </m:r>
                    </m:sub>
                  </m:sSub>
                  <m:sSup>
                    <m:e>
                      <m:r>
                        <m:rPr>
                          <m:sty m:val="p"/>
                        </m:rPr>
                        <m:t>)</m:t>
                      </m:r>
                    </m:e>
                    <m:sup>
                      <m:r>
                        <m:t>2</m:t>
                      </m:r>
                    </m:sup>
                  </m:sSup>
                </m:num>
                <m:den>
                  <m:r>
                    <m:t>2</m:t>
                  </m:r>
                  <m:sSubSup>
                    <m:e>
                      <m:r>
                        <m:t>σ</m:t>
                      </m:r>
                    </m:e>
                    <m:sub>
                      <m:r>
                        <m:t>z</m:t>
                      </m:r>
                    </m:sub>
                    <m:sup>
                      <m:r>
                        <m:t>2</m:t>
                      </m:r>
                    </m:sup>
                  </m:sSubSup>
                </m:den>
              </m:f>
            </m:e>
          </m:d>
          <m:r>
            <m:rPr>
              <m:sty m:val="p"/>
            </m:rPr>
            <m:t>+</m:t>
          </m:r>
          <m:r>
            <m:rPr>
              <m:sty m:val="p"/>
            </m:rPr>
            <m:t>exp</m:t>
          </m:r>
          <m:r>
            <m:t>​</m:t>
          </m:r>
          <m:d>
            <m:dPr>
              <m:begChr m:val="("/>
              <m:sepChr m:val=""/>
              <m:endChr m:val=")"/>
              <m:grow/>
            </m:dPr>
            <m:e>
              <m:r>
                <m:t>​</m:t>
              </m:r>
              <m:r>
                <m:rPr>
                  <m:sty m:val="p"/>
                </m:rPr>
                <m:t>−</m:t>
              </m:r>
              <m:f>
                <m:fPr>
                  <m:type m:val="bar"/>
                </m:fPr>
                <m:num>
                  <m:r>
                    <m:rPr>
                      <m:sty m:val="p"/>
                    </m:rPr>
                    <m:t>(</m:t>
                  </m:r>
                  <m:r>
                    <m:t>z</m:t>
                  </m:r>
                  <m:r>
                    <m:rPr>
                      <m:sty m:val="p"/>
                    </m:rPr>
                    <m:t>+</m:t>
                  </m:r>
                  <m:sSub>
                    <m:e>
                      <m:r>
                        <m:t>H</m:t>
                      </m:r>
                    </m:e>
                    <m:sub>
                      <m:r>
                        <m:t>e</m:t>
                      </m:r>
                      <m:r>
                        <m:t>f</m:t>
                      </m:r>
                      <m:r>
                        <m:t>f</m:t>
                      </m:r>
                      <m:r>
                        <m:rPr>
                          <m:sty m:val="p"/>
                        </m:rPr>
                        <m:t>,</m:t>
                      </m:r>
                      <m:r>
                        <m:t>i</m:t>
                      </m:r>
                    </m:sub>
                  </m:sSub>
                  <m:sSup>
                    <m:e>
                      <m:r>
                        <m:rPr>
                          <m:sty m:val="p"/>
                        </m:rPr>
                        <m:t>)</m:t>
                      </m:r>
                    </m:e>
                    <m:sup>
                      <m:r>
                        <m:t>2</m:t>
                      </m:r>
                    </m:sup>
                  </m:sSup>
                </m:num>
                <m:den>
                  <m:r>
                    <m:t>2</m:t>
                  </m:r>
                  <m:sSubSup>
                    <m:e>
                      <m:r>
                        <m:t>σ</m:t>
                      </m:r>
                    </m:e>
                    <m:sub>
                      <m:r>
                        <m:t>z</m:t>
                      </m:r>
                    </m:sub>
                    <m:sup>
                      <m:r>
                        <m:t>2</m:t>
                      </m:r>
                    </m:sup>
                  </m:sSubSup>
                </m:den>
              </m:f>
            </m:e>
          </m:d>
        </m:oMath>
      </m:oMathPara>
    </w:p>
    <w:bookmarkEnd w:id="39"/>
    <w:bookmarkStart w:id="40" w:name="X15323aeadb99cc809bac56c8588b2ebf917b98d"/>
    <w:p>
      <w:pPr>
        <w:pStyle w:val="Heading3"/>
      </w:pPr>
      <w:r>
        <w:t xml:space="preserve">Deposition Velocity and First-Order Decay</w:t>
      </w:r>
    </w:p>
    <w:p>
      <w:pPr>
        <w:pStyle w:val="FirstParagraph"/>
      </w:pPr>
      <w:r>
        <w:t xml:space="preserve">Pollen removal from the atmosphere occurs through gravitational settling (dry deposition) and impaction on surfaces. The effective decay rate</w:t>
      </w:r>
      <w:r>
        <w:t xml:space="preserve"> </w:t>
      </w:r>
      <m:oMath>
        <m:sSub>
          <m:e>
            <m:r>
              <m:t>λ</m:t>
            </m:r>
          </m:e>
          <m:sub>
            <m:r>
              <m:t>i</m:t>
            </m:r>
          </m:sub>
        </m:sSub>
      </m:oMath>
      <w:r>
        <w:t xml:space="preserve"> </w:t>
      </w:r>
      <w:r>
        <w:t xml:space="preserve">in Eq. </w:t>
      </w:r>
      <w:hyperlink w:anchor="eq:advdiff">
        <w:r>
          <w:rPr>
            <w:rStyle w:val="Hyperlink"/>
          </w:rPr>
          <w:t xml:space="preserve">[eq:advdiff]</w:t>
        </w:r>
      </w:hyperlink>
      <w:r>
        <w:t xml:space="preserve"> </w:t>
      </w:r>
      <w:r>
        <w:t xml:space="preserve">is species-dependent:</w:t>
      </w:r>
    </w:p>
    <w:p>
      <w:pPr>
        <w:pStyle w:val="BodyText"/>
      </w:pPr>
      <m:oMathPara>
        <m:oMathParaPr>
          <m:jc m:val="center"/>
        </m:oMathParaPr>
        <m:oMath>
          <m:sSub>
            <m:e>
              <m:r>
                <m:t>λ</m:t>
              </m:r>
            </m:e>
            <m:sub>
              <m:r>
                <m:t>i</m:t>
              </m:r>
            </m:sub>
          </m:sSub>
          <m:r>
            <m:rPr>
              <m:sty m:val="p"/>
            </m:rPr>
            <m:t>=</m:t>
          </m:r>
          <m:f>
            <m:fPr>
              <m:type m:val="bar"/>
            </m:fPr>
            <m:num>
              <m:sSub>
                <m:e>
                  <m:r>
                    <m:t>v</m:t>
                  </m:r>
                </m:e>
                <m:sub>
                  <m:r>
                    <m:t>d</m:t>
                  </m:r>
                  <m:r>
                    <m:rPr>
                      <m:sty m:val="p"/>
                    </m:rPr>
                    <m:t>,</m:t>
                  </m:r>
                  <m:r>
                    <m:t>i</m:t>
                  </m:r>
                </m:sub>
              </m:sSub>
            </m:num>
            <m:den>
              <m:sSub>
                <m:e>
                  <m:r>
                    <m:t>H</m:t>
                  </m:r>
                </m:e>
                <m:sub>
                  <m:r>
                    <m:t>m</m:t>
                  </m:r>
                  <m:r>
                    <m:t>i</m:t>
                  </m:r>
                  <m:r>
                    <m:t>x</m:t>
                  </m:r>
                </m:sub>
              </m:sSub>
            </m:den>
          </m:f>
        </m:oMath>
      </m:oMathPara>
    </w:p>
    <w:p>
      <w:pPr>
        <w:pStyle w:val="FirstParagraph"/>
      </w:pPr>
      <w:r>
        <w:t xml:space="preserve">where</w:t>
      </w:r>
      <w:r>
        <w:t xml:space="preserve"> </w:t>
      </w:r>
      <m:oMath>
        <m:sSub>
          <m:e>
            <m:r>
              <m:t>v</m:t>
            </m:r>
          </m:e>
          <m:sub>
            <m:r>
              <m:t>d</m:t>
            </m:r>
            <m:r>
              <m:rPr>
                <m:sty m:val="p"/>
              </m:rPr>
              <m:t>,</m:t>
            </m:r>
            <m:r>
              <m:t>i</m:t>
            </m:r>
          </m:sub>
        </m:sSub>
      </m:oMath>
      <w:r>
        <w:t xml:space="preserve"> </w:t>
      </w:r>
      <w:r>
        <w:t xml:space="preserve">is the total deposition velocity (combining gravitational settling and surface impaction) and</w:t>
      </w:r>
      <w:r>
        <w:t xml:space="preserve"> </w:t>
      </w:r>
      <m:oMath>
        <m:sSub>
          <m:e>
            <m:r>
              <m:t>H</m:t>
            </m:r>
          </m:e>
          <m:sub>
            <m:r>
              <m:t>m</m:t>
            </m:r>
            <m:r>
              <m:t>i</m:t>
            </m:r>
            <m:r>
              <m:t>x</m:t>
            </m:r>
          </m:sub>
        </m:sSub>
      </m:oMath>
      <w:r>
        <w:t xml:space="preserve"> </w:t>
      </w:r>
      <w:r>
        <w:t xml:space="preserve">is the mixing height. Larger grains have higher deposition velocities, resulting in faster atmospheric removal:</w:t>
      </w:r>
    </w:p>
    <w:p>
      <w:pPr>
        <w:pStyle w:val="BodyText"/>
      </w:pPr>
      <m:oMathPara>
        <m:oMathParaPr>
          <m:jc m:val="center"/>
        </m:oMathParaPr>
        <m:oMath>
          <m:sSub>
            <m:e>
              <m:r>
                <m:t>v</m:t>
              </m:r>
            </m:e>
            <m:sub>
              <m:r>
                <m:t>d</m:t>
              </m:r>
              <m:r>
                <m:rPr>
                  <m:sty m:val="p"/>
                </m:rPr>
                <m:t>,</m:t>
              </m:r>
              <m:r>
                <m:t>i</m:t>
              </m:r>
            </m:sub>
          </m:sSub>
          <m:r>
            <m:rPr>
              <m:sty m:val="p"/>
            </m:rPr>
            <m:t>=</m:t>
          </m:r>
          <m:sSub>
            <m:e>
              <m:r>
                <m:t>v</m:t>
              </m:r>
            </m:e>
            <m:sub>
              <m:r>
                <m:t>s</m:t>
              </m:r>
              <m:r>
                <m:rPr>
                  <m:sty m:val="p"/>
                </m:rPr>
                <m:t>,</m:t>
              </m:r>
              <m:r>
                <m:t>i</m:t>
              </m:r>
            </m:sub>
          </m:sSub>
          <m:r>
            <m:rPr>
              <m:sty m:val="p"/>
            </m:rPr>
            <m:t>+</m:t>
          </m:r>
          <m:sSub>
            <m:e>
              <m:r>
                <m:t>v</m:t>
              </m:r>
            </m:e>
            <m:sub>
              <m:r>
                <m:t>i</m:t>
              </m:r>
              <m:r>
                <m:t>m</m:t>
              </m:r>
              <m:r>
                <m:t>p</m:t>
              </m:r>
              <m:r>
                <m:rPr>
                  <m:sty m:val="p"/>
                </m:rPr>
                <m:t>,</m:t>
              </m:r>
              <m:r>
                <m:t>i</m:t>
              </m:r>
            </m:sub>
          </m:sSub>
        </m:oMath>
      </m:oMathPara>
    </w:p>
    <w:p>
      <w:pPr>
        <w:pStyle w:val="FirstParagraph"/>
      </w:pPr>
      <w:r>
        <w:t xml:space="preserve">The impaction velocity</w:t>
      </w:r>
      <w:r>
        <w:t xml:space="preserve"> </w:t>
      </w:r>
      <m:oMath>
        <m:sSub>
          <m:e>
            <m:r>
              <m:t>v</m:t>
            </m:r>
          </m:e>
          <m:sub>
            <m:r>
              <m:t>i</m:t>
            </m:r>
            <m:r>
              <m:t>m</m:t>
            </m:r>
            <m:r>
              <m:t>p</m:t>
            </m:r>
          </m:sub>
        </m:sSub>
      </m:oMath>
      <w:r>
        <w:t xml:space="preserve"> </w:t>
      </w:r>
      <w:r>
        <w:t xml:space="preserve">depends on grain inertia (Stokes number) and surface roughness. For campus-scale transport over grass and pavement, typical values are</w:t>
      </w:r>
      <w:r>
        <w:t xml:space="preserve"> </w:t>
      </w:r>
      <m:oMath>
        <m:sSub>
          <m:e>
            <m:r>
              <m:t>v</m:t>
            </m:r>
          </m:e>
          <m:sub>
            <m:r>
              <m:t>i</m:t>
            </m:r>
            <m:r>
              <m:t>m</m:t>
            </m:r>
            <m:r>
              <m:t>p</m:t>
            </m:r>
          </m:sub>
        </m:sSub>
        <m:r>
          <m:rPr>
            <m:sty m:val="p"/>
          </m:rPr>
          <m:t>≈</m:t>
        </m:r>
        <m:r>
          <m:t>0.2</m:t>
        </m:r>
      </m:oMath>
      <w:r>
        <w:t xml:space="preserve">–</w:t>
      </w:r>
      <m:oMath>
        <m:r>
          <m:t>0.5</m:t>
        </m:r>
      </m:oMath>
      <w:r>
        <w:t xml:space="preserve"> cm/s for small grains and</w:t>
      </w:r>
      <w:r>
        <w:t xml:space="preserve"> </w:t>
      </w:r>
      <m:oMath>
        <m:r>
          <m:t>1</m:t>
        </m:r>
      </m:oMath>
      <w:r>
        <w:t xml:space="preserve">–</w:t>
      </w:r>
      <m:oMath>
        <m:r>
          <m:t>2</m:t>
        </m:r>
      </m:oMath>
      <w:r>
        <w:t xml:space="preserve"> cm/s for large grains.</w:t>
      </w:r>
    </w:p>
    <w:bookmarkEnd w:id="40"/>
    <w:bookmarkStart w:id="41" w:name="turbulent-diffusivity"/>
    <w:p>
      <w:pPr>
        <w:pStyle w:val="Heading3"/>
      </w:pPr>
      <w:r>
        <w:t xml:space="preserve">Turbulent Diffusivity</w:t>
      </w:r>
    </w:p>
    <w:p>
      <w:pPr>
        <w:pStyle w:val="FirstParagraph"/>
      </w:pPr>
      <w:r>
        <w:t xml:space="preserve">The lateral (</w:t>
      </w:r>
      <m:oMath>
        <m:sSub>
          <m:e>
            <m:r>
              <m:t>K</m:t>
            </m:r>
          </m:e>
          <m:sub>
            <m:r>
              <m:t>y</m:t>
            </m:r>
          </m:sub>
        </m:sSub>
      </m:oMath>
      <w:r>
        <w:t xml:space="preserve">) and vertical (</w:t>
      </w:r>
      <m:oMath>
        <m:sSub>
          <m:e>
            <m:r>
              <m:t>K</m:t>
            </m:r>
          </m:e>
          <m:sub>
            <m:r>
              <m:t>z</m:t>
            </m:r>
          </m:sub>
        </m:sSub>
      </m:oMath>
      <w:r>
        <w:t xml:space="preserve">) eddy diffusivities in Eq. </w:t>
      </w:r>
      <w:hyperlink w:anchor="eq:advdiff">
        <w:r>
          <w:rPr>
            <w:rStyle w:val="Hyperlink"/>
          </w:rPr>
          <w:t xml:space="preserve">[eq:advdiff]</w:t>
        </w:r>
      </w:hyperlink>
      <w:r>
        <w:t xml:space="preserve"> </w:t>
      </w:r>
      <w:r>
        <w:t xml:space="preserve">are properties of the atmosphere, not the particle. However, the</w:t>
      </w:r>
      <w:r>
        <w:t xml:space="preserve"> </w:t>
      </w:r>
      <w:r>
        <w:rPr>
          <w:i/>
          <w:iCs/>
        </w:rPr>
        <w:t xml:space="preserve">effective</w:t>
      </w:r>
      <w:r>
        <w:t xml:space="preserve"> </w:t>
      </w:r>
      <w:r>
        <w:t xml:space="preserve">vertical diffusivity for heavy particles is reduced because gravitational settling counteracts upward turbulent mixing:</w:t>
      </w:r>
    </w:p>
    <w:p>
      <w:pPr>
        <w:pStyle w:val="BodyText"/>
      </w:pPr>
      <m:oMathPara>
        <m:oMathParaPr>
          <m:jc m:val="center"/>
        </m:oMathParaPr>
        <m:oMath>
          <m:sSub>
            <m:e>
              <m:r>
                <m:t>K</m:t>
              </m:r>
            </m:e>
            <m:sub>
              <m:r>
                <m:t>z</m:t>
              </m:r>
              <m:r>
                <m:rPr>
                  <m:sty m:val="p"/>
                </m:rPr>
                <m:t>,</m:t>
              </m:r>
              <m:r>
                <m:t>e</m:t>
              </m:r>
              <m:r>
                <m:t>f</m:t>
              </m:r>
              <m:r>
                <m:t>f</m:t>
              </m:r>
              <m:r>
                <m:rPr>
                  <m:sty m:val="p"/>
                </m:rPr>
                <m:t>,</m:t>
              </m:r>
              <m:r>
                <m:t>i</m:t>
              </m:r>
            </m:sub>
          </m:sSub>
          <m:r>
            <m:rPr>
              <m:sty m:val="p"/>
            </m:rPr>
            <m:t>=</m:t>
          </m:r>
          <m:sSub>
            <m:e>
              <m:r>
                <m:t>K</m:t>
              </m:r>
            </m:e>
            <m:sub>
              <m:r>
                <m:t>z</m:t>
              </m:r>
            </m:sub>
          </m:sSub>
          <m:r>
            <m:rPr>
              <m:sty m:val="p"/>
            </m:rPr>
            <m:t>⋅</m:t>
          </m:r>
          <m:r>
            <m:rPr>
              <m:sty m:val="p"/>
            </m:rPr>
            <m:t>exp</m:t>
          </m:r>
          <m:r>
            <m:t>​</m:t>
          </m:r>
          <m:d>
            <m:dPr>
              <m:begChr m:val="("/>
              <m:sepChr m:val=""/>
              <m:endChr m:val=")"/>
              <m:grow/>
            </m:dPr>
            <m:e>
              <m:r>
                <m:rPr>
                  <m:sty m:val="p"/>
                </m:rPr>
                <m:t>−</m:t>
              </m:r>
              <m:f>
                <m:fPr>
                  <m:type m:val="bar"/>
                </m:fPr>
                <m:num>
                  <m:sSub>
                    <m:e>
                      <m:r>
                        <m:t>v</m:t>
                      </m:r>
                    </m:e>
                    <m:sub>
                      <m:r>
                        <m:t>s</m:t>
                      </m:r>
                      <m:r>
                        <m:rPr>
                          <m:sty m:val="p"/>
                        </m:rPr>
                        <m:t>,</m:t>
                      </m:r>
                      <m:r>
                        <m:t>i</m:t>
                      </m:r>
                    </m:sub>
                  </m:sSub>
                </m:num>
                <m:den>
                  <m:sSub>
                    <m:e>
                      <m:r>
                        <m:t>u</m:t>
                      </m:r>
                    </m:e>
                    <m:sub>
                      <m:r>
                        <m:rPr>
                          <m:sty m:val="p"/>
                        </m:rPr>
                        <m:t>*</m:t>
                      </m:r>
                    </m:sub>
                  </m:sSub>
                </m:den>
              </m:f>
            </m:e>
          </m:d>
        </m:oMath>
      </m:oMathPara>
    </w:p>
    <w:p>
      <w:pPr>
        <w:pStyle w:val="FirstParagraph"/>
      </w:pPr>
      <w:r>
        <w:t xml:space="preserve">where</w:t>
      </w:r>
      <w:r>
        <w:t xml:space="preserve"> </w:t>
      </w:r>
      <m:oMath>
        <m:sSub>
          <m:e>
            <m:r>
              <m:t>u</m:t>
            </m:r>
          </m:e>
          <m:sub>
            <m:r>
              <m:rPr>
                <m:sty m:val="p"/>
              </m:rPr>
              <m:t>*</m:t>
            </m:r>
          </m:sub>
        </m:sSub>
        <m:r>
          <m:rPr>
            <m:sty m:val="p"/>
          </m:rPr>
          <m:t>≈</m:t>
        </m:r>
        <m:r>
          <m:t>0.1</m:t>
        </m:r>
      </m:oMath>
      <w:r>
        <w:t xml:space="preserve">–</w:t>
      </w:r>
      <m:oMath>
        <m:r>
          <m:t>0.4</m:t>
        </m:r>
      </m:oMath>
      <w:r>
        <w:t xml:space="preserve"> m/s is the friction velocity. For small Oak pollen (</w:t>
      </w:r>
      <m:oMath>
        <m:sSub>
          <m:e>
            <m:r>
              <m:t>v</m:t>
            </m:r>
          </m:e>
          <m:sub>
            <m:r>
              <m:t>s</m:t>
            </m:r>
          </m:sub>
        </m:sSub>
        <m:r>
          <m:rPr>
            <m:sty m:val="p"/>
          </m:rPr>
          <m:t>=</m:t>
        </m:r>
        <m:r>
          <m:t>0.5</m:t>
        </m:r>
      </m:oMath>
      <w:r>
        <w:t xml:space="preserve"> cm/s</w:t>
      </w:r>
      <w:r>
        <w:t xml:space="preserve"> </w:t>
      </w:r>
      <m:oMath>
        <m:r>
          <m:rPr>
            <m:sty m:val="p"/>
          </m:rPr>
          <m:t>≪</m:t>
        </m:r>
        <m:sSub>
          <m:e>
            <m:r>
              <m:t>u</m:t>
            </m:r>
          </m:e>
          <m:sub>
            <m:r>
              <m:rPr>
                <m:sty m:val="p"/>
              </m:rPr>
              <m:t>*</m:t>
            </m:r>
          </m:sub>
        </m:sSub>
      </m:oMath>
      <w:r>
        <w:t xml:space="preserve">), the correction is negligible (</w:t>
      </w:r>
      <m:oMath>
        <m:sSub>
          <m:e>
            <m:r>
              <m:t>K</m:t>
            </m:r>
          </m:e>
          <m:sub>
            <m:r>
              <m:t>z</m:t>
            </m:r>
            <m:r>
              <m:rPr>
                <m:sty m:val="p"/>
              </m:rPr>
              <m:t>,</m:t>
            </m:r>
            <m:r>
              <m:t>e</m:t>
            </m:r>
            <m:r>
              <m:t>f</m:t>
            </m:r>
            <m:r>
              <m:t>f</m:t>
            </m:r>
          </m:sub>
        </m:sSub>
        <m:r>
          <m:rPr>
            <m:sty m:val="p"/>
          </m:rPr>
          <m:t>≈</m:t>
        </m:r>
        <m:sSub>
          <m:e>
            <m:r>
              <m:t>K</m:t>
            </m:r>
          </m:e>
          <m:sub>
            <m:r>
              <m:t>z</m:t>
            </m:r>
          </m:sub>
        </m:sSub>
      </m:oMath>
      <w:r>
        <w:t xml:space="preserve">), and the particle behaves as a passive tracer. For heavy Pine pollen (</w:t>
      </w:r>
      <m:oMath>
        <m:sSub>
          <m:e>
            <m:r>
              <m:t>v</m:t>
            </m:r>
          </m:e>
          <m:sub>
            <m:r>
              <m:t>s</m:t>
            </m:r>
          </m:sub>
        </m:sSub>
        <m:r>
          <m:rPr>
            <m:sty m:val="p"/>
          </m:rPr>
          <m:t>=</m:t>
        </m:r>
        <m:r>
          <m:t>3.1</m:t>
        </m:r>
      </m:oMath>
      <w:r>
        <w:t xml:space="preserve"> cm/s), the effective diffusivity is reduced by</w:t>
      </w:r>
      <w:r>
        <w:t xml:space="preserve"> </w:t>
      </w:r>
      <m:oMath>
        <m:r>
          <m:rPr>
            <m:sty m:val="p"/>
          </m:rPr>
          <m:t>∼</m:t>
        </m:r>
      </m:oMath>
      <w:r>
        <w:t xml:space="preserve">10%, confining the plume closer to the ground.</w:t>
      </w:r>
    </w:p>
    <w:bookmarkEnd w:id="41"/>
    <w:bookmarkStart w:id="46" w:name="species-specific-plume-behavior-summary"/>
    <w:p>
      <w:pPr>
        <w:pStyle w:val="Heading3"/>
      </w:pPr>
      <w:r>
        <w:t xml:space="preserve">Species-Specific Plume Behavior Summary</w:t>
      </w:r>
    </w:p>
    <w:p>
      <w:pPr>
        <w:pStyle w:val="FirstParagraph"/>
      </w:pPr>
      <w:r>
        <w:t xml:space="preserve">Combining these effects, the full species-dependent Gaussian plume is:</w:t>
      </w:r>
    </w:p>
    <w:p>
      <w:pPr>
        <w:pStyle w:val="BodyText"/>
      </w:pPr>
      <m:oMathPara>
        <m:oMathParaPr>
          <m:jc m:val="center"/>
        </m:oMathParaPr>
        <m:oMath>
          <m:sSub>
            <m:e>
              <m:r>
                <m:t>C</m:t>
              </m:r>
            </m:e>
            <m:sub>
              <m:r>
                <m:t>i</m:t>
              </m:r>
            </m:sub>
          </m:sSub>
          <m:r>
            <m:rPr>
              <m:sty m:val="p"/>
            </m:rPr>
            <m:t>(</m:t>
          </m:r>
          <m:sSup>
            <m:e>
              <m:r>
                <m:t>x</m:t>
              </m:r>
            </m:e>
            <m:sup>
              <m:r>
                <m:rPr>
                  <m:sty m:val="p"/>
                </m:rPr>
                <m:t>′</m:t>
              </m:r>
            </m:sup>
          </m:sSup>
          <m:r>
            <m:rPr>
              <m:sty m:val="p"/>
            </m:rPr>
            <m:t>,</m:t>
          </m:r>
          <m:sSup>
            <m:e>
              <m:r>
                <m:t>y</m:t>
              </m:r>
            </m:e>
            <m:sup>
              <m:r>
                <m:rPr>
                  <m:sty m:val="p"/>
                </m:rPr>
                <m:t>′</m:t>
              </m:r>
            </m:sup>
          </m:sSup>
          <m:r>
            <m:rPr>
              <m:sty m:val="p"/>
            </m:rPr>
            <m:t>,</m:t>
          </m:r>
          <m:r>
            <m:t>z</m:t>
          </m:r>
          <m:r>
            <m:rPr>
              <m:sty m:val="p"/>
            </m:rPr>
            <m:t>)</m:t>
          </m:r>
          <m:r>
            <m:rPr>
              <m:sty m:val="p"/>
            </m:rPr>
            <m:t>=</m:t>
          </m:r>
          <m:f>
            <m:fPr>
              <m:type m:val="bar"/>
            </m:fPr>
            <m:num>
              <m:sSub>
                <m:e>
                  <m:r>
                    <m:t>Q</m:t>
                  </m:r>
                </m:e>
                <m:sub>
                  <m:r>
                    <m:t>i</m:t>
                  </m:r>
                </m:sub>
              </m:sSub>
              <m:r>
                <m:rPr>
                  <m:sty m:val="p"/>
                </m:rPr>
                <m:t>(</m:t>
              </m:r>
              <m:r>
                <m:t>t</m:t>
              </m:r>
              <m:r>
                <m:rPr>
                  <m:sty m:val="p"/>
                </m:rPr>
                <m:t>)</m:t>
              </m:r>
            </m:num>
            <m:den>
              <m:r>
                <m:t>2</m:t>
              </m:r>
              <m:r>
                <m:t>π</m:t>
              </m:r>
              <m:r>
                <m:t>U</m:t>
              </m:r>
              <m:sSub>
                <m:e>
                  <m:r>
                    <m:t>σ</m:t>
                  </m:r>
                </m:e>
                <m:sub>
                  <m:r>
                    <m:t>y</m:t>
                  </m:r>
                </m:sub>
              </m:sSub>
              <m:sSub>
                <m:e>
                  <m:r>
                    <m:t>σ</m:t>
                  </m:r>
                </m:e>
                <m:sub>
                  <m:r>
                    <m:t>z</m:t>
                  </m:r>
                  <m:r>
                    <m:rPr>
                      <m:sty m:val="p"/>
                    </m:rPr>
                    <m:t>,</m:t>
                  </m:r>
                  <m:r>
                    <m:t>i</m:t>
                  </m:r>
                </m:sub>
              </m:sSub>
            </m:den>
          </m:f>
          <m:r>
            <m:rPr>
              <m:sty m:val="p"/>
            </m:rPr>
            <m:t>exp</m:t>
          </m:r>
          <m:r>
            <m:t>​</m:t>
          </m:r>
          <m:d>
            <m:dPr>
              <m:begChr m:val="("/>
              <m:sepChr m:val=""/>
              <m:endChr m:val=")"/>
              <m:grow/>
            </m:dPr>
            <m:e>
              <m:r>
                <m:rPr>
                  <m:sty m:val="p"/>
                </m:rPr>
                <m:t>−</m:t>
              </m:r>
              <m:f>
                <m:fPr>
                  <m:type m:val="bar"/>
                </m:fPr>
                <m:num>
                  <m:sSup>
                    <m:e>
                      <m:r>
                        <m:t>y</m:t>
                      </m:r>
                    </m:e>
                    <m:sup>
                      <m:r>
                        <m:rPr>
                          <m:sty m:val="p"/>
                        </m:rPr>
                        <m:t>′</m:t>
                      </m:r>
                    </m:sup>
                  </m:sSup>
                  <m:sSup>
                    <m:e>
                      <m:r>
                        <m:t>​</m:t>
                      </m:r>
                    </m:e>
                    <m:sup>
                      <m:r>
                        <m:t>2</m:t>
                      </m:r>
                    </m:sup>
                  </m:sSup>
                </m:num>
                <m:den>
                  <m:r>
                    <m:t>2</m:t>
                  </m:r>
                  <m:sSubSup>
                    <m:e>
                      <m:r>
                        <m:t>σ</m:t>
                      </m:r>
                    </m:e>
                    <m:sub>
                      <m:r>
                        <m:t>y</m:t>
                      </m:r>
                    </m:sub>
                    <m:sup>
                      <m:r>
                        <m:t>2</m:t>
                      </m:r>
                    </m:sup>
                  </m:sSubSup>
                </m:den>
              </m:f>
            </m:e>
          </m:d>
          <m:sSub>
            <m:e>
              <m:r>
                <m:t>V</m:t>
              </m:r>
            </m:e>
            <m:sub>
              <m:r>
                <m:t>i</m:t>
              </m:r>
            </m:sub>
          </m:sSub>
          <m:r>
            <m:rPr>
              <m:sty m:val="p"/>
            </m:rPr>
            <m:t>(</m:t>
          </m:r>
          <m:r>
            <m:t>z</m:t>
          </m:r>
          <m:r>
            <m:rPr>
              <m:sty m:val="p"/>
            </m:rPr>
            <m:t>,</m:t>
          </m:r>
          <m:sSup>
            <m:e>
              <m:r>
                <m:t>x</m:t>
              </m:r>
            </m:e>
            <m:sup>
              <m:r>
                <m:rPr>
                  <m:sty m:val="p"/>
                </m:rPr>
                <m:t>′</m:t>
              </m:r>
            </m:sup>
          </m:sSup>
          <m:r>
            <m:rPr>
              <m:sty m:val="p"/>
            </m:rPr>
            <m:t>)</m:t>
          </m:r>
          <m:r>
            <m:rPr>
              <m:sty m:val="p"/>
            </m:rPr>
            <m:t>⋅</m:t>
          </m:r>
          <m:sSup>
            <m:e>
              <m:r>
                <m:t>e</m:t>
              </m:r>
            </m:e>
            <m:sup>
              <m:r>
                <m:rPr>
                  <m:sty m:val="p"/>
                </m:rPr>
                <m:t>−</m:t>
              </m:r>
              <m:sSub>
                <m:e>
                  <m:r>
                    <m:t>λ</m:t>
                  </m:r>
                </m:e>
                <m:sub>
                  <m:r>
                    <m:t>i</m:t>
                  </m:r>
                </m:sub>
              </m:sSub>
              <m:sSup>
                <m:e>
                  <m:r>
                    <m:t>x</m:t>
                  </m:r>
                </m:e>
                <m:sup>
                  <m:r>
                    <m:rPr>
                      <m:sty m:val="p"/>
                    </m:rPr>
                    <m:t>′</m:t>
                  </m:r>
                </m:sup>
              </m:sSup>
              <m:r>
                <m:rPr>
                  <m:sty m:val="p"/>
                </m:rPr>
                <m:t>/</m:t>
              </m:r>
              <m:r>
                <m:t>U</m:t>
              </m:r>
            </m:sup>
          </m:sSup>
        </m:oMath>
      </m:oMathPara>
    </w:p>
    <w:p>
      <w:pPr>
        <w:pStyle w:val="FirstParagraph"/>
      </w:pPr>
      <w:r>
        <w:t xml:space="preserve">This produces qualitatively different spatial patterns by species:</w:t>
      </w:r>
    </w:p>
    <w:p>
      <w:pPr>
        <w:numPr>
          <w:ilvl w:val="0"/>
          <w:numId w:val="1011"/>
        </w:numPr>
      </w:pPr>
      <w:r>
        <w:rPr>
          <w:b/>
          <w:bCs/>
        </w:rPr>
        <w:t xml:space="preserve">Oak</w:t>
      </w:r>
      <w:r>
        <w:t xml:space="preserve"> </w:t>
      </w:r>
      <w:r>
        <w:t xml:space="preserve">(</w:t>
      </w:r>
      <m:oMath>
        <m:sSub>
          <m:e>
            <m:r>
              <m:t>v</m:t>
            </m:r>
          </m:e>
          <m:sub>
            <m:r>
              <m:t>s</m:t>
            </m:r>
          </m:sub>
        </m:sSub>
      </m:oMath>
      <w:r>
        <w:t xml:space="preserve"> </w:t>
      </w:r>
      <w:r>
        <w:t xml:space="preserve">small,</w:t>
      </w:r>
      <w:r>
        <w:t xml:space="preserve"> </w:t>
      </w:r>
      <m:oMath>
        <m:r>
          <m:t>λ</m:t>
        </m:r>
      </m:oMath>
      <w:r>
        <w:t xml:space="preserve"> </w:t>
      </w:r>
      <w:r>
        <w:t xml:space="preserve">small): Wide, far-reaching plumes. Concentration remains elevated hundreds of meters downwind. Dominates campus-wide background.</w:t>
      </w:r>
    </w:p>
    <w:p>
      <w:pPr>
        <w:numPr>
          <w:ilvl w:val="0"/>
          <w:numId w:val="1011"/>
        </w:numPr>
      </w:pPr>
      <w:r>
        <w:rPr>
          <w:b/>
          <w:bCs/>
        </w:rPr>
        <w:t xml:space="preserve">Pine</w:t>
      </w:r>
      <w:r>
        <w:t xml:space="preserve"> </w:t>
      </w:r>
      <w:r>
        <w:t xml:space="preserve">(</w:t>
      </w:r>
      <m:oMath>
        <m:sSub>
          <m:e>
            <m:r>
              <m:t>v</m:t>
            </m:r>
          </m:e>
          <m:sub>
            <m:r>
              <m:t>s</m:t>
            </m:r>
          </m:sub>
        </m:sSub>
      </m:oMath>
      <w:r>
        <w:t xml:space="preserve"> </w:t>
      </w:r>
      <w:r>
        <w:t xml:space="preserve">large,</w:t>
      </w:r>
      <w:r>
        <w:t xml:space="preserve"> </w:t>
      </w:r>
      <m:oMath>
        <m:r>
          <m:t>λ</m:t>
        </m:r>
      </m:oMath>
      <w:r>
        <w:t xml:space="preserve"> </w:t>
      </w:r>
      <w:r>
        <w:t xml:space="preserve">large): Narrow, rapidly decaying plumes. High concentration within 20–50 m of source, then sharp falloff. Creates localized</w:t>
      </w:r>
      <w:r>
        <w:t xml:space="preserve"> </w:t>
      </w:r>
      <w:r>
        <w:t xml:space="preserve">“hot spots”</w:t>
      </w:r>
      <w:r>
        <w:t xml:space="preserve"> </w:t>
      </w:r>
      <w:r>
        <w:t xml:space="preserve">near pine trees.</w:t>
      </w:r>
    </w:p>
    <w:p>
      <w:pPr>
        <w:numPr>
          <w:ilvl w:val="0"/>
          <w:numId w:val="1011"/>
        </w:numPr>
      </w:pPr>
      <w:r>
        <w:rPr>
          <w:b/>
          <w:bCs/>
        </w:rPr>
        <w:t xml:space="preserve">Redwood/Elm</w:t>
      </w:r>
      <w:r>
        <w:t xml:space="preserve"> </w:t>
      </w:r>
      <w:r>
        <w:t xml:space="preserve">(intermediate): Moderate plume extent, 50–150 m effective range.</w:t>
      </w:r>
    </w:p>
    <w:bookmarkStart w:id="45" w:name="fig:species"/>
    <w:p>
      <w:pPr>
        <w:pStyle w:val="CaptionedFigure"/>
      </w:pPr>
      <w:r>
        <w:drawing>
          <wp:inline>
            <wp:extent cx="5334000" cy="1745486"/>
            <wp:effectExtent b="0" l="0" r="0" t="0"/>
            <wp:docPr descr="" title="" id="43" name="Picture"/>
            <a:graphic>
              <a:graphicData uri="http://schemas.openxmlformats.org/drawingml/2006/picture">
                <pic:pic>
                  <pic:nvPicPr>
                    <pic:cNvPr descr="fig2_species_comparison.png" id="44" name="Picture"/>
                    <pic:cNvPicPr>
                      <a:picLocks noChangeArrowheads="1" noChangeAspect="1"/>
                    </pic:cNvPicPr>
                  </pic:nvPicPr>
                  <pic:blipFill>
                    <a:blip r:embed="rId42"/>
                    <a:stretch>
                      <a:fillRect/>
                    </a:stretch>
                  </pic:blipFill>
                  <pic:spPr bwMode="auto">
                    <a:xfrm>
                      <a:off x="0" y="0"/>
                      <a:ext cx="5334000" cy="1745486"/>
                    </a:xfrm>
                    <a:prstGeom prst="rect">
                      <a:avLst/>
                    </a:prstGeom>
                    <a:noFill/>
                    <a:ln w="9525">
                      <a:noFill/>
                      <a:headEnd/>
                      <a:tailEnd/>
                    </a:ln>
                  </pic:spPr>
                </pic:pic>
              </a:graphicData>
            </a:graphic>
          </wp:inline>
        </w:drawing>
      </w:r>
    </w:p>
    <w:p>
      <w:pPr>
        <w:pStyle w:val="ImageCaption"/>
      </w:pPr>
      <w:r>
        <w:t xml:space="preserve">Species-dependent plume shapes due to different settling velocities. Oak pollen (small, light grains) produces wide, far-reaching plumes. Pine pollen (large, heavy grains) creates intense but localized concentration near the source tree.</w:t>
      </w:r>
    </w:p>
    <w:bookmarkEnd w:id="45"/>
    <w:bookmarkEnd w:id="46"/>
    <w:bookmarkEnd w:id="47"/>
    <w:bookmarkStart w:id="49" w:name="dispersion-coefficients"/>
    <w:p>
      <w:pPr>
        <w:pStyle w:val="Heading2"/>
      </w:pPr>
      <w:r>
        <w:t xml:space="preserve">Dispersion Coefficients</w:t>
      </w:r>
    </w:p>
    <w:p>
      <w:pPr>
        <w:pStyle w:val="FirstParagraph"/>
      </w:pPr>
      <w:r>
        <w:t xml:space="preserve">The crosswind (</w:t>
      </w:r>
      <m:oMath>
        <m:sSub>
          <m:e>
            <m:r>
              <m:t>σ</m:t>
            </m:r>
          </m:e>
          <m:sub>
            <m:r>
              <m:t>y</m:t>
            </m:r>
          </m:sub>
        </m:sSub>
      </m:oMath>
      <w:r>
        <w:t xml:space="preserve">) and vertical (</w:t>
      </w:r>
      <m:oMath>
        <m:sSub>
          <m:e>
            <m:r>
              <m:t>σ</m:t>
            </m:r>
          </m:e>
          <m:sub>
            <m:r>
              <m:t>z</m:t>
            </m:r>
          </m:sub>
        </m:sSub>
      </m:oMath>
      <w:r>
        <w:t xml:space="preserve">) standard deviations follow Pasquill-Gifford power-law relations</w:t>
      </w:r>
      <w:r>
        <w:t xml:space="preserve"> </w:t>
      </w:r>
      <w:r>
        <w:t xml:space="preserve">:</w:t>
      </w:r>
    </w:p>
    <w:p>
      <w:pPr>
        <w:pStyle w:val="BodyText"/>
      </w:pPr>
      <m:oMathPara>
        <m:oMathParaPr>
          <m:jc m:val="center"/>
        </m:oMathParaPr>
        <m:oMath>
          <m:sSub>
            <m:e>
              <m:r>
                <m:t>σ</m:t>
              </m:r>
            </m:e>
            <m:sub>
              <m:r>
                <m:t>y</m:t>
              </m:r>
            </m:sub>
          </m:sSub>
          <m:r>
            <m:rPr>
              <m:sty m:val="p"/>
            </m:rPr>
            <m:t>=</m:t>
          </m:r>
          <m:sSub>
            <m:e>
              <m:r>
                <m:t>a</m:t>
              </m:r>
            </m:e>
            <m:sub>
              <m:r>
                <m:t>y</m:t>
              </m:r>
            </m:sub>
          </m:sSub>
          <m:r>
            <m:rPr>
              <m:sty m:val="p"/>
            </m:rPr>
            <m:t>(</m:t>
          </m:r>
          <m:sSup>
            <m:e>
              <m:r>
                <m:t>x</m:t>
              </m:r>
            </m:e>
            <m:sup>
              <m:r>
                <m:rPr>
                  <m:sty m:val="p"/>
                </m:rPr>
                <m:t>′</m:t>
              </m:r>
            </m:sup>
          </m:sSup>
          <m:sSup>
            <m:e>
              <m:r>
                <m:rPr>
                  <m:sty m:val="p"/>
                </m:rPr>
                <m:t>)</m:t>
              </m:r>
            </m:e>
            <m:sup>
              <m:sSub>
                <m:e>
                  <m:r>
                    <m:t>b</m:t>
                  </m:r>
                </m:e>
                <m:sub>
                  <m:r>
                    <m:t>y</m:t>
                  </m:r>
                </m:sub>
              </m:sSub>
            </m:sup>
          </m:sSup>
          <m:r>
            <m:rPr>
              <m:sty m:val="p"/>
            </m:rPr>
            <m:t>,</m:t>
          </m:r>
          <m:r>
            <m:t> </m:t>
          </m:r>
          <m:sSub>
            <m:e>
              <m:r>
                <m:t>σ</m:t>
              </m:r>
            </m:e>
            <m:sub>
              <m:r>
                <m:t>z</m:t>
              </m:r>
            </m:sub>
          </m:sSub>
          <m:r>
            <m:rPr>
              <m:sty m:val="p"/>
            </m:rPr>
            <m:t>=</m:t>
          </m:r>
          <m:sSub>
            <m:e>
              <m:r>
                <m:t>a</m:t>
              </m:r>
            </m:e>
            <m:sub>
              <m:r>
                <m:t>z</m:t>
              </m:r>
            </m:sub>
          </m:sSub>
          <m:r>
            <m:rPr>
              <m:sty m:val="p"/>
            </m:rPr>
            <m:t>(</m:t>
          </m:r>
          <m:sSup>
            <m:e>
              <m:r>
                <m:t>x</m:t>
              </m:r>
            </m:e>
            <m:sup>
              <m:r>
                <m:rPr>
                  <m:sty m:val="p"/>
                </m:rPr>
                <m:t>′</m:t>
              </m:r>
            </m:sup>
          </m:sSup>
          <m:sSup>
            <m:e>
              <m:r>
                <m:rPr>
                  <m:sty m:val="p"/>
                </m:rPr>
                <m:t>)</m:t>
              </m:r>
            </m:e>
            <m:sup>
              <m:sSub>
                <m:e>
                  <m:r>
                    <m:t>b</m:t>
                  </m:r>
                </m:e>
                <m:sub>
                  <m:r>
                    <m:t>z</m:t>
                  </m:r>
                </m:sub>
              </m:sSub>
            </m:sup>
          </m:sSup>
        </m:oMath>
      </m:oMathPara>
    </w:p>
    <w:p>
      <w:pPr>
        <w:pStyle w:val="FirstParagraph"/>
      </w:pPr>
      <w:r>
        <w:t xml:space="preserve">with coefficients</w:t>
      </w:r>
      <w:r>
        <w:t xml:space="preserve"> </w:t>
      </w:r>
      <m:oMath>
        <m:r>
          <m:rPr>
            <m:sty m:val="p"/>
          </m:rPr>
          <m:t>(</m:t>
        </m:r>
        <m:r>
          <m:t>a</m:t>
        </m:r>
        <m:r>
          <m:rPr>
            <m:sty m:val="p"/>
          </m:rPr>
          <m:t>,</m:t>
        </m:r>
        <m:r>
          <m:t>b</m:t>
        </m:r>
        <m:r>
          <m:rPr>
            <m:sty m:val="p"/>
          </m:rPr>
          <m:t>)</m:t>
        </m:r>
      </m:oMath>
      <w:r>
        <w:t xml:space="preserve"> </w:t>
      </w:r>
      <w:r>
        <w:t xml:space="preserve">tabulated for atmospheric stability classes A–F (Table </w:t>
      </w:r>
      <w:hyperlink w:anchor="tab:pg">
        <w:r>
          <w:rPr>
            <w:rStyle w:val="Hyperlink"/>
          </w:rPr>
          <w:t xml:space="preserve">2</w:t>
        </w:r>
      </w:hyperlink>
      <w:r>
        <w:t xml:space="preserve">). Stability is estimated from wind speed and cloud cover using Turner’s method</w:t>
      </w:r>
      <w:r>
        <w:t xml:space="preserve"> </w:t>
      </w:r>
      <w:r>
        <w:t xml:space="preserve">.</w:t>
      </w:r>
    </w:p>
    <w:bookmarkStart w:id="48" w:name="tab:pg"/>
    <w:p>
      <w:pPr>
        <w:pStyle w:val="TableCaption"/>
      </w:pPr>
      <w:r>
        <w:t xml:space="preserve">Pasquill-Gifford dispersion coefficients.</w:t>
      </w:r>
    </w:p>
    <w:tbl>
      <w:tblPr>
        <w:tblStyle w:val="Table"/>
        <w:tblW w:type="auto" w:w="0"/>
        <w:tblLook w:firstRow="1" w:lastRow="0" w:firstColumn="0" w:lastColumn="0" w:noHBand="0" w:noVBand="0" w:val="0020"/>
        <w:tblCaption w:val="Pasquill-Gifford dispersion coefficients."/>
      </w:tblPr>
      <w:tblGrid>
        <w:gridCol w:w="1584"/>
        <w:gridCol w:w="1584"/>
        <w:gridCol w:w="1584"/>
        <w:gridCol w:w="1584"/>
        <w:gridCol w:w="1584"/>
      </w:tblGrid>
      <w:tr>
        <w:trPr>
          <w:tblHeader w:val="on"/>
        </w:trPr>
        <w:tc>
          <w:tcPr/>
          <w:p>
            <w:pPr>
              <w:pStyle w:val="Compact"/>
              <w:jc w:val="center"/>
            </w:pPr>
            <w:r>
              <w:t xml:space="preserve">Class</w:t>
            </w:r>
          </w:p>
        </w:tc>
        <w:tc>
          <w:tcPr/>
          <w:p>
            <w:pPr>
              <w:pStyle w:val="Compact"/>
              <w:jc w:val="center"/>
            </w:pPr>
            <m:oMath>
              <m:sSub>
                <m:e>
                  <m:r>
                    <m:t>a</m:t>
                  </m:r>
                </m:e>
                <m:sub>
                  <m:r>
                    <m:t>y</m:t>
                  </m:r>
                </m:sub>
              </m:sSub>
            </m:oMath>
            <w:r>
              <w:t xml:space="preserve">​</w:t>
            </w:r>
          </w:p>
        </w:tc>
        <w:tc>
          <w:tcPr/>
          <w:p>
            <w:pPr>
              <w:pStyle w:val="Compact"/>
              <w:jc w:val="center"/>
            </w:pPr>
            <m:oMath>
              <m:sSub>
                <m:e>
                  <m:r>
                    <m:t>b</m:t>
                  </m:r>
                </m:e>
                <m:sub>
                  <m:r>
                    <m:t>y</m:t>
                  </m:r>
                </m:sub>
              </m:sSub>
            </m:oMath>
            <w:r>
              <w:t xml:space="preserve">​</w:t>
            </w:r>
          </w:p>
        </w:tc>
        <w:tc>
          <w:tcPr/>
          <w:p>
            <w:pPr>
              <w:pStyle w:val="Compact"/>
              <w:jc w:val="center"/>
            </w:pPr>
            <m:oMath>
              <m:sSub>
                <m:e>
                  <m:r>
                    <m:t>a</m:t>
                  </m:r>
                </m:e>
                <m:sub>
                  <m:r>
                    <m:t>z</m:t>
                  </m:r>
                </m:sub>
              </m:sSub>
            </m:oMath>
            <w:r>
              <w:t xml:space="preserve">​</w:t>
            </w:r>
          </w:p>
        </w:tc>
        <w:tc>
          <w:tcPr/>
          <w:p>
            <w:pPr>
              <w:pStyle w:val="Compact"/>
              <w:jc w:val="center"/>
            </w:pPr>
            <m:oMath>
              <m:sSub>
                <m:e>
                  <m:r>
                    <m:t>b</m:t>
                  </m:r>
                </m:e>
                <m:sub>
                  <m:r>
                    <m:t>z</m:t>
                  </m:r>
                </m:sub>
              </m:sSub>
            </m:oMath>
            <w:r>
              <w:t xml:space="preserve">​</w:t>
            </w:r>
          </w:p>
        </w:tc>
      </w:tr>
      <w:tr>
        <w:tc>
          <w:tcPr/>
          <w:p>
            <w:pPr>
              <w:pStyle w:val="Compact"/>
              <w:jc w:val="center"/>
            </w:pPr>
            <w:r>
              <w:t xml:space="preserve">A</w:t>
            </w:r>
          </w:p>
        </w:tc>
        <w:tc>
          <w:tcPr/>
          <w:p>
            <w:pPr>
              <w:pStyle w:val="Compact"/>
              <w:jc w:val="center"/>
            </w:pPr>
            <w:r>
              <w:t xml:space="preserve">0.22</w:t>
            </w:r>
          </w:p>
        </w:tc>
        <w:tc>
          <w:tcPr/>
          <w:p>
            <w:pPr>
              <w:pStyle w:val="Compact"/>
              <w:jc w:val="center"/>
            </w:pPr>
            <w:r>
              <w:t xml:space="preserve">0.894</w:t>
            </w:r>
          </w:p>
        </w:tc>
        <w:tc>
          <w:tcPr/>
          <w:p>
            <w:pPr>
              <w:pStyle w:val="Compact"/>
              <w:jc w:val="center"/>
            </w:pPr>
            <w:r>
              <w:t xml:space="preserve">0.20</w:t>
            </w:r>
          </w:p>
        </w:tc>
        <w:tc>
          <w:tcPr/>
          <w:p>
            <w:pPr>
              <w:pStyle w:val="Compact"/>
              <w:jc w:val="center"/>
            </w:pPr>
            <w:r>
              <w:t xml:space="preserve">0.894</w:t>
            </w:r>
          </w:p>
        </w:tc>
      </w:tr>
      <w:tr>
        <w:tc>
          <w:tcPr/>
          <w:p>
            <w:pPr>
              <w:pStyle w:val="Compact"/>
              <w:jc w:val="center"/>
            </w:pPr>
            <w:r>
              <w:t xml:space="preserve">B</w:t>
            </w:r>
          </w:p>
        </w:tc>
        <w:tc>
          <w:tcPr/>
          <w:p>
            <w:pPr>
              <w:pStyle w:val="Compact"/>
              <w:jc w:val="center"/>
            </w:pPr>
            <w:r>
              <w:t xml:space="preserve">0.16</w:t>
            </w:r>
          </w:p>
        </w:tc>
        <w:tc>
          <w:tcPr/>
          <w:p>
            <w:pPr>
              <w:pStyle w:val="Compact"/>
              <w:jc w:val="center"/>
            </w:pPr>
            <w:r>
              <w:t xml:space="preserve">0.894</w:t>
            </w:r>
          </w:p>
        </w:tc>
        <w:tc>
          <w:tcPr/>
          <w:p>
            <w:pPr>
              <w:pStyle w:val="Compact"/>
              <w:jc w:val="center"/>
            </w:pPr>
            <w:r>
              <w:t xml:space="preserve">0.12</w:t>
            </w:r>
          </w:p>
        </w:tc>
        <w:tc>
          <w:tcPr/>
          <w:p>
            <w:pPr>
              <w:pStyle w:val="Compact"/>
              <w:jc w:val="center"/>
            </w:pPr>
            <w:r>
              <w:t xml:space="preserve">0.894</w:t>
            </w:r>
          </w:p>
        </w:tc>
      </w:tr>
      <w:tr>
        <w:tc>
          <w:tcPr/>
          <w:p>
            <w:pPr>
              <w:pStyle w:val="Compact"/>
              <w:jc w:val="center"/>
            </w:pPr>
            <w:r>
              <w:t xml:space="preserve">C</w:t>
            </w:r>
          </w:p>
        </w:tc>
        <w:tc>
          <w:tcPr/>
          <w:p>
            <w:pPr>
              <w:pStyle w:val="Compact"/>
              <w:jc w:val="center"/>
            </w:pPr>
            <w:r>
              <w:t xml:space="preserve">0.11</w:t>
            </w:r>
          </w:p>
        </w:tc>
        <w:tc>
          <w:tcPr/>
          <w:p>
            <w:pPr>
              <w:pStyle w:val="Compact"/>
              <w:jc w:val="center"/>
            </w:pPr>
            <w:r>
              <w:t xml:space="preserve">0.894</w:t>
            </w:r>
          </w:p>
        </w:tc>
        <w:tc>
          <w:tcPr/>
          <w:p>
            <w:pPr>
              <w:pStyle w:val="Compact"/>
              <w:jc w:val="center"/>
            </w:pPr>
            <w:r>
              <w:t xml:space="preserve">0.08</w:t>
            </w:r>
          </w:p>
        </w:tc>
        <w:tc>
          <w:tcPr/>
          <w:p>
            <w:pPr>
              <w:pStyle w:val="Compact"/>
              <w:jc w:val="center"/>
            </w:pPr>
            <w:r>
              <w:t xml:space="preserve">0.894</w:t>
            </w:r>
          </w:p>
        </w:tc>
      </w:tr>
      <w:tr>
        <w:tc>
          <w:tcPr/>
          <w:p>
            <w:pPr>
              <w:pStyle w:val="Compact"/>
              <w:jc w:val="center"/>
            </w:pPr>
            <w:r>
              <w:t xml:space="preserve">D</w:t>
            </w:r>
          </w:p>
        </w:tc>
        <w:tc>
          <w:tcPr/>
          <w:p>
            <w:pPr>
              <w:pStyle w:val="Compact"/>
              <w:jc w:val="center"/>
            </w:pPr>
            <w:r>
              <w:t xml:space="preserve">0.08</w:t>
            </w:r>
          </w:p>
        </w:tc>
        <w:tc>
          <w:tcPr/>
          <w:p>
            <w:pPr>
              <w:pStyle w:val="Compact"/>
              <w:jc w:val="center"/>
            </w:pPr>
            <w:r>
              <w:t xml:space="preserve">0.894</w:t>
            </w:r>
          </w:p>
        </w:tc>
        <w:tc>
          <w:tcPr/>
          <w:p>
            <w:pPr>
              <w:pStyle w:val="Compact"/>
              <w:jc w:val="center"/>
            </w:pPr>
            <w:r>
              <w:t xml:space="preserve">0.06</w:t>
            </w:r>
          </w:p>
        </w:tc>
        <w:tc>
          <w:tcPr/>
          <w:p>
            <w:pPr>
              <w:pStyle w:val="Compact"/>
              <w:jc w:val="center"/>
            </w:pPr>
            <w:r>
              <w:t xml:space="preserve">0.894</w:t>
            </w:r>
          </w:p>
        </w:tc>
      </w:tr>
      <w:tr>
        <w:tc>
          <w:tcPr/>
          <w:p>
            <w:pPr>
              <w:pStyle w:val="Compact"/>
              <w:jc w:val="center"/>
            </w:pPr>
            <w:r>
              <w:t xml:space="preserve">E</w:t>
            </w:r>
          </w:p>
        </w:tc>
        <w:tc>
          <w:tcPr/>
          <w:p>
            <w:pPr>
              <w:pStyle w:val="Compact"/>
              <w:jc w:val="center"/>
            </w:pPr>
            <w:r>
              <w:t xml:space="preserve">0.06</w:t>
            </w:r>
          </w:p>
        </w:tc>
        <w:tc>
          <w:tcPr/>
          <w:p>
            <w:pPr>
              <w:pStyle w:val="Compact"/>
              <w:jc w:val="center"/>
            </w:pPr>
            <w:r>
              <w:t xml:space="preserve">0.894</w:t>
            </w:r>
          </w:p>
        </w:tc>
        <w:tc>
          <w:tcPr/>
          <w:p>
            <w:pPr>
              <w:pStyle w:val="Compact"/>
              <w:jc w:val="center"/>
            </w:pPr>
            <w:r>
              <w:t xml:space="preserve">0.03</w:t>
            </w:r>
          </w:p>
        </w:tc>
        <w:tc>
          <w:tcPr/>
          <w:p>
            <w:pPr>
              <w:pStyle w:val="Compact"/>
              <w:jc w:val="center"/>
            </w:pPr>
            <w:r>
              <w:t xml:space="preserve">0.894</w:t>
            </w:r>
          </w:p>
        </w:tc>
      </w:tr>
      <w:tr>
        <w:tc>
          <w:tcPr/>
          <w:p>
            <w:pPr>
              <w:pStyle w:val="Compact"/>
              <w:jc w:val="center"/>
            </w:pPr>
            <w:r>
              <w:t xml:space="preserve">F</w:t>
            </w:r>
          </w:p>
        </w:tc>
        <w:tc>
          <w:tcPr/>
          <w:p>
            <w:pPr>
              <w:pStyle w:val="Compact"/>
              <w:jc w:val="center"/>
            </w:pPr>
            <w:r>
              <w:t xml:space="preserve">0.04</w:t>
            </w:r>
          </w:p>
        </w:tc>
        <w:tc>
          <w:tcPr/>
          <w:p>
            <w:pPr>
              <w:pStyle w:val="Compact"/>
              <w:jc w:val="center"/>
            </w:pPr>
            <w:r>
              <w:t xml:space="preserve">0.894</w:t>
            </w:r>
          </w:p>
        </w:tc>
        <w:tc>
          <w:tcPr/>
          <w:p>
            <w:pPr>
              <w:pStyle w:val="Compact"/>
              <w:jc w:val="center"/>
            </w:pPr>
            <w:r>
              <w:t xml:space="preserve">0.016</w:t>
            </w:r>
          </w:p>
        </w:tc>
        <w:tc>
          <w:tcPr/>
          <w:p>
            <w:pPr>
              <w:pStyle w:val="Compact"/>
              <w:jc w:val="center"/>
            </w:pPr>
            <w:r>
              <w:t xml:space="preserve">0.894</w:t>
            </w:r>
          </w:p>
        </w:tc>
      </w:tr>
    </w:tbl>
    <w:bookmarkEnd w:id="48"/>
    <w:bookmarkEnd w:id="49"/>
    <w:bookmarkStart w:id="50" w:name="sec:coupling"/>
    <w:p>
      <w:pPr>
        <w:pStyle w:val="Heading2"/>
      </w:pPr>
      <w:r>
        <w:t xml:space="preserve">Coupling to the Potential-Flow Wind Field</w:t>
      </w:r>
    </w:p>
    <w:p>
      <w:pPr>
        <w:pStyle w:val="FirstParagraph"/>
      </w:pPr>
      <w:r>
        <w:t xml:space="preserve">The potential-flow field of Section </w:t>
      </w:r>
      <w:hyperlink w:anchor="sec:windfield">
        <w:r>
          <w:rPr>
            <w:rStyle w:val="Hyperlink"/>
          </w:rPr>
          <w:t xml:space="preserve">2</w:t>
        </w:r>
      </w:hyperlink>
      <w:r>
        <w:t xml:space="preserve"> </w:t>
      </w:r>
      <w:r>
        <w:t xml:space="preserve">supplies the wind; the Gaussian plume (Eq. </w:t>
      </w:r>
      <w:hyperlink w:anchor="eq:plume">
        <w:r>
          <w:rPr>
            <w:rStyle w:val="Hyperlink"/>
          </w:rPr>
          <w:t xml:space="preserve">[eq:plume]</w:t>
        </w:r>
      </w:hyperlink>
      <w:r>
        <w:t xml:space="preserve">) supplies the dispersion. For each source</w:t>
      </w:r>
      <w:r>
        <w:t xml:space="preserve"> </w:t>
      </w:r>
      <m:oMath>
        <m:r>
          <m:t>i</m:t>
        </m:r>
      </m:oMath>
      <w:r>
        <w:t xml:space="preserve"> </w:t>
      </w:r>
      <w:r>
        <w:t xml:space="preserve">at location</w:t>
      </w:r>
      <w:r>
        <w:t xml:space="preserve"> </w:t>
      </w:r>
      <m:oMath>
        <m:r>
          <m:rPr>
            <m:sty m:val="p"/>
          </m:rPr>
          <m:t>(</m:t>
        </m:r>
        <m:sSub>
          <m:e>
            <m:r>
              <m:t>x</m:t>
            </m:r>
          </m:e>
          <m:sub>
            <m:r>
              <m:t>i</m:t>
            </m:r>
          </m:sub>
        </m:sSub>
        <m:r>
          <m:rPr>
            <m:sty m:val="p"/>
          </m:rPr>
          <m:t>,</m:t>
        </m:r>
        <m:sSub>
          <m:e>
            <m:r>
              <m:t>y</m:t>
            </m:r>
          </m:e>
          <m:sub>
            <m:r>
              <m:t>i</m:t>
            </m:r>
          </m:sub>
        </m:sSub>
        <m:r>
          <m:rPr>
            <m:sty m:val="p"/>
          </m:rPr>
          <m:t>)</m:t>
        </m:r>
      </m:oMath>
      <w:r>
        <w:t xml:space="preserve">, we sample the local wind</w:t>
      </w:r>
      <w:r>
        <w:t xml:space="preserve"> </w:t>
      </w:r>
      <m:oMath>
        <m:r>
          <m:rPr>
            <m:sty m:val="p"/>
          </m:rPr>
          <m:t>(</m:t>
        </m:r>
        <m:sSub>
          <m:e>
            <m:r>
              <m:t>u</m:t>
            </m:r>
          </m:e>
          <m:sub>
            <m:r>
              <m:t>i</m:t>
            </m:r>
          </m:sub>
        </m:sSub>
        <m:r>
          <m:rPr>
            <m:sty m:val="p"/>
          </m:rPr>
          <m:t>,</m:t>
        </m:r>
        <m:sSub>
          <m:e>
            <m:r>
              <m:t>v</m:t>
            </m:r>
          </m:e>
          <m:sub>
            <m:r>
              <m:t>i</m:t>
            </m:r>
          </m:sub>
        </m:sSub>
        <m:r>
          <m:rPr>
            <m:sty m:val="p"/>
          </m:rPr>
          <m:t>)</m:t>
        </m:r>
      </m:oMath>
      <w:r>
        <w:t xml:space="preserve"> </w:t>
      </w:r>
      <w:r>
        <w:t xml:space="preserve">from the converged field at that cell and convert it to a local speed</w:t>
      </w:r>
      <w:r>
        <w:t xml:space="preserve"> </w:t>
      </w:r>
      <m:oMath>
        <m:sSub>
          <m:e>
            <m:r>
              <m:t>U</m:t>
            </m:r>
          </m:e>
          <m:sub>
            <m:r>
              <m:t>i</m:t>
            </m:r>
          </m:sub>
        </m:sSub>
        <m:r>
          <m:rPr>
            <m:sty m:val="p"/>
          </m:rPr>
          <m:t>=</m:t>
        </m:r>
        <m:rad>
          <m:radPr>
            <m:degHide m:val="on"/>
          </m:radPr>
          <m:deg/>
          <m:e>
            <m:sSubSup>
              <m:e>
                <m:r>
                  <m:t>u</m:t>
                </m:r>
              </m:e>
              <m:sub>
                <m:r>
                  <m:t>i</m:t>
                </m:r>
              </m:sub>
              <m:sup>
                <m:r>
                  <m:t>2</m:t>
                </m:r>
              </m:sup>
            </m:sSubSup>
            <m:r>
              <m:rPr>
                <m:sty m:val="p"/>
              </m:rPr>
              <m:t>+</m:t>
            </m:r>
            <m:sSubSup>
              <m:e>
                <m:r>
                  <m:t>v</m:t>
                </m:r>
              </m:e>
              <m:sub>
                <m:r>
                  <m:t>i</m:t>
                </m:r>
              </m:sub>
              <m:sup>
                <m:r>
                  <m:t>2</m:t>
                </m:r>
              </m:sup>
            </m:sSubSup>
          </m:e>
        </m:rad>
      </m:oMath>
      <w:r>
        <w:t xml:space="preserve"> </w:t>
      </w:r>
      <w:r>
        <w:t xml:space="preserve">and direction</w:t>
      </w:r>
      <w:r>
        <w:t xml:space="preserve"> </w:t>
      </w:r>
      <m:oMath>
        <m:sSub>
          <m:e>
            <m:r>
              <m:t>θ</m:t>
            </m:r>
          </m:e>
          <m:sub>
            <m:r>
              <m:t>i</m:t>
            </m:r>
          </m:sub>
        </m:sSub>
      </m:oMath>
      <w:r>
        <w:t xml:space="preserve">. The plume for source</w:t>
      </w:r>
      <w:r>
        <w:t xml:space="preserve"> </w:t>
      </w:r>
      <m:oMath>
        <m:r>
          <m:t>i</m:t>
        </m:r>
      </m:oMath>
      <w:r>
        <w:t xml:space="preserve"> </w:t>
      </w:r>
      <w:r>
        <w:t xml:space="preserve">is then evaluated with</w:t>
      </w:r>
      <w:r>
        <w:t xml:space="preserve"> </w:t>
      </w:r>
      <m:oMath>
        <m:r>
          <m:rPr>
            <m:sty m:val="p"/>
          </m:rPr>
          <m:t>(</m:t>
        </m:r>
        <m:sSub>
          <m:e>
            <m:r>
              <m:t>U</m:t>
            </m:r>
          </m:e>
          <m:sub>
            <m:r>
              <m:t>i</m:t>
            </m:r>
          </m:sub>
        </m:sSub>
        <m:r>
          <m:rPr>
            <m:sty m:val="p"/>
          </m:rPr>
          <m:t>,</m:t>
        </m:r>
        <m:sSub>
          <m:e>
            <m:r>
              <m:t>θ</m:t>
            </m:r>
          </m:e>
          <m:sub>
            <m:r>
              <m:t>i</m:t>
            </m:r>
          </m:sub>
        </m:sSub>
        <m:r>
          <m:rPr>
            <m:sty m:val="p"/>
          </m:rPr>
          <m:t>)</m:t>
        </m:r>
      </m:oMath>
      <w:r>
        <w:t xml:space="preserve"> </w:t>
      </w:r>
      <w:r>
        <w:t xml:space="preserve">in place of a single campus-wide wind, so each plume bends and stretches according to the flow around its nearby buildings (Figs. </w:t>
      </w:r>
      <w:hyperlink w:anchor="fig:windflow_ideal">
        <w:r>
          <w:rPr>
            <w:rStyle w:val="Hyperlink"/>
          </w:rPr>
          <w:t xml:space="preserve">1</w:t>
        </w:r>
      </w:hyperlink>
      <w:r>
        <w:t xml:space="preserve">–</w:t>
      </w:r>
      <w:hyperlink w:anchor="fig:windflow_campus">
        <w:r>
          <w:rPr>
            <w:rStyle w:val="Hyperlink"/>
          </w:rPr>
          <w:t xml:space="preserve">2</w:t>
        </w:r>
      </w:hyperlink>
      <w:r>
        <w:t xml:space="preserve">). This is the mechanism by which the building-scale wind structure propagates into the pollen field: a tree in a channeled, high-speed gap produces a stretched, dilute plume, while a tree in a sheltered, low-speed pocket produces a compact, concentrated one. (For comparison, the system also retains a simpler uniform-wind mode with empirical building-downwash corrections, but the potential-flow coupling above is the default.)</w:t>
      </w:r>
    </w:p>
    <w:bookmarkEnd w:id="50"/>
    <w:bookmarkStart w:id="51" w:name="multi-source-superposition"/>
    <w:p>
      <w:pPr>
        <w:pStyle w:val="Heading2"/>
      </w:pPr>
      <w:r>
        <w:t xml:space="preserve">Multi-Source Superposition</w:t>
      </w:r>
    </w:p>
    <w:p>
      <w:pPr>
        <w:pStyle w:val="FirstParagraph"/>
      </w:pPr>
      <w:r>
        <w:t xml:space="preserve">By linearity of Eq. </w:t>
      </w:r>
      <w:hyperlink w:anchor="eq:advdiff">
        <w:r>
          <w:rPr>
            <w:rStyle w:val="Hyperlink"/>
          </w:rPr>
          <w:t xml:space="preserve">[eq:advdiff]</w:t>
        </w:r>
      </w:hyperlink>
      <w:r>
        <w:t xml:space="preserve">, the total field from</w:t>
      </w:r>
      <w:r>
        <w:t xml:space="preserve"> </w:t>
      </w:r>
      <m:oMath>
        <m:r>
          <m:t>N</m:t>
        </m:r>
      </m:oMath>
      <w:r>
        <w:t xml:space="preserve"> </w:t>
      </w:r>
      <w:r>
        <w:t xml:space="preserve">sources is:</w:t>
      </w:r>
    </w:p>
    <w:p>
      <w:pPr>
        <w:pStyle w:val="BodyText"/>
      </w:pPr>
      <m:oMathPara>
        <m:oMathParaPr>
          <m:jc m:val="center"/>
        </m:oMathParaPr>
        <m:oMath>
          <m:sSub>
            <m:e>
              <m:r>
                <m:t>C</m:t>
              </m:r>
            </m:e>
            <m:sub>
              <m:r>
                <m:t>t</m:t>
              </m:r>
              <m:r>
                <m:t>o</m:t>
              </m:r>
              <m:r>
                <m:t>t</m:t>
              </m:r>
              <m:r>
                <m:t>a</m:t>
              </m:r>
              <m:r>
                <m:t>l</m:t>
              </m:r>
            </m:sub>
          </m:sSub>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r>
            <m:t>x</m:t>
          </m:r>
          <m:r>
            <m:rPr>
              <m:sty m:val="p"/>
            </m:rPr>
            <m:t>,</m:t>
          </m:r>
          <m:r>
            <m:t>y</m:t>
          </m:r>
          <m:r>
            <m:rPr>
              <m:sty m:val="p"/>
            </m:rPr>
            <m:t>)</m:t>
          </m:r>
        </m:oMath>
      </m:oMathPara>
    </w:p>
    <w:p>
      <w:pPr>
        <w:pStyle w:val="FirstParagraph"/>
      </w:pPr>
      <w:r>
        <w:t xml:space="preserve">evaluated via NumPy vectorized broadcasting over the full</w:t>
      </w:r>
      <w:r>
        <w:t xml:space="preserve"> </w:t>
      </w:r>
      <m:oMath>
        <m:r>
          <m:t>120</m:t>
        </m:r>
        <m:r>
          <m:rPr>
            <m:sty m:val="p"/>
          </m:rPr>
          <m:t>×</m:t>
        </m:r>
        <m:r>
          <m:t>120</m:t>
        </m:r>
      </m:oMath>
      <w:r>
        <w:t xml:space="preserve"> </w:t>
      </w:r>
      <w:r>
        <w:t xml:space="preserve">spatial grid.</w:t>
      </w:r>
    </w:p>
    <w:bookmarkEnd w:id="51"/>
    <w:bookmarkStart w:id="52" w:name="building-footprint-masking"/>
    <w:p>
      <w:pPr>
        <w:pStyle w:val="Heading2"/>
      </w:pPr>
      <w:r>
        <w:t xml:space="preserve">Building Footprint Masking</w:t>
      </w:r>
    </w:p>
    <w:p>
      <w:pPr>
        <w:pStyle w:val="FirstParagraph"/>
      </w:pPr>
      <w:r>
        <w:t xml:space="preserve">At</w:t>
      </w:r>
      <w:r>
        <w:t xml:space="preserve"> </w:t>
      </w:r>
      <m:oMath>
        <m:r>
          <m:t>z</m:t>
        </m:r>
        <m:r>
          <m:rPr>
            <m:sty m:val="p"/>
          </m:rPr>
          <m:t>=</m:t>
        </m:r>
        <m:r>
          <m:t>1.5</m:t>
        </m:r>
      </m:oMath>
      <w:r>
        <w:t xml:space="preserve"> m within a building, there is no outdoor air exposure. Building rooftops detected from satellite imagery (Section </w:t>
      </w:r>
      <w:hyperlink w:anchor="sec:buildings">
        <w:r>
          <w:rPr>
            <w:rStyle w:val="Hyperlink"/>
          </w:rPr>
          <w:t xml:space="preserve">5.5</w:t>
        </w:r>
      </w:hyperlink>
      <w:r>
        <w:t xml:space="preserve">) are rasterized to a binary mask, and the concentration inside them is zeroed:</w:t>
      </w:r>
    </w:p>
    <w:p>
      <w:pPr>
        <w:pStyle w:val="BodyText"/>
      </w:pPr>
      <m:oMathPara>
        <m:oMathParaPr>
          <m:jc m:val="center"/>
        </m:oMathParaPr>
        <m:oMath>
          <m:sSub>
            <m:e>
              <m:r>
                <m:t>C</m:t>
              </m:r>
            </m:e>
            <m:sub>
              <m:r>
                <m:t>m</m:t>
              </m:r>
              <m:r>
                <m:t>a</m:t>
              </m:r>
              <m:r>
                <m:t>s</m:t>
              </m:r>
              <m:r>
                <m:t>k</m:t>
              </m:r>
              <m:r>
                <m:t>e</m:t>
              </m:r>
              <m:r>
                <m:t>d</m:t>
              </m:r>
            </m:sub>
          </m:sSub>
          <m:r>
            <m:rPr>
              <m:sty m:val="p"/>
            </m:rPr>
            <m:t>(</m:t>
          </m:r>
          <m:r>
            <m:t>x</m:t>
          </m:r>
          <m:r>
            <m:rPr>
              <m:sty m:val="p"/>
            </m:rPr>
            <m:t>,</m:t>
          </m:r>
          <m:r>
            <m:t>y</m:t>
          </m:r>
          <m:r>
            <m:rPr>
              <m:sty m:val="p"/>
            </m:rPr>
            <m:t>)</m:t>
          </m:r>
          <m:r>
            <m:rPr>
              <m:sty m:val="p"/>
            </m:rPr>
            <m:t>=</m:t>
          </m:r>
          <m:sSub>
            <m:e>
              <m:r>
                <m:t>C</m:t>
              </m:r>
            </m:e>
            <m:sub>
              <m:r>
                <m:t>t</m:t>
              </m:r>
              <m:r>
                <m:t>o</m:t>
              </m:r>
              <m:r>
                <m:t>t</m:t>
              </m:r>
              <m:r>
                <m:t>a</m:t>
              </m:r>
              <m:r>
                <m:t>l</m:t>
              </m:r>
            </m:sub>
          </m:sSub>
          <m:r>
            <m:rPr>
              <m:sty m:val="p"/>
            </m:rPr>
            <m:t>(</m:t>
          </m:r>
          <m:r>
            <m:t>x</m:t>
          </m:r>
          <m:r>
            <m:rPr>
              <m:sty m:val="p"/>
            </m:rPr>
            <m:t>,</m:t>
          </m:r>
          <m:r>
            <m:t>y</m:t>
          </m:r>
          <m:r>
            <m:rPr>
              <m:sty m:val="p"/>
            </m:rPr>
            <m:t>)</m:t>
          </m:r>
          <m:r>
            <m:rPr>
              <m:sty m:val="p"/>
            </m:rPr>
            <m:t>⋅</m:t>
          </m:r>
          <m:d>
            <m:dPr>
              <m:begChr m:val="("/>
              <m:sepChr m:val=""/>
              <m:endChr m:val=")"/>
              <m:grow/>
            </m:dPr>
            <m:e>
              <m:r>
                <m:t>1</m:t>
              </m:r>
              <m:r>
                <m:rPr>
                  <m:sty m:val="p"/>
                </m:rPr>
                <m:t>−</m:t>
              </m:r>
              <m:sSub>
                <m:e>
                  <m:r>
                    <m:t>M</m:t>
                  </m:r>
                </m:e>
                <m:sub>
                  <m:r>
                    <m:t>b</m:t>
                  </m:r>
                  <m:r>
                    <m:t>u</m:t>
                  </m:r>
                  <m:r>
                    <m:t>i</m:t>
                  </m:r>
                  <m:r>
                    <m:t>l</m:t>
                  </m:r>
                  <m:r>
                    <m:t>d</m:t>
                  </m:r>
                  <m:r>
                    <m:t>i</m:t>
                  </m:r>
                  <m:r>
                    <m:t>n</m:t>
                  </m:r>
                  <m:r>
                    <m:t>g</m:t>
                  </m:r>
                </m:sub>
              </m:sSub>
              <m:r>
                <m:rPr>
                  <m:sty m:val="p"/>
                </m:rPr>
                <m:t>(</m:t>
              </m:r>
              <m:r>
                <m:t>x</m:t>
              </m:r>
              <m:r>
                <m:rPr>
                  <m:sty m:val="p"/>
                </m:rPr>
                <m:t>,</m:t>
              </m:r>
              <m:r>
                <m:t>y</m:t>
              </m:r>
              <m:r>
                <m:rPr>
                  <m:sty m:val="p"/>
                </m:rPr>
                <m:t>)</m:t>
              </m:r>
            </m:e>
          </m:d>
          <m:r>
            <m:rPr>
              <m:sty m:val="p"/>
            </m:rPr>
            <m:t>.</m:t>
          </m:r>
        </m:oMath>
      </m:oMathPara>
    </w:p>
    <w:p>
      <w:pPr>
        <w:pStyle w:val="FirstParagraph"/>
      </w:pPr>
      <w:r>
        <w:t xml:space="preserve">The mask is computed directly from the current building polygons, so it always matches the buildings displayed on the map.</w:t>
      </w:r>
    </w:p>
    <w:bookmarkEnd w:id="52"/>
    <w:bookmarkEnd w:id="53"/>
    <w:bookmarkStart w:id="63" w:name="phenological-emission-model"/>
    <w:p>
      <w:pPr>
        <w:pStyle w:val="Heading1"/>
      </w:pPr>
      <w:r>
        <w:t xml:space="preserve">Phenological Emission Model</w:t>
      </w:r>
    </w:p>
    <w:bookmarkStart w:id="55" w:name="temporal-gate-function"/>
    <w:p>
      <w:pPr>
        <w:pStyle w:val="Heading2"/>
      </w:pPr>
      <w:r>
        <w:t xml:space="preserve">Temporal Gate Function</w:t>
      </w:r>
    </w:p>
    <w:p>
      <w:pPr>
        <w:pStyle w:val="FirstParagraph"/>
      </w:pPr>
      <w:r>
        <w:t xml:space="preserve">Species-specific seasonal emission is modeled as:</w:t>
      </w:r>
    </w:p>
    <w:p>
      <w:pPr>
        <w:pStyle w:val="BodyText"/>
      </w:pPr>
      <m:oMathPara>
        <m:oMathParaPr>
          <m:jc m:val="center"/>
        </m:oMathParaPr>
        <m:oMath>
          <m:sSub>
            <m:e>
              <m:r>
                <m:t>Q</m:t>
              </m:r>
            </m:e>
            <m:sub>
              <m:r>
                <m:t>i</m:t>
              </m:r>
            </m:sub>
          </m:sSub>
          <m:r>
            <m:rPr>
              <m:sty m:val="p"/>
            </m:rPr>
            <m:t>(</m:t>
          </m:r>
          <m:r>
            <m:t>t</m:t>
          </m:r>
          <m:r>
            <m:rPr>
              <m:sty m:val="p"/>
            </m:rPr>
            <m:t>)</m:t>
          </m:r>
          <m:r>
            <m:rPr>
              <m:sty m:val="p"/>
            </m:rPr>
            <m:t>=</m:t>
          </m:r>
          <m:sSub>
            <m:e>
              <m:r>
                <m:t>Q</m:t>
              </m:r>
            </m:e>
            <m:sub>
              <m:r>
                <m:t>b</m:t>
              </m:r>
              <m:r>
                <m:t>a</m:t>
              </m:r>
              <m:r>
                <m:t>s</m:t>
              </m:r>
              <m:r>
                <m:t>e</m:t>
              </m:r>
              <m:r>
                <m:rPr>
                  <m:sty m:val="p"/>
                </m:rPr>
                <m:t>,</m:t>
              </m:r>
              <m:r>
                <m:t>i</m:t>
              </m:r>
            </m:sub>
          </m:sSub>
          <m:r>
            <m:rPr>
              <m:sty m:val="p"/>
            </m:rPr>
            <m:t>⋅</m:t>
          </m:r>
          <m:sSub>
            <m:e>
              <m:r>
                <m:t>W</m:t>
              </m:r>
            </m:e>
            <m:sub>
              <m:r>
                <m:t>i</m:t>
              </m:r>
            </m:sub>
          </m:sSub>
          <m:r>
            <m:rPr>
              <m:sty m:val="p"/>
            </m:rPr>
            <m:t>⋅</m:t>
          </m:r>
          <m:sSub>
            <m:e>
              <m:r>
                <m:rPr>
                  <m:sty m:val="p"/>
                </m:rPr>
                <m:t>Γ</m:t>
              </m:r>
            </m:e>
            <m:sub>
              <m:r>
                <m:t>i</m:t>
              </m:r>
            </m:sub>
          </m:sSub>
          <m:r>
            <m:rPr>
              <m:sty m:val="p"/>
            </m:rPr>
            <m:t>(</m:t>
          </m:r>
          <m:r>
            <m:t>t</m:t>
          </m:r>
          <m:r>
            <m:rPr>
              <m:sty m:val="p"/>
            </m:rPr>
            <m:t>)</m:t>
          </m:r>
        </m:oMath>
      </m:oMathPara>
    </w:p>
    <w:p>
      <w:pPr>
        <w:pStyle w:val="FirstParagraph"/>
      </w:pPr>
      <w:r>
        <w:t xml:space="preserve">The three factors are:</w:t>
      </w:r>
    </w:p>
    <w:p>
      <w:pPr>
        <w:numPr>
          <w:ilvl w:val="0"/>
          <w:numId w:val="1012"/>
        </w:numPr>
      </w:pPr>
      <m:oMath>
        <m:sSub>
          <m:e>
            <m:r>
              <m:t>Q</m:t>
            </m:r>
          </m:e>
          <m:sub>
            <m:r>
              <m:t>b</m:t>
            </m:r>
            <m:r>
              <m:t>a</m:t>
            </m:r>
            <m:r>
              <m:t>s</m:t>
            </m:r>
            <m:r>
              <m:t>e</m:t>
            </m:r>
            <m:r>
              <m:rPr>
                <m:sty m:val="p"/>
              </m:rPr>
              <m:t>,</m:t>
            </m:r>
            <m:r>
              <m:t>i</m:t>
            </m:r>
          </m:sub>
        </m:sSub>
      </m:oMath>
      <w:r>
        <w:t xml:space="preserve"> </w:t>
      </w:r>
      <w:r>
        <w:t xml:space="preserve">(</w:t>
      </w:r>
      <w:r>
        <w:rPr>
          <w:b/>
          <w:bCs/>
        </w:rPr>
        <w:t xml:space="preserve">Base Emission Rate</w:t>
      </w:r>
      <w:r>
        <w:t xml:space="preserve">, grains s</w:t>
      </w:r>
      <m:oMath>
        <m:sSup>
          <m:e>
            <m:r>
              <m:t>​</m:t>
            </m:r>
          </m:e>
          <m:sup>
            <m:r>
              <m:rPr>
                <m:sty m:val="p"/>
              </m:rPr>
              <m:t>−</m:t>
            </m:r>
            <m:r>
              <m:t>1</m:t>
            </m:r>
          </m:sup>
        </m:sSup>
      </m:oMath>
      <w:r>
        <w:t xml:space="preserve">): The maximum pollen production rate of species</w:t>
      </w:r>
      <w:r>
        <w:t xml:space="preserve"> </w:t>
      </w:r>
      <m:oMath>
        <m:r>
          <m:t>i</m:t>
        </m:r>
      </m:oMath>
      <w:r>
        <w:t xml:space="preserve"> </w:t>
      </w:r>
      <w:r>
        <w:t xml:space="preserve">at peak bloom under ideal conditions. This represents the intrinsic reproductive output of the plant and depends on species physiology, tree maturity, and canopy volume. Values are derived from aerobiological literature; for example, a mature Coast Live Oak may release</w:t>
      </w:r>
      <w:r>
        <w:t xml:space="preserve"> </w:t>
      </w:r>
      <m:oMath>
        <m:r>
          <m:rPr>
            <m:sty m:val="p"/>
          </m:rPr>
          <m:t>∼</m:t>
        </m:r>
      </m:oMath>
      <w:r>
        <w:t xml:space="preserve">500 grains/s at peak, while a Pine produces</w:t>
      </w:r>
      <w:r>
        <w:t xml:space="preserve"> </w:t>
      </w:r>
      <m:oMath>
        <m:r>
          <m:rPr>
            <m:sty m:val="p"/>
          </m:rPr>
          <m:t>∼</m:t>
        </m:r>
      </m:oMath>
      <w:r>
        <w:t xml:space="preserve">400 grains/s. Formally:</w:t>
      </w:r>
    </w:p>
    <w:p>
      <w:pPr>
        <w:pStyle w:val="BodyText"/>
      </w:pPr>
      <m:oMathPara>
        <m:oMathParaPr>
          <m:jc m:val="center"/>
        </m:oMathParaPr>
        <m:oMath>
          <m:sSub>
            <m:e>
              <m:r>
                <m:t>Q</m:t>
              </m:r>
            </m:e>
            <m:sub>
              <m:r>
                <m:t>b</m:t>
              </m:r>
              <m:r>
                <m:t>a</m:t>
              </m:r>
              <m:r>
                <m:t>s</m:t>
              </m:r>
              <m:r>
                <m:t>e</m:t>
              </m:r>
              <m:r>
                <m:rPr>
                  <m:sty m:val="p"/>
                </m:rPr>
                <m:t>,</m:t>
              </m:r>
              <m:r>
                <m:t>i</m:t>
              </m:r>
            </m:sub>
          </m:sSub>
          <m:r>
            <m:rPr>
              <m:sty m:val="p"/>
            </m:rPr>
            <m:t>=</m:t>
          </m:r>
          <m:sSub>
            <m:e>
              <m:r>
                <m:t>ρ</m:t>
              </m:r>
            </m:e>
            <m:sub>
              <m:r>
                <m:t>i</m:t>
              </m:r>
            </m:sub>
          </m:sSub>
          <m:r>
            <m:rPr>
              <m:sty m:val="p"/>
            </m:rPr>
            <m:t>⋅</m:t>
          </m:r>
          <m:sSub>
            <m:e>
              <m:r>
                <m:t>A</m:t>
              </m:r>
            </m:e>
            <m:sub>
              <m:r>
                <m:t>c</m:t>
              </m:r>
              <m:r>
                <m:t>a</m:t>
              </m:r>
              <m:r>
                <m:t>n</m:t>
              </m:r>
              <m:r>
                <m:t>o</m:t>
              </m:r>
              <m:r>
                <m:t>p</m:t>
              </m:r>
              <m:r>
                <m:t>y</m:t>
              </m:r>
              <m:r>
                <m:rPr>
                  <m:sty m:val="p"/>
                </m:rPr>
                <m:t>,</m:t>
              </m:r>
              <m:r>
                <m:t>i</m:t>
              </m:r>
            </m:sub>
          </m:sSub>
        </m:oMath>
      </m:oMathPara>
    </w:p>
    <w:p>
      <w:pPr>
        <w:numPr>
          <w:ilvl w:val="0"/>
          <w:numId w:val="1000"/>
        </w:numPr>
      </w:pPr>
      <w:r>
        <w:t xml:space="preserve">where</w:t>
      </w:r>
      <w:r>
        <w:t xml:space="preserve"> </w:t>
      </w:r>
      <m:oMath>
        <m:sSub>
          <m:e>
            <m:r>
              <m:t>ρ</m:t>
            </m:r>
          </m:e>
          <m:sub>
            <m:r>
              <m:t>i</m:t>
            </m:r>
          </m:sub>
        </m:sSub>
      </m:oMath>
      <w:r>
        <w:t xml:space="preserve"> </w:t>
      </w:r>
      <w:r>
        <w:t xml:space="preserve">is the species-specific pollen flux density (grains s</w:t>
      </w:r>
      <m:oMath>
        <m:sSup>
          <m:e>
            <m:r>
              <m:t>​</m:t>
            </m:r>
          </m:e>
          <m:sup>
            <m:r>
              <m:rPr>
                <m:sty m:val="p"/>
              </m:rPr>
              <m:t>−</m:t>
            </m:r>
            <m:r>
              <m:t>1</m:t>
            </m:r>
          </m:sup>
        </m:sSup>
      </m:oMath>
      <w:r>
        <w:t xml:space="preserve"> m</w:t>
      </w:r>
      <m:oMath>
        <m:sSup>
          <m:e>
            <m:r>
              <m:t>​</m:t>
            </m:r>
          </m:e>
          <m:sup>
            <m:r>
              <m:rPr>
                <m:sty m:val="p"/>
              </m:rPr>
              <m:t>−</m:t>
            </m:r>
            <m:r>
              <m:t>2</m:t>
            </m:r>
          </m:sup>
        </m:sSup>
      </m:oMath>
      <w:r>
        <w:t xml:space="preserve">) and</w:t>
      </w:r>
      <w:r>
        <w:t xml:space="preserve"> </w:t>
      </w:r>
      <m:oMath>
        <m:sSub>
          <m:e>
            <m:r>
              <m:t>A</m:t>
            </m:r>
          </m:e>
          <m:sub>
            <m:r>
              <m:t>c</m:t>
            </m:r>
            <m:r>
              <m:t>a</m:t>
            </m:r>
            <m:r>
              <m:t>n</m:t>
            </m:r>
            <m:r>
              <m:t>o</m:t>
            </m:r>
            <m:r>
              <m:t>p</m:t>
            </m:r>
            <m:r>
              <m:t>y</m:t>
            </m:r>
            <m:r>
              <m:rPr>
                <m:sty m:val="p"/>
              </m:rPr>
              <m:t>,</m:t>
            </m:r>
            <m:r>
              <m:t>i</m:t>
            </m:r>
          </m:sub>
        </m:sSub>
      </m:oMath>
      <w:r>
        <w:t xml:space="preserve"> </w:t>
      </w:r>
      <w:r>
        <w:t xml:space="preserve">is the canopy surface area. In our implementation, a per-species reference rate is assigned from literature values (Table </w:t>
      </w:r>
      <w:hyperlink w:anchor="tab:emission">
        <w:r>
          <w:rPr>
            <w:rStyle w:val="Hyperlink"/>
          </w:rPr>
          <w:t xml:space="preserve">3</w:t>
        </w:r>
      </w:hyperlink>
      <w:r>
        <w:t xml:space="preserve">) and then scaled by the mapped canopy size of each individual tree. Since a canopy’s projected area scales with the square of its radius</w:t>
      </w:r>
      <w:r>
        <w:t xml:space="preserve"> </w:t>
      </w:r>
      <m:oMath>
        <m:sSub>
          <m:e>
            <m:r>
              <m:t>r</m:t>
            </m:r>
          </m:e>
          <m:sub>
            <m:r>
              <m:t>i</m:t>
            </m:r>
          </m:sub>
        </m:sSub>
      </m:oMath>
      <w:r>
        <w:t xml:space="preserve">, and each tree’s radius is estimated during detection (and can be corrected by a reviewer), the per-tree base emission is</w:t>
      </w:r>
    </w:p>
    <w:p>
      <w:pPr>
        <w:pStyle w:val="BodyText"/>
      </w:pPr>
      <m:oMathPara>
        <m:oMathParaPr>
          <m:jc m:val="center"/>
        </m:oMathParaPr>
        <m:oMath>
          <m:sSub>
            <m:e>
              <m:r>
                <m:t>Q</m:t>
              </m:r>
            </m:e>
            <m:sub>
              <m:r>
                <m:t>b</m:t>
              </m:r>
              <m:r>
                <m:t>a</m:t>
              </m:r>
              <m:r>
                <m:t>s</m:t>
              </m:r>
              <m:r>
                <m:t>e</m:t>
              </m:r>
              <m:r>
                <m:rPr>
                  <m:sty m:val="p"/>
                </m:rPr>
                <m:t>,</m:t>
              </m:r>
              <m:r>
                <m:t>i</m:t>
              </m:r>
            </m:sub>
          </m:sSub>
          <m:r>
            <m:rPr>
              <m:sty m:val="p"/>
            </m:rPr>
            <m:t>=</m:t>
          </m:r>
          <m:sSub>
            <m:e>
              <m:r>
                <m:t>Q</m:t>
              </m:r>
            </m:e>
            <m:sub>
              <m:r>
                <m:t>r</m:t>
              </m:r>
              <m:r>
                <m:t>e</m:t>
              </m:r>
              <m:r>
                <m:t>f</m:t>
              </m:r>
              <m:r>
                <m:rPr>
                  <m:sty m:val="p"/>
                </m:rPr>
                <m:t>,</m:t>
              </m:r>
              <m:r>
                <m:t>s</m:t>
              </m:r>
              <m:r>
                <m:t>p</m:t>
              </m:r>
              <m:r>
                <m:t>e</m:t>
              </m:r>
              <m:r>
                <m:t>c</m:t>
              </m:r>
              <m:r>
                <m:t>i</m:t>
              </m:r>
              <m:r>
                <m:t>e</m:t>
              </m:r>
              <m:r>
                <m:t>s</m:t>
              </m:r>
              <m:r>
                <m:rPr>
                  <m:sty m:val="p"/>
                </m:rPr>
                <m:t>(</m:t>
              </m:r>
              <m:r>
                <m:t>i</m:t>
              </m:r>
              <m:r>
                <m:rPr>
                  <m:sty m:val="p"/>
                </m:rPr>
                <m:t>)</m:t>
              </m:r>
            </m:sub>
          </m:sSub>
          <m:r>
            <m:rPr>
              <m:sty m:val="p"/>
            </m:rPr>
            <m:t>⋅</m:t>
          </m:r>
          <m:r>
            <m:rPr>
              <m:sty m:val="p"/>
            </m:rPr>
            <m:t>clip</m:t>
          </m:r>
          <m:r>
            <m:t>​</m:t>
          </m:r>
          <m:d>
            <m:dPr>
              <m:begChr m:val="("/>
              <m:sepChr m:val=""/>
              <m:endChr m:val=")"/>
              <m:grow/>
            </m:dPr>
            <m:e>
              <m:sSup>
                <m:e>
                  <m:d>
                    <m:dPr>
                      <m:begChr m:val="("/>
                      <m:sepChr m:val=""/>
                      <m:endChr m:val=")"/>
                      <m:grow/>
                    </m:dPr>
                    <m:e>
                      <m:f>
                        <m:fPr>
                          <m:type m:val="bar"/>
                        </m:fPr>
                        <m:num>
                          <m:sSub>
                            <m:e>
                              <m:r>
                                <m:t>r</m:t>
                              </m:r>
                            </m:e>
                            <m:sub>
                              <m:r>
                                <m:t>i</m:t>
                              </m:r>
                            </m:sub>
                          </m:sSub>
                        </m:num>
                        <m:den>
                          <m:sSub>
                            <m:e>
                              <m:r>
                                <m:t>r</m:t>
                              </m:r>
                            </m:e>
                            <m:sub>
                              <m:r>
                                <m:t>0</m:t>
                              </m:r>
                            </m:sub>
                          </m:sSub>
                        </m:den>
                      </m:f>
                    </m:e>
                  </m:d>
                </m:e>
                <m:sup>
                  <m:r>
                    <m:t>2</m:t>
                  </m:r>
                </m:sup>
              </m:sSup>
              <m:r>
                <m:rPr>
                  <m:sty m:val="p"/>
                </m:rPr>
                <m:t>,</m:t>
              </m:r>
              <m:r>
                <m:t> </m:t>
              </m:r>
              <m:r>
                <m:t>0.1</m:t>
              </m:r>
              <m:r>
                <m:rPr>
                  <m:sty m:val="p"/>
                </m:rPr>
                <m:t>,</m:t>
              </m:r>
              <m:r>
                <m:t> </m:t>
              </m:r>
              <m:r>
                <m:t>10</m:t>
              </m:r>
            </m:e>
          </m:d>
          <m:r>
            <m:rPr>
              <m:sty m:val="p"/>
            </m:rPr>
            <m:t>,</m:t>
          </m:r>
        </m:oMath>
      </m:oMathPara>
    </w:p>
    <w:p>
      <w:pPr>
        <w:numPr>
          <w:ilvl w:val="0"/>
          <w:numId w:val="1000"/>
        </w:numPr>
      </w:pPr>
      <w:r>
        <w:t xml:space="preserve">where</w:t>
      </w:r>
      <w:r>
        <w:t xml:space="preserve"> </w:t>
      </w:r>
      <m:oMath>
        <m:sSub>
          <m:e>
            <m:r>
              <m:t>r</m:t>
            </m:r>
          </m:e>
          <m:sub>
            <m:r>
              <m:t>0</m:t>
            </m:r>
          </m:sub>
        </m:sSub>
        <m:r>
          <m:rPr>
            <m:sty m:val="p"/>
          </m:rPr>
          <m:t>=</m:t>
        </m:r>
        <m:r>
          <m:t>4</m:t>
        </m:r>
      </m:oMath>
      <w:r>
        <w:t xml:space="preserve"> m is a nominal reference canopy radius and the clip keeps a hand-edited radius from producing physically implausible emission. Thus a large mapped oak emits proportionally more pollen than a small one of the same species.</w:t>
      </w:r>
    </w:p>
    <w:p>
      <w:pPr>
        <w:numPr>
          <w:ilvl w:val="0"/>
          <w:numId w:val="1012"/>
        </w:numPr>
      </w:pPr>
      <m:oMath>
        <m:sSub>
          <m:e>
            <m:r>
              <m:t>W</m:t>
            </m:r>
          </m:e>
          <m:sub>
            <m:r>
              <m:t>i</m:t>
            </m:r>
          </m:sub>
        </m:sSub>
      </m:oMath>
      <w:r>
        <w:t xml:space="preserve"> </w:t>
      </w:r>
      <w:r>
        <w:t xml:space="preserve">(</w:t>
      </w:r>
      <w:r>
        <w:rPr>
          <w:b/>
          <w:bCs/>
        </w:rPr>
        <w:t xml:space="preserve">Allergen Potency Weight</w:t>
      </w:r>
      <w:r>
        <w:t xml:space="preserve">, dimensionless, 0–5): A clinical severity index quantifying the allergenic impact of species</w:t>
      </w:r>
      <w:r>
        <w:t xml:space="preserve"> </w:t>
      </w:r>
      <m:oMath>
        <m:r>
          <m:t>i</m:t>
        </m:r>
      </m:oMath>
      <w:r>
        <w:t xml:space="preserve"> </w:t>
      </w:r>
      <w:r>
        <w:t xml:space="preserve">relative to other pollen types. This accounts for the fact that equal grain counts of different species produce vastly different immune responses. For instance, Oak pollen (</w:t>
      </w:r>
      <m:oMath>
        <m:r>
          <m:t>W</m:t>
        </m:r>
        <m:r>
          <m:rPr>
            <m:sty m:val="p"/>
          </m:rPr>
          <m:t>=</m:t>
        </m:r>
        <m:r>
          <m:t>4.0</m:t>
        </m:r>
      </m:oMath>
      <w:r>
        <w:t xml:space="preserve">–</w:t>
      </w:r>
      <m:oMath>
        <m:r>
          <m:t>4.5</m:t>
        </m:r>
      </m:oMath>
      <w:r>
        <w:t xml:space="preserve">) triggers severe rhinitis and asthma at lower concentrations than Pine pollen (</w:t>
      </w:r>
      <m:oMath>
        <m:r>
          <m:t>W</m:t>
        </m:r>
        <m:r>
          <m:rPr>
            <m:sty m:val="p"/>
          </m:rPr>
          <m:t>=</m:t>
        </m:r>
        <m:r>
          <m:t>2.0</m:t>
        </m:r>
      </m:oMath>
      <w:r>
        <w:t xml:space="preserve">), whose large grains are less immunologically reactive. The potency weight scales the effective emission to reflect health impact rather than raw grain count:</w:t>
      </w:r>
    </w:p>
    <w:p>
      <w:pPr>
        <w:pStyle w:val="BodyText"/>
      </w:pPr>
      <m:oMathPara>
        <m:oMathParaPr>
          <m:jc m:val="center"/>
        </m:oMathParaPr>
        <m:oMath>
          <m:sSub>
            <m:e>
              <m:r>
                <m:t>Q</m:t>
              </m:r>
            </m:e>
            <m:sub>
              <m:r>
                <m:t>e</m:t>
              </m:r>
              <m:r>
                <m:t>f</m:t>
              </m:r>
              <m:r>
                <m:t>f</m:t>
              </m:r>
              <m:r>
                <m:t>e</m:t>
              </m:r>
              <m:r>
                <m:t>c</m:t>
              </m:r>
              <m:r>
                <m:t>t</m:t>
              </m:r>
              <m:r>
                <m:t>i</m:t>
              </m:r>
              <m:r>
                <m:t>v</m:t>
              </m:r>
              <m:r>
                <m:t>e</m:t>
              </m:r>
              <m:r>
                <m:rPr>
                  <m:sty m:val="p"/>
                </m:rPr>
                <m:t>,</m:t>
              </m:r>
              <m:r>
                <m:t>i</m:t>
              </m:r>
            </m:sub>
          </m:sSub>
          <m:r>
            <m:rPr>
              <m:sty m:val="p"/>
            </m:rPr>
            <m:t>(</m:t>
          </m:r>
          <m:r>
            <m:t>t</m:t>
          </m:r>
          <m:r>
            <m:rPr>
              <m:sty m:val="p"/>
            </m:rPr>
            <m:t>)</m:t>
          </m:r>
          <m:r>
            <m:rPr>
              <m:sty m:val="p"/>
            </m:rPr>
            <m:t>=</m:t>
          </m:r>
          <m:sSub>
            <m:e>
              <m:r>
                <m:t>Q</m:t>
              </m:r>
            </m:e>
            <m:sub>
              <m:r>
                <m:t>b</m:t>
              </m:r>
              <m:r>
                <m:t>a</m:t>
              </m:r>
              <m:r>
                <m:t>s</m:t>
              </m:r>
              <m:r>
                <m:t>e</m:t>
              </m:r>
              <m:r>
                <m:rPr>
                  <m:sty m:val="p"/>
                </m:rPr>
                <m:t>,</m:t>
              </m:r>
              <m:r>
                <m:t>i</m:t>
              </m:r>
            </m:sub>
          </m:sSub>
          <m:r>
            <m:rPr>
              <m:sty m:val="p"/>
            </m:rPr>
            <m:t>⋅</m:t>
          </m:r>
          <m:sSub>
            <m:e>
              <m:r>
                <m:t>W</m:t>
              </m:r>
            </m:e>
            <m:sub>
              <m:r>
                <m:t>i</m:t>
              </m:r>
            </m:sub>
          </m:sSub>
          <m:r>
            <m:rPr>
              <m:sty m:val="p"/>
            </m:rPr>
            <m:t>⋅</m:t>
          </m:r>
          <m:sSub>
            <m:e>
              <m:r>
                <m:rPr>
                  <m:sty m:val="p"/>
                </m:rPr>
                <m:t>Γ</m:t>
              </m:r>
            </m:e>
            <m:sub>
              <m:r>
                <m:t>i</m:t>
              </m:r>
            </m:sub>
          </m:sSub>
          <m:r>
            <m:rPr>
              <m:sty m:val="p"/>
            </m:rPr>
            <m:t>(</m:t>
          </m:r>
          <m:r>
            <m:t>t</m:t>
          </m:r>
          <m:r>
            <m:rPr>
              <m:sty m:val="p"/>
            </m:rPr>
            <m:t>)</m:t>
          </m:r>
        </m:oMath>
      </m:oMathPara>
    </w:p>
    <w:p>
      <w:pPr>
        <w:numPr>
          <w:ilvl w:val="0"/>
          <w:numId w:val="1000"/>
        </w:numPr>
      </w:pPr>
      <w:r>
        <w:t xml:space="preserve">Values are calibrated from clinical allergenicity databases and regional symptom prevalence data.</w:t>
      </w:r>
    </w:p>
    <w:p>
      <w:pPr>
        <w:numPr>
          <w:ilvl w:val="0"/>
          <w:numId w:val="1012"/>
        </w:numPr>
      </w:pPr>
      <m:oMath>
        <m:sSub>
          <m:e>
            <m:r>
              <m:rPr>
                <m:sty m:val="p"/>
              </m:rPr>
              <m:t>Γ</m:t>
            </m:r>
          </m:e>
          <m:sub>
            <m:r>
              <m:t>i</m:t>
            </m:r>
          </m:sub>
        </m:sSub>
        <m:r>
          <m:rPr>
            <m:sty m:val="p"/>
          </m:rPr>
          <m:t>(</m:t>
        </m:r>
        <m:r>
          <m:t>t</m:t>
        </m:r>
        <m:r>
          <m:rPr>
            <m:sty m:val="p"/>
          </m:rPr>
          <m:t>)</m:t>
        </m:r>
      </m:oMath>
      <w:r>
        <w:t xml:space="preserve"> </w:t>
      </w:r>
      <w:r>
        <w:t xml:space="preserve">(</w:t>
      </w:r>
      <w:r>
        <w:rPr>
          <w:b/>
          <w:bCs/>
        </w:rPr>
        <w:t xml:space="preserve">Temporal Gate Function</w:t>
      </w:r>
      <w:r>
        <w:t xml:space="preserve">, dimensionless, 0–1): A smooth envelope controlling the seasonal on/off behavior of pollen release. Modeled as a truncated Gaussian:</w:t>
      </w:r>
    </w:p>
    <w:p>
      <w:pPr>
        <w:pStyle w:val="FirstParagraph"/>
      </w:pPr>
      <m:oMathPara>
        <m:oMathParaPr>
          <m:jc m:val="center"/>
        </m:oMathParaPr>
        <m:oMath>
          <m:sSub>
            <m:e>
              <m:r>
                <m:rPr>
                  <m:sty m:val="p"/>
                </m:rPr>
                <m:t>Γ</m:t>
              </m:r>
            </m:e>
            <m:sub>
              <m:r>
                <m:t>i</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t>​</m:t>
                    </m:r>
                    <m:d>
                      <m:dPr>
                        <m:begChr m:val="("/>
                        <m:sepChr m:val=""/>
                        <m:endChr m:val=")"/>
                        <m:grow/>
                      </m:dPr>
                      <m:e>
                        <m:r>
                          <m:rPr>
                            <m:sty m:val="p"/>
                          </m:rPr>
                          <m:t>−</m:t>
                        </m:r>
                        <m:f>
                          <m:fPr>
                            <m:type m:val="bar"/>
                          </m:fPr>
                          <m:num>
                            <m:r>
                              <m:rPr>
                                <m:sty m:val="p"/>
                              </m:rPr>
                              <m:t>(</m:t>
                            </m:r>
                            <m:r>
                              <m:t>t</m:t>
                            </m:r>
                            <m:r>
                              <m:rPr>
                                <m:sty m:val="p"/>
                              </m:rPr>
                              <m:t>−</m:t>
                            </m:r>
                            <m:sSub>
                              <m:e>
                                <m:r>
                                  <m:t>t</m:t>
                                </m:r>
                              </m:e>
                              <m:sub>
                                <m:r>
                                  <m:t>p</m:t>
                                </m:r>
                                <m:r>
                                  <m:t>e</m:t>
                                </m:r>
                                <m:r>
                                  <m:t>a</m:t>
                                </m:r>
                                <m:r>
                                  <m:t>k</m:t>
                                </m:r>
                              </m:sub>
                            </m:sSub>
                            <m:sSup>
                              <m:e>
                                <m:r>
                                  <m:rPr>
                                    <m:sty m:val="p"/>
                                  </m:rPr>
                                  <m:t>)</m:t>
                                </m:r>
                              </m:e>
                              <m:sup>
                                <m:r>
                                  <m:t>2</m:t>
                                </m:r>
                              </m:sup>
                            </m:sSup>
                          </m:num>
                          <m:den>
                            <m:r>
                              <m:t>2</m:t>
                            </m:r>
                            <m:sSubSup>
                              <m:e>
                                <m:r>
                                  <m:t>σ</m:t>
                                </m:r>
                              </m:e>
                              <m:sub>
                                <m:r>
                                  <m:t>t</m:t>
                                </m:r>
                              </m:sub>
                              <m:sup>
                                <m:r>
                                  <m:t>2</m:t>
                                </m:r>
                              </m:sup>
                            </m:sSubSup>
                          </m:den>
                        </m:f>
                      </m:e>
                    </m:d>
                  </m:e>
                  <m:e>
                    <m:sSub>
                      <m:e>
                        <m:r>
                          <m:t>t</m:t>
                        </m:r>
                      </m:e>
                      <m:sub>
                        <m:r>
                          <m:t>s</m:t>
                        </m:r>
                        <m:r>
                          <m:t>t</m:t>
                        </m:r>
                        <m:r>
                          <m:t>a</m:t>
                        </m:r>
                        <m:r>
                          <m:t>r</m:t>
                        </m:r>
                        <m:r>
                          <m:t>t</m:t>
                        </m:r>
                      </m:sub>
                    </m:sSub>
                    <m:r>
                      <m:rPr>
                        <m:sty m:val="p"/>
                      </m:rPr>
                      <m:t>≤</m:t>
                    </m:r>
                    <m:r>
                      <m:t>t</m:t>
                    </m:r>
                    <m:r>
                      <m:rPr>
                        <m:sty m:val="p"/>
                      </m:rPr>
                      <m:t>≤</m:t>
                    </m:r>
                    <m:sSub>
                      <m:e>
                        <m:r>
                          <m:t>t</m:t>
                        </m:r>
                      </m:e>
                      <m:sub>
                        <m:r>
                          <m:t>e</m:t>
                        </m:r>
                        <m:r>
                          <m:t>n</m:t>
                        </m:r>
                        <m:r>
                          <m:t>d</m:t>
                        </m:r>
                      </m:sub>
                    </m:sSub>
                  </m:e>
                </m:mr>
                <m:mr>
                  <m:e>
                    <m:r>
                      <m:t>0</m:t>
                    </m:r>
                  </m:e>
                  <m:e>
                    <m:r>
                      <m:rPr>
                        <m:nor/>
                        <m:sty m:val="p"/>
                      </m:rPr>
                      <m:t>otherwise</m:t>
                    </m:r>
                  </m:e>
                </m:mr>
              </m:m>
            </m:e>
          </m:d>
        </m:oMath>
      </m:oMathPara>
    </w:p>
    <w:p>
      <w:pPr>
        <w:pStyle w:val="FirstParagraph"/>
      </w:pPr>
      <w:r>
        <w:t xml:space="preserve">Here</w:t>
      </w:r>
      <w:r>
        <w:t xml:space="preserve"> </w:t>
      </w:r>
      <m:oMath>
        <m:r>
          <m:t>t</m:t>
        </m:r>
      </m:oMath>
      <w:r>
        <w:t xml:space="preserve"> </w:t>
      </w:r>
      <w:r>
        <w:t xml:space="preserve">is the Julian day of year (1–365),</w:t>
      </w:r>
      <w:r>
        <w:t xml:space="preserve"> </w:t>
      </w:r>
      <m:oMath>
        <m:sSub>
          <m:e>
            <m:r>
              <m:t>t</m:t>
            </m:r>
          </m:e>
          <m:sub>
            <m:r>
              <m:t>s</m:t>
            </m:r>
            <m:r>
              <m:t>t</m:t>
            </m:r>
            <m:r>
              <m:t>a</m:t>
            </m:r>
            <m:r>
              <m:t>r</m:t>
            </m:r>
            <m:r>
              <m:t>t</m:t>
            </m:r>
          </m:sub>
        </m:sSub>
      </m:oMath>
      <w:r>
        <w:t xml:space="preserve"> </w:t>
      </w:r>
      <w:r>
        <w:t xml:space="preserve">and</w:t>
      </w:r>
      <w:r>
        <w:t xml:space="preserve"> </w:t>
      </w:r>
      <m:oMath>
        <m:sSub>
          <m:e>
            <m:r>
              <m:t>t</m:t>
            </m:r>
          </m:e>
          <m:sub>
            <m:r>
              <m:t>e</m:t>
            </m:r>
            <m:r>
              <m:t>n</m:t>
            </m:r>
            <m:r>
              <m:t>d</m:t>
            </m:r>
          </m:sub>
        </m:sSub>
      </m:oMath>
      <w:r>
        <w:t xml:space="preserve"> </w:t>
      </w:r>
      <w:r>
        <w:t xml:space="preserve">define the pollination window boundaries,</w:t>
      </w:r>
      <w:r>
        <w:t xml:space="preserve"> </w:t>
      </w:r>
      <m:oMath>
        <m:sSub>
          <m:e>
            <m:r>
              <m:t>t</m:t>
            </m:r>
          </m:e>
          <m:sub>
            <m:r>
              <m:t>p</m:t>
            </m:r>
            <m:r>
              <m:t>e</m:t>
            </m:r>
            <m:r>
              <m:t>a</m:t>
            </m:r>
            <m:r>
              <m:t>k</m:t>
            </m:r>
          </m:sub>
        </m:sSub>
      </m:oMath>
      <w:r>
        <w:t xml:space="preserve"> </w:t>
      </w:r>
      <w:r>
        <w:t xml:space="preserve">is the day of maximum bloom intensity (</w:t>
      </w:r>
      <m:oMath>
        <m:r>
          <m:rPr>
            <m:sty m:val="p"/>
          </m:rPr>
          <m:t>Γ</m:t>
        </m:r>
        <m:r>
          <m:rPr>
            <m:sty m:val="p"/>
          </m:rPr>
          <m:t>=</m:t>
        </m:r>
        <m:r>
          <m:t>1</m:t>
        </m:r>
      </m:oMath>
      <w:r>
        <w:t xml:space="preserve">), and</w:t>
      </w:r>
      <w:r>
        <w:t xml:space="preserve"> </w:t>
      </w:r>
      <m:oMath>
        <m:sSub>
          <m:e>
            <m:r>
              <m:t>σ</m:t>
            </m:r>
          </m:e>
          <m:sub>
            <m:r>
              <m:t>t</m:t>
            </m:r>
          </m:sub>
        </m:sSub>
      </m:oMath>
      <w:r>
        <w:t xml:space="preserve"> </w:t>
      </w:r>
      <w:r>
        <w:t xml:space="preserve">(days) controls the width of the blooming bell curve. Outside the window</w:t>
      </w:r>
      <w:r>
        <w:t xml:space="preserve"> </w:t>
      </w:r>
      <m:oMath>
        <m:r>
          <m:rPr>
            <m:sty m:val="p"/>
          </m:rPr>
          <m:t>[</m:t>
        </m:r>
        <m:sSub>
          <m:e>
            <m:r>
              <m:t>t</m:t>
            </m:r>
          </m:e>
          <m:sub>
            <m:r>
              <m:t>s</m:t>
            </m:r>
            <m:r>
              <m:t>t</m:t>
            </m:r>
            <m:r>
              <m:t>a</m:t>
            </m:r>
            <m:r>
              <m:t>r</m:t>
            </m:r>
            <m:r>
              <m:t>t</m:t>
            </m:r>
          </m:sub>
        </m:sSub>
        <m:r>
          <m:rPr>
            <m:sty m:val="p"/>
          </m:rPr>
          <m:t>,</m:t>
        </m:r>
        <m:sSub>
          <m:e>
            <m:r>
              <m:t>t</m:t>
            </m:r>
          </m:e>
          <m:sub>
            <m:r>
              <m:t>e</m:t>
            </m:r>
            <m:r>
              <m:t>n</m:t>
            </m:r>
            <m:r>
              <m:t>d</m:t>
            </m:r>
          </m:sub>
        </m:sSub>
        <m:r>
          <m:rPr>
            <m:sty m:val="p"/>
          </m:rPr>
          <m:t>]</m:t>
        </m:r>
      </m:oMath>
      <w:r>
        <w:t xml:space="preserve">, the tree is dormant and releases zero pollen regardless of weather.</w:t>
      </w:r>
    </w:p>
    <w:p>
      <w:pPr>
        <w:pStyle w:val="BodyText"/>
      </w:pPr>
      <w:r>
        <w:rPr>
          <w:b/>
          <w:bCs/>
        </w:rPr>
        <w:t xml:space="preserve">Physical Interpretation.</w:t>
      </w:r>
      <w:r>
        <w:t xml:space="preserve"> </w:t>
      </w:r>
      <w:r>
        <w:t xml:space="preserve">The product</w:t>
      </w:r>
      <w:r>
        <w:t xml:space="preserve"> </w:t>
      </w:r>
      <m:oMath>
        <m:sSub>
          <m:e>
            <m:r>
              <m:t>Q</m:t>
            </m:r>
          </m:e>
          <m:sub>
            <m:r>
              <m:t>b</m:t>
            </m:r>
            <m:r>
              <m:t>a</m:t>
            </m:r>
            <m:r>
              <m:t>s</m:t>
            </m:r>
            <m:r>
              <m:t>e</m:t>
            </m:r>
          </m:sub>
        </m:sSub>
        <m:r>
          <m:rPr>
            <m:sty m:val="p"/>
          </m:rPr>
          <m:t>⋅</m:t>
        </m:r>
        <m:r>
          <m:t>W</m:t>
        </m:r>
        <m:r>
          <m:rPr>
            <m:sty m:val="p"/>
          </m:rPr>
          <m:t>⋅</m:t>
        </m:r>
        <m:r>
          <m:rPr>
            <m:sty m:val="p"/>
          </m:rPr>
          <m:t>Γ</m:t>
        </m:r>
        <m:r>
          <m:rPr>
            <m:sty m:val="p"/>
          </m:rPr>
          <m:t>(</m:t>
        </m:r>
        <m:r>
          <m:t>t</m:t>
        </m:r>
        <m:r>
          <m:rPr>
            <m:sty m:val="p"/>
          </m:rPr>
          <m:t>)</m:t>
        </m:r>
      </m:oMath>
      <w:r>
        <w:t xml:space="preserve"> </w:t>
      </w:r>
      <w:r>
        <w:t xml:space="preserve">yields a time-varying</w:t>
      </w:r>
      <w:r>
        <w:t xml:space="preserve"> </w:t>
      </w:r>
      <w:r>
        <w:t xml:space="preserve">“effective allergenic emission”</w:t>
      </w:r>
      <w:r>
        <w:t xml:space="preserve"> </w:t>
      </w:r>
      <w:r>
        <w:t xml:space="preserve">in potency-weighted grains per second. On the peak bloom day (</w:t>
      </w:r>
      <m:oMath>
        <m:r>
          <m:rPr>
            <m:sty m:val="p"/>
          </m:rPr>
          <m:t>Γ</m:t>
        </m:r>
        <m:r>
          <m:rPr>
            <m:sty m:val="p"/>
          </m:rPr>
          <m:t>=</m:t>
        </m:r>
        <m:r>
          <m:t>1</m:t>
        </m:r>
      </m:oMath>
      <w:r>
        <w:t xml:space="preserve">) of a high-potency species (</w:t>
      </w:r>
      <m:oMath>
        <m:r>
          <m:t>W</m:t>
        </m:r>
        <m:r>
          <m:rPr>
            <m:sty m:val="p"/>
          </m:rPr>
          <m:t>=</m:t>
        </m:r>
        <m:r>
          <m:t>4.5</m:t>
        </m:r>
      </m:oMath>
      <w:r>
        <w:t xml:space="preserve">), the effective source strength is</w:t>
      </w:r>
      <w:r>
        <w:t xml:space="preserve"> </w:t>
      </w:r>
      <m:oMath>
        <m:sSub>
          <m:e>
            <m:r>
              <m:t>Q</m:t>
            </m:r>
          </m:e>
          <m:sub>
            <m:r>
              <m:t>b</m:t>
            </m:r>
            <m:r>
              <m:t>a</m:t>
            </m:r>
            <m:r>
              <m:t>s</m:t>
            </m:r>
            <m:r>
              <m:t>e</m:t>
            </m:r>
          </m:sub>
        </m:sSub>
        <m:r>
          <m:rPr>
            <m:sty m:val="p"/>
          </m:rPr>
          <m:t>×</m:t>
        </m:r>
        <m:r>
          <m:t>4.5</m:t>
        </m:r>
      </m:oMath>
      <w:r>
        <w:t xml:space="preserve">. By mid-summer when</w:t>
      </w:r>
      <w:r>
        <w:t xml:space="preserve"> </w:t>
      </w:r>
      <m:oMath>
        <m:r>
          <m:rPr>
            <m:sty m:val="p"/>
          </m:rPr>
          <m:t>Γ</m:t>
        </m:r>
        <m:r>
          <m:rPr>
            <m:sty m:val="p"/>
          </m:rPr>
          <m:t>=</m:t>
        </m:r>
        <m:r>
          <m:t>0</m:t>
        </m:r>
      </m:oMath>
      <w:r>
        <w:t xml:space="preserve"> </w:t>
      </w:r>
      <w:r>
        <w:t xml:space="preserve">for all tree species, the effective emission is zero regardless of</w:t>
      </w:r>
      <w:r>
        <w:t xml:space="preserve"> </w:t>
      </w:r>
      <m:oMath>
        <m:sSub>
          <m:e>
            <m:r>
              <m:t>Q</m:t>
            </m:r>
          </m:e>
          <m:sub>
            <m:r>
              <m:t>b</m:t>
            </m:r>
            <m:r>
              <m:t>a</m:t>
            </m:r>
            <m:r>
              <m:t>s</m:t>
            </m:r>
            <m:r>
              <m:t>e</m:t>
            </m:r>
          </m:sub>
        </m:sSub>
      </m:oMath>
      <w:r>
        <w:t xml:space="preserve"> </w:t>
      </w:r>
      <w:r>
        <w:t xml:space="preserve">or</w:t>
      </w:r>
      <w:r>
        <w:t xml:space="preserve"> </w:t>
      </w:r>
      <m:oMath>
        <m:r>
          <m:t>W</m:t>
        </m:r>
      </m:oMath>
      <w:r>
        <w:t xml:space="preserve">.</w:t>
      </w:r>
    </w:p>
    <w:bookmarkStart w:id="54" w:name="tab:emission"/>
    <w:p>
      <w:pPr>
        <w:pStyle w:val="TableCaption"/>
      </w:pPr>
      <w:r>
        <w:t xml:space="preserve">Base emission rates and potency weights by species.</w:t>
      </w:r>
    </w:p>
    <w:tbl>
      <w:tblPr>
        <w:tblStyle w:val="Table"/>
        <w:tblW w:type="auto" w:w="0"/>
        <w:tblLook w:firstRow="1" w:lastRow="0" w:firstColumn="0" w:lastColumn="0" w:noHBand="0" w:noVBand="0" w:val="0020"/>
        <w:tblCaption w:val="Base emission rates and potency weights by species."/>
      </w:tblPr>
      <w:tblGrid>
        <w:gridCol w:w="2640"/>
        <w:gridCol w:w="2640"/>
        <w:gridCol w:w="2640"/>
      </w:tblGrid>
      <w:tr>
        <w:trPr>
          <w:tblHeader w:val="on"/>
        </w:trPr>
        <w:tc>
          <w:tcPr/>
          <w:p>
            <w:pPr>
              <w:pStyle w:val="Compact"/>
              <w:jc w:val="left"/>
            </w:pPr>
            <w:r>
              <w:t xml:space="preserve">Species</w:t>
            </w:r>
          </w:p>
        </w:tc>
        <w:tc>
          <w:tcPr/>
          <w:p>
            <w:pPr>
              <w:pStyle w:val="Compact"/>
              <w:jc w:val="center"/>
            </w:pPr>
            <m:oMath>
              <m:sSub>
                <m:e>
                  <m:r>
                    <m:t>Q</m:t>
                  </m:r>
                </m:e>
                <m:sub>
                  <m:r>
                    <m:t>b</m:t>
                  </m:r>
                  <m:r>
                    <m:t>a</m:t>
                  </m:r>
                  <m:r>
                    <m:t>s</m:t>
                  </m:r>
                  <m:r>
                    <m:t>e</m:t>
                  </m:r>
                </m:sub>
              </m:sSub>
            </m:oMath>
            <w:r>
              <w:t xml:space="preserve"> </w:t>
            </w:r>
            <w:r>
              <w:t xml:space="preserve">(grains/s)</w:t>
            </w:r>
          </w:p>
        </w:tc>
        <w:tc>
          <w:tcPr/>
          <w:p>
            <w:pPr>
              <w:pStyle w:val="Compact"/>
              <w:jc w:val="center"/>
            </w:pPr>
            <m:oMath>
              <m:r>
                <m:t>W</m:t>
              </m:r>
            </m:oMath>
            <w:r>
              <w:t xml:space="preserve"> </w:t>
            </w:r>
            <w:r>
              <w:t xml:space="preserve">(potency)</w:t>
            </w:r>
          </w:p>
        </w:tc>
      </w:tr>
      <w:tr>
        <w:tc>
          <w:tcPr/>
          <w:p>
            <w:pPr>
              <w:pStyle w:val="Compact"/>
              <w:jc w:val="left"/>
            </w:pPr>
            <w:r>
              <w:t xml:space="preserve">Valley Oak</w:t>
            </w:r>
          </w:p>
        </w:tc>
        <w:tc>
          <w:tcPr/>
          <w:p>
            <w:pPr>
              <w:pStyle w:val="Compact"/>
              <w:jc w:val="center"/>
            </w:pPr>
            <w:r>
              <w:t xml:space="preserve">550</w:t>
            </w:r>
          </w:p>
        </w:tc>
        <w:tc>
          <w:tcPr/>
          <w:p>
            <w:pPr>
              <w:pStyle w:val="Compact"/>
              <w:jc w:val="center"/>
            </w:pPr>
            <w:r>
              <w:t xml:space="preserve">4.5</w:t>
            </w:r>
          </w:p>
        </w:tc>
      </w:tr>
      <w:tr>
        <w:tc>
          <w:tcPr/>
          <w:p>
            <w:pPr>
              <w:pStyle w:val="Compact"/>
              <w:jc w:val="left"/>
            </w:pPr>
            <w:r>
              <w:t xml:space="preserve">Coast Live Oak</w:t>
            </w:r>
          </w:p>
        </w:tc>
        <w:tc>
          <w:tcPr/>
          <w:p>
            <w:pPr>
              <w:pStyle w:val="Compact"/>
              <w:jc w:val="center"/>
            </w:pPr>
            <w:r>
              <w:t xml:space="preserve">500</w:t>
            </w:r>
          </w:p>
        </w:tc>
        <w:tc>
          <w:tcPr/>
          <w:p>
            <w:pPr>
              <w:pStyle w:val="Compact"/>
              <w:jc w:val="center"/>
            </w:pPr>
            <w:r>
              <w:t xml:space="preserve">4.0</w:t>
            </w:r>
          </w:p>
        </w:tc>
      </w:tr>
      <w:tr>
        <w:tc>
          <w:tcPr/>
          <w:p>
            <w:pPr>
              <w:pStyle w:val="Compact"/>
              <w:jc w:val="left"/>
            </w:pPr>
            <w:r>
              <w:t xml:space="preserve">Coast Redwood</w:t>
            </w:r>
          </w:p>
        </w:tc>
        <w:tc>
          <w:tcPr/>
          <w:p>
            <w:pPr>
              <w:pStyle w:val="Compact"/>
              <w:jc w:val="center"/>
            </w:pPr>
            <w:r>
              <w:t xml:space="preserve">300</w:t>
            </w:r>
          </w:p>
        </w:tc>
        <w:tc>
          <w:tcPr/>
          <w:p>
            <w:pPr>
              <w:pStyle w:val="Compact"/>
              <w:jc w:val="center"/>
            </w:pPr>
            <w:r>
              <w:t xml:space="preserve">2.5</w:t>
            </w:r>
          </w:p>
        </w:tc>
      </w:tr>
      <w:tr>
        <w:tc>
          <w:tcPr/>
          <w:p>
            <w:pPr>
              <w:pStyle w:val="Compact"/>
              <w:jc w:val="left"/>
            </w:pPr>
            <w:r>
              <w:t xml:space="preserve">Cedar</w:t>
            </w:r>
          </w:p>
        </w:tc>
        <w:tc>
          <w:tcPr/>
          <w:p>
            <w:pPr>
              <w:pStyle w:val="Compact"/>
              <w:jc w:val="center"/>
            </w:pPr>
            <w:r>
              <w:t xml:space="preserve">400</w:t>
            </w:r>
          </w:p>
        </w:tc>
        <w:tc>
          <w:tcPr/>
          <w:p>
            <w:pPr>
              <w:pStyle w:val="Compact"/>
              <w:jc w:val="center"/>
            </w:pPr>
            <w:r>
              <w:t xml:space="preserve">3.0</w:t>
            </w:r>
          </w:p>
        </w:tc>
      </w:tr>
      <w:tr>
        <w:tc>
          <w:tcPr/>
          <w:p>
            <w:pPr>
              <w:pStyle w:val="Compact"/>
              <w:jc w:val="left"/>
            </w:pPr>
            <w:r>
              <w:t xml:space="preserve">Pine</w:t>
            </w:r>
          </w:p>
        </w:tc>
        <w:tc>
          <w:tcPr/>
          <w:p>
            <w:pPr>
              <w:pStyle w:val="Compact"/>
              <w:jc w:val="center"/>
            </w:pPr>
            <w:r>
              <w:t xml:space="preserve">400</w:t>
            </w:r>
          </w:p>
        </w:tc>
        <w:tc>
          <w:tcPr/>
          <w:p>
            <w:pPr>
              <w:pStyle w:val="Compact"/>
              <w:jc w:val="center"/>
            </w:pPr>
            <w:r>
              <w:t xml:space="preserve">2.0</w:t>
            </w:r>
          </w:p>
        </w:tc>
      </w:tr>
      <w:tr>
        <w:tc>
          <w:tcPr/>
          <w:p>
            <w:pPr>
              <w:pStyle w:val="Compact"/>
              <w:jc w:val="left"/>
            </w:pPr>
            <w:r>
              <w:t xml:space="preserve">Chinese Elm</w:t>
            </w:r>
          </w:p>
        </w:tc>
        <w:tc>
          <w:tcPr/>
          <w:p>
            <w:pPr>
              <w:pStyle w:val="Compact"/>
              <w:jc w:val="center"/>
            </w:pPr>
            <w:r>
              <w:t xml:space="preserve">350</w:t>
            </w:r>
          </w:p>
        </w:tc>
        <w:tc>
          <w:tcPr/>
          <w:p>
            <w:pPr>
              <w:pStyle w:val="Compact"/>
              <w:jc w:val="center"/>
            </w:pPr>
            <w:r>
              <w:t xml:space="preserve">3.0</w:t>
            </w:r>
          </w:p>
        </w:tc>
      </w:tr>
      <w:tr>
        <w:tc>
          <w:tcPr/>
          <w:p>
            <w:pPr>
              <w:pStyle w:val="Compact"/>
              <w:jc w:val="left"/>
            </w:pPr>
            <w:r>
              <w:t xml:space="preserve">Western Sycamore</w:t>
            </w:r>
          </w:p>
        </w:tc>
        <w:tc>
          <w:tcPr/>
          <w:p>
            <w:pPr>
              <w:pStyle w:val="Compact"/>
              <w:jc w:val="center"/>
            </w:pPr>
            <w:r>
              <w:t xml:space="preserve">400</w:t>
            </w:r>
          </w:p>
        </w:tc>
        <w:tc>
          <w:tcPr/>
          <w:p>
            <w:pPr>
              <w:pStyle w:val="Compact"/>
              <w:jc w:val="center"/>
            </w:pPr>
            <w:r>
              <w:t xml:space="preserve">3.5</w:t>
            </w:r>
          </w:p>
        </w:tc>
      </w:tr>
      <w:tr>
        <w:tc>
          <w:tcPr/>
          <w:p>
            <w:pPr>
              <w:pStyle w:val="Compact"/>
              <w:jc w:val="left"/>
            </w:pPr>
            <w:r>
              <w:t xml:space="preserve">Canary Island Palm</w:t>
            </w:r>
          </w:p>
        </w:tc>
        <w:tc>
          <w:tcPr/>
          <w:p>
            <w:pPr>
              <w:pStyle w:val="Compact"/>
              <w:jc w:val="center"/>
            </w:pPr>
            <w:r>
              <w:t xml:space="preserve">350</w:t>
            </w:r>
          </w:p>
        </w:tc>
        <w:tc>
          <w:tcPr/>
          <w:p>
            <w:pPr>
              <w:pStyle w:val="Compact"/>
              <w:jc w:val="center"/>
            </w:pPr>
            <w:r>
              <w:t xml:space="preserve">3.0</w:t>
            </w:r>
          </w:p>
        </w:tc>
      </w:tr>
      <w:tr>
        <w:tc>
          <w:tcPr/>
          <w:p>
            <w:pPr>
              <w:pStyle w:val="Compact"/>
              <w:jc w:val="left"/>
            </w:pPr>
            <w:r>
              <w:t xml:space="preserve">Olive</w:t>
            </w:r>
          </w:p>
        </w:tc>
        <w:tc>
          <w:tcPr/>
          <w:p>
            <w:pPr>
              <w:pStyle w:val="Compact"/>
              <w:jc w:val="center"/>
            </w:pPr>
            <w:r>
              <w:t xml:space="preserve">600</w:t>
            </w:r>
          </w:p>
        </w:tc>
        <w:tc>
          <w:tcPr/>
          <w:p>
            <w:pPr>
              <w:pStyle w:val="Compact"/>
              <w:jc w:val="center"/>
            </w:pPr>
            <w:r>
              <w:t xml:space="preserve">5.0</w:t>
            </w:r>
          </w:p>
        </w:tc>
      </w:tr>
      <w:tr>
        <w:tc>
          <w:tcPr/>
          <w:p>
            <w:pPr>
              <w:pStyle w:val="Compact"/>
              <w:jc w:val="left"/>
            </w:pPr>
            <w:r>
              <w:t xml:space="preserve">Eucalyptus</w:t>
            </w:r>
          </w:p>
        </w:tc>
        <w:tc>
          <w:tcPr/>
          <w:p>
            <w:pPr>
              <w:pStyle w:val="Compact"/>
              <w:jc w:val="center"/>
            </w:pPr>
            <w:r>
              <w:t xml:space="preserve">250</w:t>
            </w:r>
          </w:p>
        </w:tc>
        <w:tc>
          <w:tcPr/>
          <w:p>
            <w:pPr>
              <w:pStyle w:val="Compact"/>
              <w:jc w:val="center"/>
            </w:pPr>
            <w:r>
              <w:t xml:space="preserve">2.0</w:t>
            </w:r>
          </w:p>
        </w:tc>
      </w:tr>
    </w:tbl>
    <w:bookmarkEnd w:id="54"/>
    <w:bookmarkEnd w:id="55"/>
    <w:bookmarkStart w:id="57" w:name="species-phenological-parameters"/>
    <w:p>
      <w:pPr>
        <w:pStyle w:val="Heading2"/>
      </w:pPr>
      <w:r>
        <w:t xml:space="preserve">Species Phenological Parameters</w:t>
      </w:r>
    </w:p>
    <w:p>
      <w:pPr>
        <w:pStyle w:val="FirstParagraph"/>
      </w:pPr>
      <w:r>
        <w:t xml:space="preserve">Table </w:t>
      </w:r>
      <w:hyperlink w:anchor="tab:species">
        <w:r>
          <w:rPr>
            <w:rStyle w:val="Hyperlink"/>
          </w:rPr>
          <w:t xml:space="preserve">4</w:t>
        </w:r>
      </w:hyperlink>
      <w:r>
        <w:t xml:space="preserve"> </w:t>
      </w:r>
      <w:r>
        <w:t xml:space="preserve">lists the temporal parameters for the modeled genera, derived from Bay Area regional data</w:t>
      </w:r>
      <w:r>
        <w:t xml:space="preserve"> </w:t>
      </w:r>
      <w:r>
        <w:t xml:space="preserve">. Most bloom in late winter through spring; Cedar (</w:t>
      </w:r>
      <w:r>
        <w:rPr>
          <w:i/>
          <w:iCs/>
        </w:rPr>
        <w:t xml:space="preserve">Cedrus</w:t>
      </w:r>
      <w:r>
        <w:t xml:space="preserve">) is a notable exception, pollinating in the fall (October–December) and producing a secondary autumn peak, while the campus-specific sets differ (e.g. Stanford adds Canary Island Palm, Olive, and Eucalyptus).</w:t>
      </w:r>
    </w:p>
    <w:bookmarkStart w:id="56" w:name="tab:species"/>
    <w:p>
      <w:pPr>
        <w:pStyle w:val="TableCaption"/>
      </w:pPr>
      <w:r>
        <w:t xml:space="preserve">Species phenological parameters.</w:t>
      </w:r>
    </w:p>
    <w:tbl>
      <w:tblPr>
        <w:tblStyle w:val="Table"/>
        <w:tblW w:type="auto" w:w="0"/>
        <w:tblLook w:firstRow="1" w:lastRow="0" w:firstColumn="0" w:lastColumn="0" w:noHBand="0" w:noVBand="0" w:val="0020"/>
        <w:tblCaption w:val="Species phenological parameters."/>
      </w:tblPr>
      <w:tblGrid>
        <w:gridCol w:w="1320"/>
        <w:gridCol w:w="1320"/>
        <w:gridCol w:w="1320"/>
        <w:gridCol w:w="1320"/>
        <w:gridCol w:w="1320"/>
        <w:gridCol w:w="1320"/>
      </w:tblGrid>
      <w:tr>
        <w:trPr>
          <w:tblHeader w:val="on"/>
        </w:trPr>
        <w:tc>
          <w:tcPr/>
          <w:p>
            <w:pPr>
              <w:pStyle w:val="Compact"/>
              <w:jc w:val="left"/>
            </w:pPr>
            <w:r>
              <w:t xml:space="preserve">Species</w:t>
            </w:r>
          </w:p>
        </w:tc>
        <w:tc>
          <w:tcPr/>
          <w:p>
            <w:pPr>
              <w:pStyle w:val="Compact"/>
              <w:jc w:val="center"/>
            </w:pPr>
            <m:oMath>
              <m:sSub>
                <m:e>
                  <m:r>
                    <m:t>t</m:t>
                  </m:r>
                </m:e>
                <m:sub>
                  <m:r>
                    <m:t>s</m:t>
                  </m:r>
                </m:sub>
              </m:sSub>
            </m:oMath>
            <w:r>
              <w:t xml:space="preserve">​</w:t>
            </w:r>
          </w:p>
        </w:tc>
        <w:tc>
          <w:tcPr/>
          <w:p>
            <w:pPr>
              <w:pStyle w:val="Compact"/>
              <w:jc w:val="center"/>
            </w:pPr>
            <m:oMath>
              <m:sSub>
                <m:e>
                  <m:r>
                    <m:t>t</m:t>
                  </m:r>
                </m:e>
                <m:sub>
                  <m:r>
                    <m:t>e</m:t>
                  </m:r>
                </m:sub>
              </m:sSub>
            </m:oMath>
            <w:r>
              <w:t xml:space="preserve">​</w:t>
            </w:r>
          </w:p>
        </w:tc>
        <w:tc>
          <w:tcPr/>
          <w:p>
            <w:pPr>
              <w:pStyle w:val="Compact"/>
              <w:jc w:val="center"/>
            </w:pPr>
            <m:oMath>
              <m:sSub>
                <m:e>
                  <m:r>
                    <m:t>t</m:t>
                  </m:r>
                </m:e>
                <m:sub>
                  <m:r>
                    <m:t>p</m:t>
                  </m:r>
                </m:sub>
              </m:sSub>
            </m:oMath>
            <w:r>
              <w:t xml:space="preserve">​</w:t>
            </w:r>
          </w:p>
        </w:tc>
        <w:tc>
          <w:tcPr/>
          <w:p>
            <w:pPr>
              <w:pStyle w:val="Compact"/>
              <w:jc w:val="center"/>
            </w:pPr>
            <m:oMath>
              <m:sSub>
                <m:e>
                  <m:r>
                    <m:t>σ</m:t>
                  </m:r>
                </m:e>
                <m:sub>
                  <m:r>
                    <m:t>t</m:t>
                  </m:r>
                </m:sub>
              </m:sSub>
            </m:oMath>
            <w:r>
              <w:t xml:space="preserve">​</w:t>
            </w:r>
          </w:p>
        </w:tc>
        <w:tc>
          <w:tcPr/>
          <w:p>
            <w:pPr>
              <w:pStyle w:val="Compact"/>
              <w:jc w:val="center"/>
            </w:pPr>
            <m:oMath>
              <m:r>
                <m:t>W</m:t>
              </m:r>
            </m:oMath>
            <w:r>
              <w:t xml:space="preserve">​</w:t>
            </w:r>
          </w:p>
        </w:tc>
      </w:tr>
      <w:tr>
        <w:tc>
          <w:tcPr/>
          <w:p>
            <w:pPr>
              <w:pStyle w:val="Compact"/>
              <w:jc w:val="left"/>
            </w:pPr>
            <w:r>
              <w:t xml:space="preserve">Valley Oak</w:t>
            </w:r>
          </w:p>
        </w:tc>
        <w:tc>
          <w:tcPr/>
          <w:p>
            <w:pPr>
              <w:pStyle w:val="Compact"/>
              <w:jc w:val="center"/>
            </w:pPr>
            <w:r>
              <w:t xml:space="preserve">60</w:t>
            </w:r>
          </w:p>
        </w:tc>
        <w:tc>
          <w:tcPr/>
          <w:p>
            <w:pPr>
              <w:pStyle w:val="Compact"/>
              <w:jc w:val="center"/>
            </w:pPr>
            <w:r>
              <w:t xml:space="preserve">120</w:t>
            </w:r>
          </w:p>
        </w:tc>
        <w:tc>
          <w:tcPr/>
          <w:p>
            <w:pPr>
              <w:pStyle w:val="Compact"/>
              <w:jc w:val="center"/>
            </w:pPr>
            <w:r>
              <w:t xml:space="preserve">95</w:t>
            </w:r>
          </w:p>
        </w:tc>
        <w:tc>
          <w:tcPr/>
          <w:p>
            <w:pPr>
              <w:pStyle w:val="Compact"/>
              <w:jc w:val="center"/>
            </w:pPr>
            <w:r>
              <w:t xml:space="preserve">21</w:t>
            </w:r>
          </w:p>
        </w:tc>
        <w:tc>
          <w:tcPr/>
          <w:p>
            <w:pPr>
              <w:pStyle w:val="Compact"/>
              <w:jc w:val="center"/>
            </w:pPr>
            <w:r>
              <w:t xml:space="preserve">4.5</w:t>
            </w:r>
          </w:p>
        </w:tc>
      </w:tr>
      <w:tr>
        <w:tc>
          <w:tcPr/>
          <w:p>
            <w:pPr>
              <w:pStyle w:val="Compact"/>
              <w:jc w:val="left"/>
            </w:pPr>
            <w:r>
              <w:t xml:space="preserve">Coast Live Oak</w:t>
            </w:r>
          </w:p>
        </w:tc>
        <w:tc>
          <w:tcPr/>
          <w:p>
            <w:pPr>
              <w:pStyle w:val="Compact"/>
              <w:jc w:val="center"/>
            </w:pPr>
            <w:r>
              <w:t xml:space="preserve">60</w:t>
            </w:r>
          </w:p>
        </w:tc>
        <w:tc>
          <w:tcPr/>
          <w:p>
            <w:pPr>
              <w:pStyle w:val="Compact"/>
              <w:jc w:val="center"/>
            </w:pPr>
            <w:r>
              <w:t xml:space="preserve">120</w:t>
            </w:r>
          </w:p>
        </w:tc>
        <w:tc>
          <w:tcPr/>
          <w:p>
            <w:pPr>
              <w:pStyle w:val="Compact"/>
              <w:jc w:val="center"/>
            </w:pPr>
            <w:r>
              <w:t xml:space="preserve">91</w:t>
            </w:r>
          </w:p>
        </w:tc>
        <w:tc>
          <w:tcPr/>
          <w:p>
            <w:pPr>
              <w:pStyle w:val="Compact"/>
              <w:jc w:val="center"/>
            </w:pPr>
            <w:r>
              <w:t xml:space="preserve">21</w:t>
            </w:r>
          </w:p>
        </w:tc>
        <w:tc>
          <w:tcPr/>
          <w:p>
            <w:pPr>
              <w:pStyle w:val="Compact"/>
              <w:jc w:val="center"/>
            </w:pPr>
            <w:r>
              <w:t xml:space="preserve">4.0</w:t>
            </w:r>
          </w:p>
        </w:tc>
      </w:tr>
      <w:tr>
        <w:tc>
          <w:tcPr/>
          <w:p>
            <w:pPr>
              <w:pStyle w:val="Compact"/>
              <w:jc w:val="left"/>
            </w:pPr>
            <w:r>
              <w:t xml:space="preserve">Redwood</w:t>
            </w:r>
          </w:p>
        </w:tc>
        <w:tc>
          <w:tcPr/>
          <w:p>
            <w:pPr>
              <w:pStyle w:val="Compact"/>
              <w:jc w:val="center"/>
            </w:pPr>
            <w:r>
              <w:t xml:space="preserve">32</w:t>
            </w:r>
          </w:p>
        </w:tc>
        <w:tc>
          <w:tcPr/>
          <w:p>
            <w:pPr>
              <w:pStyle w:val="Compact"/>
              <w:jc w:val="center"/>
            </w:pPr>
            <w:r>
              <w:t xml:space="preserve">91</w:t>
            </w:r>
          </w:p>
        </w:tc>
        <w:tc>
          <w:tcPr/>
          <w:p>
            <w:pPr>
              <w:pStyle w:val="Compact"/>
              <w:jc w:val="center"/>
            </w:pPr>
            <w:r>
              <w:t xml:space="preserve">60</w:t>
            </w:r>
          </w:p>
        </w:tc>
        <w:tc>
          <w:tcPr/>
          <w:p>
            <w:pPr>
              <w:pStyle w:val="Compact"/>
              <w:jc w:val="center"/>
            </w:pPr>
            <w:r>
              <w:t xml:space="preserve">21</w:t>
            </w:r>
          </w:p>
        </w:tc>
        <w:tc>
          <w:tcPr/>
          <w:p>
            <w:pPr>
              <w:pStyle w:val="Compact"/>
              <w:jc w:val="center"/>
            </w:pPr>
            <w:r>
              <w:t xml:space="preserve">2.5</w:t>
            </w:r>
          </w:p>
        </w:tc>
      </w:tr>
      <w:tr>
        <w:tc>
          <w:tcPr/>
          <w:p>
            <w:pPr>
              <w:pStyle w:val="Compact"/>
              <w:jc w:val="left"/>
            </w:pPr>
            <w:r>
              <w:t xml:space="preserve">Cedar</w:t>
            </w:r>
          </w:p>
        </w:tc>
        <w:tc>
          <w:tcPr/>
          <w:p>
            <w:pPr>
              <w:pStyle w:val="Compact"/>
              <w:jc w:val="center"/>
            </w:pPr>
            <w:r>
              <w:t xml:space="preserve">274</w:t>
            </w:r>
          </w:p>
        </w:tc>
        <w:tc>
          <w:tcPr/>
          <w:p>
            <w:pPr>
              <w:pStyle w:val="Compact"/>
              <w:jc w:val="center"/>
            </w:pPr>
            <w:r>
              <w:t xml:space="preserve">335</w:t>
            </w:r>
          </w:p>
        </w:tc>
        <w:tc>
          <w:tcPr/>
          <w:p>
            <w:pPr>
              <w:pStyle w:val="Compact"/>
              <w:jc w:val="center"/>
            </w:pPr>
            <w:r>
              <w:t xml:space="preserve">305</w:t>
            </w:r>
          </w:p>
        </w:tc>
        <w:tc>
          <w:tcPr/>
          <w:p>
            <w:pPr>
              <w:pStyle w:val="Compact"/>
              <w:jc w:val="center"/>
            </w:pPr>
            <w:r>
              <w:t xml:space="preserve">21</w:t>
            </w:r>
          </w:p>
        </w:tc>
        <w:tc>
          <w:tcPr/>
          <w:p>
            <w:pPr>
              <w:pStyle w:val="Compact"/>
              <w:jc w:val="center"/>
            </w:pPr>
            <w:r>
              <w:t xml:space="preserve">3.0</w:t>
            </w:r>
          </w:p>
        </w:tc>
      </w:tr>
      <w:tr>
        <w:tc>
          <w:tcPr/>
          <w:p>
            <w:pPr>
              <w:pStyle w:val="Compact"/>
              <w:jc w:val="left"/>
            </w:pPr>
            <w:r>
              <w:t xml:space="preserve">Pine</w:t>
            </w:r>
          </w:p>
        </w:tc>
        <w:tc>
          <w:tcPr/>
          <w:p>
            <w:pPr>
              <w:pStyle w:val="Compact"/>
              <w:jc w:val="center"/>
            </w:pPr>
            <w:r>
              <w:t xml:space="preserve">91</w:t>
            </w:r>
          </w:p>
        </w:tc>
        <w:tc>
          <w:tcPr/>
          <w:p>
            <w:pPr>
              <w:pStyle w:val="Compact"/>
              <w:jc w:val="center"/>
            </w:pPr>
            <w:r>
              <w:t xml:space="preserve">181</w:t>
            </w:r>
          </w:p>
        </w:tc>
        <w:tc>
          <w:tcPr/>
          <w:p>
            <w:pPr>
              <w:pStyle w:val="Compact"/>
              <w:jc w:val="center"/>
            </w:pPr>
            <w:r>
              <w:t xml:space="preserve">135</w:t>
            </w:r>
          </w:p>
        </w:tc>
        <w:tc>
          <w:tcPr/>
          <w:p>
            <w:pPr>
              <w:pStyle w:val="Compact"/>
              <w:jc w:val="center"/>
            </w:pPr>
            <w:r>
              <w:t xml:space="preserve">30</w:t>
            </w:r>
          </w:p>
        </w:tc>
        <w:tc>
          <w:tcPr/>
          <w:p>
            <w:pPr>
              <w:pStyle w:val="Compact"/>
              <w:jc w:val="center"/>
            </w:pPr>
            <w:r>
              <w:t xml:space="preserve">2.0</w:t>
            </w:r>
          </w:p>
        </w:tc>
      </w:tr>
      <w:tr>
        <w:tc>
          <w:tcPr/>
          <w:p>
            <w:pPr>
              <w:pStyle w:val="Compact"/>
              <w:jc w:val="left"/>
            </w:pPr>
            <w:r>
              <w:t xml:space="preserve">Chinese Elm</w:t>
            </w:r>
          </w:p>
        </w:tc>
        <w:tc>
          <w:tcPr/>
          <w:p>
            <w:pPr>
              <w:pStyle w:val="Compact"/>
              <w:jc w:val="center"/>
            </w:pPr>
            <w:r>
              <w:t xml:space="preserve">244</w:t>
            </w:r>
          </w:p>
        </w:tc>
        <w:tc>
          <w:tcPr/>
          <w:p>
            <w:pPr>
              <w:pStyle w:val="Compact"/>
              <w:jc w:val="center"/>
            </w:pPr>
            <w:r>
              <w:t xml:space="preserve">305</w:t>
            </w:r>
          </w:p>
        </w:tc>
        <w:tc>
          <w:tcPr/>
          <w:p>
            <w:pPr>
              <w:pStyle w:val="Compact"/>
              <w:jc w:val="center"/>
            </w:pPr>
            <w:r>
              <w:t xml:space="preserve">274</w:t>
            </w:r>
          </w:p>
        </w:tc>
        <w:tc>
          <w:tcPr/>
          <w:p>
            <w:pPr>
              <w:pStyle w:val="Compact"/>
              <w:jc w:val="center"/>
            </w:pPr>
            <w:r>
              <w:t xml:space="preserve">21</w:t>
            </w:r>
          </w:p>
        </w:tc>
        <w:tc>
          <w:tcPr/>
          <w:p>
            <w:pPr>
              <w:pStyle w:val="Compact"/>
              <w:jc w:val="center"/>
            </w:pPr>
            <w:r>
              <w:t xml:space="preserve">3.0</w:t>
            </w:r>
          </w:p>
        </w:tc>
      </w:tr>
      <w:tr>
        <w:tc>
          <w:tcPr/>
          <w:p>
            <w:pPr>
              <w:pStyle w:val="Compact"/>
              <w:jc w:val="left"/>
            </w:pPr>
            <w:r>
              <w:t xml:space="preserve">Sycamore</w:t>
            </w:r>
          </w:p>
        </w:tc>
        <w:tc>
          <w:tcPr/>
          <w:p>
            <w:pPr>
              <w:pStyle w:val="Compact"/>
              <w:jc w:val="center"/>
            </w:pPr>
            <w:r>
              <w:t xml:space="preserve">74</w:t>
            </w:r>
          </w:p>
        </w:tc>
        <w:tc>
          <w:tcPr/>
          <w:p>
            <w:pPr>
              <w:pStyle w:val="Compact"/>
              <w:jc w:val="center"/>
            </w:pPr>
            <w:r>
              <w:t xml:space="preserve">121</w:t>
            </w:r>
          </w:p>
        </w:tc>
        <w:tc>
          <w:tcPr/>
          <w:p>
            <w:pPr>
              <w:pStyle w:val="Compact"/>
              <w:jc w:val="center"/>
            </w:pPr>
            <w:r>
              <w:t xml:space="preserve">100</w:t>
            </w:r>
          </w:p>
        </w:tc>
        <w:tc>
          <w:tcPr/>
          <w:p>
            <w:pPr>
              <w:pStyle w:val="Compact"/>
              <w:jc w:val="center"/>
            </w:pPr>
            <w:r>
              <w:t xml:space="preserve">18</w:t>
            </w:r>
          </w:p>
        </w:tc>
        <w:tc>
          <w:tcPr/>
          <w:p>
            <w:pPr>
              <w:pStyle w:val="Compact"/>
              <w:jc w:val="center"/>
            </w:pPr>
            <w:r>
              <w:t xml:space="preserve">3.5</w:t>
            </w:r>
          </w:p>
        </w:tc>
      </w:tr>
      <w:tr>
        <w:tc>
          <w:tcPr/>
          <w:p>
            <w:pPr>
              <w:pStyle w:val="Compact"/>
              <w:jc w:val="left"/>
            </w:pPr>
            <w:r>
              <w:t xml:space="preserve">Canary Island Palm</w:t>
            </w:r>
          </w:p>
        </w:tc>
        <w:tc>
          <w:tcPr/>
          <w:p>
            <w:pPr>
              <w:pStyle w:val="Compact"/>
              <w:jc w:val="center"/>
            </w:pPr>
            <w:r>
              <w:t xml:space="preserve">74</w:t>
            </w:r>
          </w:p>
        </w:tc>
        <w:tc>
          <w:tcPr/>
          <w:p>
            <w:pPr>
              <w:pStyle w:val="Compact"/>
              <w:jc w:val="center"/>
            </w:pPr>
            <w:r>
              <w:t xml:space="preserve">135</w:t>
            </w:r>
          </w:p>
        </w:tc>
        <w:tc>
          <w:tcPr/>
          <w:p>
            <w:pPr>
              <w:pStyle w:val="Compact"/>
              <w:jc w:val="center"/>
            </w:pPr>
            <w:r>
              <w:t xml:space="preserve">105</w:t>
            </w:r>
          </w:p>
        </w:tc>
        <w:tc>
          <w:tcPr/>
          <w:p>
            <w:pPr>
              <w:pStyle w:val="Compact"/>
              <w:jc w:val="center"/>
            </w:pPr>
            <w:r>
              <w:t xml:space="preserve">20</w:t>
            </w:r>
          </w:p>
        </w:tc>
        <w:tc>
          <w:tcPr/>
          <w:p>
            <w:pPr>
              <w:pStyle w:val="Compact"/>
              <w:jc w:val="center"/>
            </w:pPr>
            <w:r>
              <w:t xml:space="preserve">3.0</w:t>
            </w:r>
          </w:p>
        </w:tc>
      </w:tr>
      <w:tr>
        <w:tc>
          <w:tcPr/>
          <w:p>
            <w:pPr>
              <w:pStyle w:val="Compact"/>
              <w:jc w:val="left"/>
            </w:pPr>
            <w:r>
              <w:t xml:space="preserve">Olive</w:t>
            </w:r>
          </w:p>
        </w:tc>
        <w:tc>
          <w:tcPr/>
          <w:p>
            <w:pPr>
              <w:pStyle w:val="Compact"/>
              <w:jc w:val="center"/>
            </w:pPr>
            <w:r>
              <w:t xml:space="preserve">105</w:t>
            </w:r>
          </w:p>
        </w:tc>
        <w:tc>
          <w:tcPr/>
          <w:p>
            <w:pPr>
              <w:pStyle w:val="Compact"/>
              <w:jc w:val="center"/>
            </w:pPr>
            <w:r>
              <w:t xml:space="preserve">150</w:t>
            </w:r>
          </w:p>
        </w:tc>
        <w:tc>
          <w:tcPr/>
          <w:p>
            <w:pPr>
              <w:pStyle w:val="Compact"/>
              <w:jc w:val="center"/>
            </w:pPr>
            <w:r>
              <w:t xml:space="preserve">128</w:t>
            </w:r>
          </w:p>
        </w:tc>
        <w:tc>
          <w:tcPr/>
          <w:p>
            <w:pPr>
              <w:pStyle w:val="Compact"/>
              <w:jc w:val="center"/>
            </w:pPr>
            <w:r>
              <w:t xml:space="preserve">18</w:t>
            </w:r>
          </w:p>
        </w:tc>
        <w:tc>
          <w:tcPr/>
          <w:p>
            <w:pPr>
              <w:pStyle w:val="Compact"/>
              <w:jc w:val="center"/>
            </w:pPr>
            <w:r>
              <w:t xml:space="preserve">5.0</w:t>
            </w:r>
          </w:p>
        </w:tc>
      </w:tr>
      <w:tr>
        <w:tc>
          <w:tcPr/>
          <w:p>
            <w:pPr>
              <w:pStyle w:val="Compact"/>
              <w:jc w:val="left"/>
            </w:pPr>
            <w:r>
              <w:t xml:space="preserve">Eucalyptus</w:t>
            </w:r>
          </w:p>
        </w:tc>
        <w:tc>
          <w:tcPr/>
          <w:p>
            <w:pPr>
              <w:pStyle w:val="Compact"/>
              <w:jc w:val="center"/>
            </w:pPr>
            <w:r>
              <w:t xml:space="preserve">1</w:t>
            </w:r>
          </w:p>
        </w:tc>
        <w:tc>
          <w:tcPr/>
          <w:p>
            <w:pPr>
              <w:pStyle w:val="Compact"/>
              <w:jc w:val="center"/>
            </w:pPr>
            <w:r>
              <w:t xml:space="preserve">120</w:t>
            </w:r>
          </w:p>
        </w:tc>
        <w:tc>
          <w:tcPr/>
          <w:p>
            <w:pPr>
              <w:pStyle w:val="Compact"/>
              <w:jc w:val="center"/>
            </w:pPr>
            <w:r>
              <w:t xml:space="preserve">60</w:t>
            </w:r>
          </w:p>
        </w:tc>
        <w:tc>
          <w:tcPr/>
          <w:p>
            <w:pPr>
              <w:pStyle w:val="Compact"/>
              <w:jc w:val="center"/>
            </w:pPr>
            <w:r>
              <w:t xml:space="preserve">30</w:t>
            </w:r>
          </w:p>
        </w:tc>
        <w:tc>
          <w:tcPr/>
          <w:p>
            <w:pPr>
              <w:pStyle w:val="Compact"/>
              <w:jc w:val="center"/>
            </w:pPr>
            <w:r>
              <w:t xml:space="preserve">2.0</w:t>
            </w:r>
          </w:p>
        </w:tc>
      </w:tr>
    </w:tbl>
    <w:bookmarkEnd w:id="56"/>
    <w:bookmarkEnd w:id="57"/>
    <w:bookmarkStart w:id="62" w:name="sec:other"/>
    <w:p>
      <w:pPr>
        <w:pStyle w:val="Heading2"/>
      </w:pPr>
      <w:r>
        <w:t xml:space="preserve">Generic</w:t>
      </w:r>
      <w:r>
        <w:t xml:space="preserve"> </w:t>
      </w:r>
      <w:r>
        <w:t xml:space="preserve">“Other”</w:t>
      </w:r>
      <w:r>
        <w:t xml:space="preserve"> </w:t>
      </w:r>
      <w:r>
        <w:t xml:space="preserve">Species Class</w:t>
      </w:r>
    </w:p>
    <w:p>
      <w:pPr>
        <w:pStyle w:val="FirstParagraph"/>
      </w:pPr>
      <w:r>
        <w:t xml:space="preserve">Reliable species-level identification from RGB satellite imagery alone is imperfect, and some campus trees belong to genera we do not model individually. We therefore assign each mapped canopy either to one of the modeled genera or to a generic</w:t>
      </w:r>
      <w:r>
        <w:t xml:space="preserve"> </w:t>
      </w:r>
      <w:r>
        <w:rPr>
          <w:b/>
          <w:bCs/>
        </w:rPr>
        <w:t xml:space="preserve">Other</w:t>
      </w:r>
      <w:r>
        <w:t xml:space="preserve"> </w:t>
      </w:r>
      <w:r>
        <w:t xml:space="preserve">class. To keep the labeling faithful to the real campus rather than to imagery color alone, the Gunn species proportions are anchored to the 2009 PAUSD arborist inventory (Section </w:t>
      </w:r>
      <w:hyperlink w:anchor="sec:results">
        <w:r>
          <w:rPr>
            <w:rStyle w:val="Hyperlink"/>
          </w:rPr>
          <w:t xml:space="preserve">7</w:t>
        </w:r>
      </w:hyperlink>
      <w:r>
        <w:t xml:space="preserve">): oaks and redwood dominate (</w:t>
      </w:r>
      <m:oMath>
        <m:r>
          <m:rPr>
            <m:sty m:val="p"/>
          </m:rPr>
          <m:t>∼</m:t>
        </m:r>
      </m:oMath>
      <w:r>
        <w:t xml:space="preserve">41% and</w:t>
      </w:r>
      <w:r>
        <w:t xml:space="preserve"> </w:t>
      </w:r>
      <m:oMath>
        <m:r>
          <m:rPr>
            <m:sty m:val="p"/>
          </m:rPr>
          <m:t>∼</m:t>
        </m:r>
      </m:oMath>
      <w:r>
        <w:t xml:space="preserve">20% of canopies respectively), with smaller shares of cedar, sycamore, elm, and pine, and the remaining</w:t>
      </w:r>
      <w:r>
        <w:t xml:space="preserve"> </w:t>
      </w:r>
      <m:oMath>
        <m:r>
          <m:rPr>
            <m:sty m:val="p"/>
          </m:rPr>
          <m:t>∼</m:t>
        </m:r>
      </m:oMath>
      <w:r>
        <w:t xml:space="preserve">22% (the inventory’s long tail of ornamental/non-native genera) assigned to</w:t>
      </w:r>
      <w:r>
        <w:t xml:space="preserve"> </w:t>
      </w:r>
      <w:r>
        <w:rPr>
          <w:i/>
          <w:iCs/>
        </w:rPr>
        <w:t xml:space="preserve">Other</w:t>
      </w:r>
      <w:r>
        <w:t xml:space="preserve">.</w:t>
      </w:r>
    </w:p>
    <w:p>
      <w:pPr>
        <w:pStyle w:val="BodyText"/>
      </w:pPr>
      <w:r>
        <w:t xml:space="preserve">An</w:t>
      </w:r>
      <w:r>
        <w:t xml:space="preserve"> </w:t>
      </w:r>
      <w:r>
        <w:rPr>
          <w:i/>
          <w:iCs/>
        </w:rPr>
        <w:t xml:space="preserve">Other</w:t>
      </w:r>
      <w:r>
        <w:t xml:space="preserve"> </w:t>
      </w:r>
      <w:r>
        <w:t xml:space="preserve">tree still emits pollen: rather than being dropped from the dispersion sum, it is assigned a generic moderate-emitter profile—a base rate between that of a strong and a weak emitter, a mid-range potency, and a broad spring pollination window—so that unclassified canopies contribute a plausible background load without overstating the allergenic impact of any particular genus. The generic profile is deliberately conservative; refining an</w:t>
      </w:r>
      <w:r>
        <w:t xml:space="preserve"> </w:t>
      </w:r>
      <w:r>
        <w:rPr>
          <w:i/>
          <w:iCs/>
        </w:rPr>
        <w:t xml:space="preserve">Other</w:t>
      </w:r>
      <w:r>
        <w:t xml:space="preserve"> </w:t>
      </w:r>
      <w:r>
        <w:t xml:space="preserve">tree to a specific genus (Section </w:t>
      </w:r>
      <w:hyperlink w:anchor="sec:hitl">
        <w:r>
          <w:rPr>
            <w:rStyle w:val="Hyperlink"/>
          </w:rPr>
          <w:t xml:space="preserve">5.6</w:t>
        </w:r>
      </w:hyperlink>
      <w:r>
        <w:t xml:space="preserve">) sharpens both its emission timing and its potency weighting. This design keeps the model honest about classification uncertainty: campus-wide background pollen is driven by the abundant oaks and redwoods, while the</w:t>
      </w:r>
      <w:r>
        <w:t xml:space="preserve"> </w:t>
      </w:r>
      <w:r>
        <w:rPr>
          <w:i/>
          <w:iCs/>
        </w:rPr>
        <w:t xml:space="preserve">Other</w:t>
      </w:r>
      <w:r>
        <w:t xml:space="preserve"> </w:t>
      </w:r>
      <w:r>
        <w:t xml:space="preserve">sources contribute a diffuse baseline.</w:t>
      </w:r>
    </w:p>
    <w:bookmarkStart w:id="61" w:name="fig:phenology"/>
    <w:p>
      <w:pPr>
        <w:pStyle w:val="CaptionedFigure"/>
      </w:pPr>
      <w:r>
        <w:drawing>
          <wp:inline>
            <wp:extent cx="5334000" cy="3709358"/>
            <wp:effectExtent b="0" l="0" r="0" t="0"/>
            <wp:docPr descr="" title="" id="59" name="Picture"/>
            <a:graphic>
              <a:graphicData uri="http://schemas.openxmlformats.org/drawingml/2006/picture">
                <pic:pic>
                  <pic:nvPicPr>
                    <pic:cNvPr descr="fig3_phenology.png" id="60" name="Picture"/>
                    <pic:cNvPicPr>
                      <a:picLocks noChangeArrowheads="1" noChangeAspect="1"/>
                    </pic:cNvPicPr>
                  </pic:nvPicPr>
                  <pic:blipFill>
                    <a:blip r:embed="rId58"/>
                    <a:stretch>
                      <a:fillRect/>
                    </a:stretch>
                  </pic:blipFill>
                  <pic:spPr bwMode="auto">
                    <a:xfrm>
                      <a:off x="0" y="0"/>
                      <a:ext cx="5334000" cy="3709358"/>
                    </a:xfrm>
                    <a:prstGeom prst="rect">
                      <a:avLst/>
                    </a:prstGeom>
                    <a:noFill/>
                    <a:ln w="9525">
                      <a:noFill/>
                      <a:headEnd/>
                      <a:tailEnd/>
                    </a:ln>
                  </pic:spPr>
                </pic:pic>
              </a:graphicData>
            </a:graphic>
          </wp:inline>
        </w:drawing>
      </w:r>
    </w:p>
    <w:p>
      <w:pPr>
        <w:pStyle w:val="ImageCaption"/>
      </w:pPr>
      <w:r>
        <w:t xml:space="preserve">Phenological emission model. (a) Temporal gate functions</w:t>
      </w:r>
      <w:r>
        <w:t xml:space="preserve"> </w:t>
      </w:r>
      <m:oMath>
        <m:sSub>
          <m:e>
            <m:r>
              <m:rPr>
                <m:sty m:val="p"/>
              </m:rPr>
              <m:t>Γ</m:t>
            </m:r>
          </m:e>
          <m:sub>
            <m:r>
              <m:t>i</m:t>
            </m:r>
          </m:sub>
        </m:sSub>
        <m:r>
          <m:rPr>
            <m:sty m:val="p"/>
          </m:rPr>
          <m:t>(</m:t>
        </m:r>
        <m:r>
          <m:t>t</m:t>
        </m:r>
        <m:r>
          <m:rPr>
            <m:sty m:val="p"/>
          </m:rPr>
          <m:t>)</m:t>
        </m:r>
      </m:oMath>
      <w:r>
        <w:t xml:space="preserve"> </w:t>
      </w:r>
      <w:r>
        <w:t xml:space="preserve">showing blooming intensity across the year for each species. (b) Effective allergenic emission</w:t>
      </w:r>
      <w:r>
        <w:t xml:space="preserve"> </w:t>
      </w:r>
      <m:oMath>
        <m:sSub>
          <m:e>
            <m:r>
              <m:t>Q</m:t>
            </m:r>
          </m:e>
          <m:sub>
            <m:r>
              <m:t>e</m:t>
            </m:r>
            <m:r>
              <m:t>f</m:t>
            </m:r>
            <m:r>
              <m:t>f</m:t>
            </m:r>
          </m:sub>
        </m:sSub>
        <m:r>
          <m:rPr>
            <m:sty m:val="p"/>
          </m:rPr>
          <m:t>(</m:t>
        </m:r>
        <m:r>
          <m:t>t</m:t>
        </m:r>
        <m:r>
          <m:rPr>
            <m:sty m:val="p"/>
          </m:rPr>
          <m:t>)</m:t>
        </m:r>
        <m:r>
          <m:rPr>
            <m:sty m:val="p"/>
          </m:rPr>
          <m:t>=</m:t>
        </m:r>
        <m:sSub>
          <m:e>
            <m:r>
              <m:t>Q</m:t>
            </m:r>
          </m:e>
          <m:sub>
            <m:r>
              <m:t>b</m:t>
            </m:r>
            <m:r>
              <m:t>a</m:t>
            </m:r>
            <m:r>
              <m:t>s</m:t>
            </m:r>
            <m:r>
              <m:t>e</m:t>
            </m:r>
          </m:sub>
        </m:sSub>
        <m:r>
          <m:rPr>
            <m:sty m:val="p"/>
          </m:rPr>
          <m:t>×</m:t>
        </m:r>
        <m:r>
          <m:t>W</m:t>
        </m:r>
        <m:r>
          <m:rPr>
            <m:sty m:val="p"/>
          </m:rPr>
          <m:t>×</m:t>
        </m:r>
        <m:r>
          <m:rPr>
            <m:sty m:val="p"/>
          </m:rPr>
          <m:t>Γ</m:t>
        </m:r>
        <m:r>
          <m:rPr>
            <m:sty m:val="p"/>
          </m:rPr>
          <m:t>(</m:t>
        </m:r>
        <m:r>
          <m:t>t</m:t>
        </m:r>
        <m:r>
          <m:rPr>
            <m:sty m:val="p"/>
          </m:rPr>
          <m:t>)</m:t>
        </m:r>
      </m:oMath>
      <w:r>
        <w:t xml:space="preserve">. The dashed line marks today (June 25), when most tree species are dormant and only Pine retains weak late-season emission.</w:t>
      </w:r>
    </w:p>
    <w:bookmarkEnd w:id="61"/>
    <w:bookmarkEnd w:id="62"/>
    <w:bookmarkEnd w:id="63"/>
    <w:bookmarkStart w:id="72" w:name="satellite-based-vegetation-detection"/>
    <w:p>
      <w:pPr>
        <w:pStyle w:val="Heading1"/>
      </w:pPr>
      <w:r>
        <w:t xml:space="preserve">Satellite-Based Vegetation Detection</w:t>
      </w:r>
    </w:p>
    <w:bookmarkStart w:id="64" w:name="image-acquisition"/>
    <w:p>
      <w:pPr>
        <w:pStyle w:val="Heading2"/>
      </w:pPr>
      <w:r>
        <w:t xml:space="preserve">Image Acquisition</w:t>
      </w:r>
    </w:p>
    <w:p>
      <w:pPr>
        <w:pStyle w:val="FirstParagraph"/>
      </w:pPr>
      <w:r>
        <w:t xml:space="preserve">High-resolution satellite imagery (0.5 m/pixel) is obtained from the Esri World Imagery REST export API, covering the full campus (557 m</w:t>
      </w:r>
      <w:r>
        <w:t xml:space="preserve"> </w:t>
      </w:r>
      <m:oMath>
        <m:r>
          <m:rPr>
            <m:sty m:val="p"/>
          </m:rPr>
          <m:t>×</m:t>
        </m:r>
      </m:oMath>
      <w:r>
        <w:t xml:space="preserve"> </w:t>
      </w:r>
      <w:r>
        <w:t xml:space="preserve">637 m) at</w:t>
      </w:r>
      <w:r>
        <w:t xml:space="preserve"> </w:t>
      </w:r>
      <m:oMath>
        <m:r>
          <m:t>1600</m:t>
        </m:r>
        <m:r>
          <m:rPr>
            <m:sty m:val="p"/>
          </m:rPr>
          <m:t>×</m:t>
        </m:r>
        <m:r>
          <m:t>1398</m:t>
        </m:r>
      </m:oMath>
      <w:r>
        <w:t xml:space="preserve"> </w:t>
      </w:r>
      <w:r>
        <w:t xml:space="preserve">pixels.</w:t>
      </w:r>
    </w:p>
    <w:bookmarkEnd w:id="64"/>
    <w:bookmarkStart w:id="65" w:name="calibrated-color-segmentation"/>
    <w:p>
      <w:pPr>
        <w:pStyle w:val="Heading2"/>
      </w:pPr>
      <w:r>
        <w:t xml:space="preserve">Calibrated Color Segmentation</w:t>
      </w:r>
    </w:p>
    <w:p>
      <w:pPr>
        <w:pStyle w:val="FirstParagraph"/>
      </w:pPr>
      <w:r>
        <w:t xml:space="preserve">Tree canopy pixels are classified using thresholds calibrated from 771 human-verified positive samples:</w:t>
      </w:r>
    </w:p>
    <w:p>
      <w:pPr>
        <w:pStyle w:val="BodyText"/>
      </w:pPr>
      <m:oMathPara>
        <m:oMathParaPr>
          <m:jc m:val="center"/>
        </m:oMathParaPr>
        <m:oMath>
          <m:r>
            <m:rPr>
              <m:nor/>
              <m:sty m:val="p"/>
            </m:rPr>
            <m:t>is_tree</m:t>
          </m:r>
          <m:r>
            <m:rPr>
              <m:sty m:val="p"/>
            </m:rPr>
            <m:t>=</m:t>
          </m:r>
          <m:r>
            <m:rPr>
              <m:sty m:val="p"/>
            </m:rPr>
            <m:t>(</m:t>
          </m:r>
          <m:sSub>
            <m:e>
              <m:r>
                <m:t>g</m:t>
              </m:r>
            </m:e>
            <m:sub>
              <m:r>
                <m:t>e</m:t>
              </m:r>
            </m:sub>
          </m:sSub>
          <m:r>
            <m:rPr>
              <m:sty m:val="p"/>
            </m:rPr>
            <m:t>&gt;</m:t>
          </m:r>
          <m:r>
            <m:t>4</m:t>
          </m:r>
          <m:r>
            <m:rPr>
              <m:sty m:val="p"/>
            </m:rPr>
            <m:t>)</m:t>
          </m:r>
          <m:r>
            <m:rPr>
              <m:sty m:val="p"/>
            </m:rPr>
            <m:t>∧</m:t>
          </m:r>
          <m:r>
            <m:rPr>
              <m:sty m:val="p"/>
            </m:rPr>
            <m:t>(</m:t>
          </m:r>
          <m:r>
            <m:t>35</m:t>
          </m:r>
          <m:r>
            <m:rPr>
              <m:sty m:val="p"/>
            </m:rPr>
            <m:t>&lt;</m:t>
          </m:r>
          <m:acc>
            <m:accPr>
              <m:chr m:val="‾"/>
            </m:accPr>
            <m:e>
              <m:r>
                <m:t>I</m:t>
              </m:r>
            </m:e>
          </m:acc>
          <m:r>
            <m:rPr>
              <m:sty m:val="p"/>
            </m:rPr>
            <m:t>&lt;</m:t>
          </m:r>
          <m:r>
            <m:t>155</m:t>
          </m:r>
          <m:r>
            <m:rPr>
              <m:sty m:val="p"/>
            </m:rPr>
            <m:t>)</m:t>
          </m:r>
          <m:r>
            <m:rPr>
              <m:sty m:val="p"/>
            </m:rPr>
            <m:t>∧</m:t>
          </m:r>
          <m:r>
            <m:rPr>
              <m:sty m:val="p"/>
            </m:rPr>
            <m:t>(</m:t>
          </m:r>
          <m:r>
            <m:t>r</m:t>
          </m:r>
          <m:r>
            <m:rPr>
              <m:sty m:val="p"/>
            </m:rPr>
            <m:t>&lt;</m:t>
          </m:r>
          <m:r>
            <m:t>165</m:t>
          </m:r>
          <m:r>
            <m:rPr>
              <m:sty m:val="p"/>
            </m:rPr>
            <m:t>)</m:t>
          </m:r>
          <m:r>
            <m:rPr>
              <m:sty m:val="p"/>
            </m:rPr>
            <m:t>∧</m:t>
          </m:r>
          <m:r>
            <m:rPr>
              <m:sty m:val="p"/>
            </m:rPr>
            <m:t>(</m:t>
          </m:r>
          <m:r>
            <m:t>b</m:t>
          </m:r>
          <m:r>
            <m:rPr>
              <m:sty m:val="p"/>
            </m:rPr>
            <m:t>&lt;</m:t>
          </m:r>
          <m:r>
            <m:t>125</m:t>
          </m:r>
          <m:r>
            <m:rPr>
              <m:sty m:val="p"/>
            </m:rPr>
            <m:t>)</m:t>
          </m:r>
        </m:oMath>
      </m:oMathPara>
    </w:p>
    <w:p>
      <w:pPr>
        <w:pStyle w:val="FirstParagraph"/>
      </w:pPr>
      <w:r>
        <w:t xml:space="preserve">where</w:t>
      </w:r>
      <w:r>
        <w:t xml:space="preserve"> </w:t>
      </w:r>
      <m:oMath>
        <m:sSub>
          <m:e>
            <m:r>
              <m:t>g</m:t>
            </m:r>
          </m:e>
          <m:sub>
            <m:r>
              <m:t>e</m:t>
            </m:r>
          </m:sub>
        </m:sSub>
        <m:r>
          <m:rPr>
            <m:sty m:val="p"/>
          </m:rPr>
          <m:t>=</m:t>
        </m:r>
        <m:r>
          <m:t>g</m:t>
        </m:r>
        <m:r>
          <m:rPr>
            <m:sty m:val="p"/>
          </m:rPr>
          <m:t>−</m:t>
        </m:r>
        <m:r>
          <m:rPr>
            <m:sty m:val="p"/>
          </m:rPr>
          <m:t>(</m:t>
        </m:r>
        <m:r>
          <m:t>r</m:t>
        </m:r>
        <m:r>
          <m:rPr>
            <m:sty m:val="p"/>
          </m:rPr>
          <m:t>+</m:t>
        </m:r>
        <m:r>
          <m:t>b</m:t>
        </m:r>
        <m:r>
          <m:rPr>
            <m:sty m:val="p"/>
          </m:rPr>
          <m:t>)</m:t>
        </m:r>
        <m:r>
          <m:rPr>
            <m:sty m:val="p"/>
          </m:rPr>
          <m:t>/</m:t>
        </m:r>
        <m:r>
          <m:t>2</m:t>
        </m:r>
      </m:oMath>
      <w:r>
        <w:t xml:space="preserve"> </w:t>
      </w:r>
      <w:r>
        <w:t xml:space="preserve">is the green excess and</w:t>
      </w:r>
      <w:r>
        <w:t xml:space="preserve"> </w:t>
      </w:r>
      <m:oMath>
        <m:acc>
          <m:accPr>
            <m:chr m:val="‾"/>
          </m:accPr>
          <m:e>
            <m:r>
              <m:t>I</m:t>
            </m:r>
          </m:e>
        </m:acc>
        <m:r>
          <m:rPr>
            <m:sty m:val="p"/>
          </m:rPr>
          <m:t>=</m:t>
        </m:r>
        <m:r>
          <m:rPr>
            <m:sty m:val="p"/>
          </m:rPr>
          <m:t>(</m:t>
        </m:r>
        <m:r>
          <m:t>r</m:t>
        </m:r>
        <m:r>
          <m:rPr>
            <m:sty m:val="p"/>
          </m:rPr>
          <m:t>+</m:t>
        </m:r>
        <m:r>
          <m:t>g</m:t>
        </m:r>
        <m:r>
          <m:rPr>
            <m:sty m:val="p"/>
          </m:rPr>
          <m:t>+</m:t>
        </m:r>
        <m:r>
          <m:t>b</m:t>
        </m:r>
        <m:r>
          <m:rPr>
            <m:sty m:val="p"/>
          </m:rPr>
          <m:t>)</m:t>
        </m:r>
        <m:r>
          <m:rPr>
            <m:sty m:val="p"/>
          </m:rPr>
          <m:t>/</m:t>
        </m:r>
        <m:r>
          <m:t>3</m:t>
        </m:r>
      </m:oMath>
      <w:r>
        <w:t xml:space="preserve"> </w:t>
      </w:r>
      <w:r>
        <w:t xml:space="preserve">the mean brightness.</w:t>
      </w:r>
    </w:p>
    <w:bookmarkEnd w:id="65"/>
    <w:bookmarkStart w:id="66" w:name="watershed-segmentation"/>
    <w:p>
      <w:pPr>
        <w:pStyle w:val="Heading2"/>
      </w:pPr>
      <w:r>
        <w:t xml:space="preserve">Watershed Segmentation</w:t>
      </w:r>
    </w:p>
    <w:p>
      <w:pPr>
        <w:pStyle w:val="FirstParagraph"/>
      </w:pPr>
      <w:r>
        <w:t xml:space="preserve">Adjacent canopies are separated using marker-controlled watershed</w:t>
      </w:r>
      <w:r>
        <w:t xml:space="preserve"> </w:t>
      </w:r>
      <w:r>
        <w:t xml:space="preserve">:</w:t>
      </w:r>
    </w:p>
    <w:p>
      <w:pPr>
        <w:numPr>
          <w:ilvl w:val="0"/>
          <w:numId w:val="1013"/>
        </w:numPr>
      </w:pPr>
      <w:r>
        <w:t xml:space="preserve">Binary mask is eroded (3 iterations) to generate seed markers</w:t>
      </w:r>
    </w:p>
    <w:p>
      <w:pPr>
        <w:numPr>
          <w:ilvl w:val="0"/>
          <w:numId w:val="1013"/>
        </w:numPr>
      </w:pPr>
      <w:r>
        <w:t xml:space="preserve">Euclidean distance transform computed on the mask</w:t>
      </w:r>
    </w:p>
    <w:p>
      <w:pPr>
        <w:numPr>
          <w:ilvl w:val="0"/>
          <w:numId w:val="1013"/>
        </w:numPr>
      </w:pPr>
      <w:r>
        <w:t xml:space="preserve">Watershed algorithm segments using inverted distance as elevation</w:t>
      </w:r>
    </w:p>
    <w:bookmarkEnd w:id="66"/>
    <w:bookmarkStart w:id="67" w:name="peak-based-detection"/>
    <w:p>
      <w:pPr>
        <w:pStyle w:val="Heading2"/>
      </w:pPr>
      <w:r>
        <w:t xml:space="preserve">Peak-Based Detection</w:t>
      </w:r>
    </w:p>
    <w:p>
      <w:pPr>
        <w:pStyle w:val="FirstParagraph"/>
      </w:pPr>
      <w:r>
        <w:t xml:space="preserve">An alternative pipeline computes a</w:t>
      </w:r>
      <w:r>
        <w:t xml:space="preserve"> </w:t>
      </w:r>
      <w:r>
        <w:t xml:space="preserve">“tree-ness”</w:t>
      </w:r>
      <w:r>
        <w:t xml:space="preserve"> </w:t>
      </w:r>
      <w:r>
        <w:t xml:space="preserve">score:</w:t>
      </w:r>
    </w:p>
    <w:p>
      <w:pPr>
        <w:pStyle w:val="BodyText"/>
      </w:pPr>
      <m:oMathPara>
        <m:oMathParaPr>
          <m:jc m:val="center"/>
        </m:oMathParaPr>
        <m:oMath>
          <m:r>
            <m:t>S</m:t>
          </m:r>
          <m:r>
            <m:rPr>
              <m:sty m:val="p"/>
            </m:rPr>
            <m:t>(</m:t>
          </m:r>
          <m:r>
            <m:t>x</m:t>
          </m:r>
          <m:r>
            <m:rPr>
              <m:sty m:val="p"/>
            </m:rPr>
            <m:t>,</m:t>
          </m:r>
          <m:r>
            <m:t>y</m:t>
          </m:r>
          <m:r>
            <m:rPr>
              <m:sty m:val="p"/>
            </m:rPr>
            <m:t>)</m:t>
          </m:r>
          <m:r>
            <m:rPr>
              <m:sty m:val="p"/>
            </m:rPr>
            <m:t>=</m:t>
          </m:r>
          <m:r>
            <m:rPr>
              <m:sty m:val="p"/>
            </m:rPr>
            <m:t>max</m:t>
          </m:r>
          <m:r>
            <m:rPr>
              <m:sty m:val="p"/>
            </m:rPr>
            <m:t>(</m:t>
          </m:r>
          <m:sSub>
            <m:e>
              <m:r>
                <m:t>g</m:t>
              </m:r>
            </m:e>
            <m:sub>
              <m:r>
                <m:t>e</m:t>
              </m:r>
            </m:sub>
          </m:sSub>
          <m:r>
            <m:rPr>
              <m:sty m:val="p"/>
            </m:rPr>
            <m:t>,</m:t>
          </m:r>
          <m:r>
            <m:t>0</m:t>
          </m:r>
          <m:r>
            <m:rPr>
              <m:sty m:val="p"/>
            </m:rPr>
            <m:t>)</m:t>
          </m:r>
          <m:r>
            <m:rPr>
              <m:sty m:val="p"/>
            </m:rPr>
            <m:t>⋅</m:t>
          </m:r>
          <m:f>
            <m:fPr>
              <m:type m:val="bar"/>
            </m:fPr>
            <m:num>
              <m:r>
                <m:rPr>
                  <m:sty m:val="p"/>
                </m:rPr>
                <m:t>max</m:t>
              </m:r>
              <m:r>
                <m:rPr>
                  <m:sty m:val="p"/>
                </m:rPr>
                <m:t>(</m:t>
              </m:r>
              <m:r>
                <m:t>155</m:t>
              </m:r>
              <m:r>
                <m:rPr>
                  <m:sty m:val="p"/>
                </m:rPr>
                <m:t>−</m:t>
              </m:r>
              <m:acc>
                <m:accPr>
                  <m:chr m:val="‾"/>
                </m:accPr>
                <m:e>
                  <m:r>
                    <m:t>I</m:t>
                  </m:r>
                </m:e>
              </m:acc>
              <m:r>
                <m:rPr>
                  <m:sty m:val="p"/>
                </m:rPr>
                <m:t>,</m:t>
              </m:r>
              <m:r>
                <m:t>0</m:t>
              </m:r>
              <m:r>
                <m:rPr>
                  <m:sty m:val="p"/>
                </m:rPr>
                <m:t>)</m:t>
              </m:r>
            </m:num>
            <m:den>
              <m:r>
                <m:t>120</m:t>
              </m:r>
            </m:den>
          </m:f>
        </m:oMath>
      </m:oMathPara>
    </w:p>
    <w:p>
      <w:pPr>
        <w:pStyle w:val="FirstParagraph"/>
      </w:pPr>
      <w:r>
        <w:t xml:space="preserve">convolved with a Gaussian (</w:t>
      </w:r>
      <m:oMath>
        <m:r>
          <m:t>σ</m:t>
        </m:r>
        <m:r>
          <m:rPr>
            <m:sty m:val="p"/>
          </m:rPr>
          <m:t>=</m:t>
        </m:r>
        <m:r>
          <m:t>4</m:t>
        </m:r>
      </m:oMath>
      <w:r>
        <w:t xml:space="preserve"> px). Local maxima with minimum spacing of 7 pixels identify individual tree centers. Canopy radius is estimated from the score falloff profile.</w:t>
      </w:r>
    </w:p>
    <w:bookmarkEnd w:id="67"/>
    <w:bookmarkStart w:id="68" w:name="sec:buildings"/>
    <w:p>
      <w:pPr>
        <w:pStyle w:val="Heading2"/>
      </w:pPr>
      <w:r>
        <w:t xml:space="preserve">Building Rooftop Detection with Deep-Learning Segmentation</w:t>
      </w:r>
    </w:p>
    <w:p>
      <w:pPr>
        <w:pStyle w:val="FirstParagraph"/>
      </w:pPr>
      <w:r>
        <w:t xml:space="preserve">Rooftops are harder to isolate by color alone than tree canopies, because roofs, pavement, and dry ground occupy overlapping color ranges. We therefore detect buildings with the Segment Anything Model (SAM)</w:t>
      </w:r>
      <w:r>
        <w:t xml:space="preserve"> </w:t>
      </w:r>
      <w:r>
        <w:t xml:space="preserve">, a pretrained promptable segmentation network. SAM’s automatic mask generator proposes class-agnostic masks over the campus image; we then retain only masks that look like rooftops, using a color test (gray/white or warm red-tile roofs, with vegetation excluded), a building-scale size test, and a compactness test. Because SAM downsamples its input internally, we run it on a grid of overlapping image tiles so that small rooftops are resolved at higher effective resolution, then merge detections with spatial de-duplication. Each retained mask is reduced to a rotated minimum-area rectangle, so angled and non-axis-aligned buildings are represented at their true orientation. SAM inference is run once at cache-generation time and the results are stored; the deployed server never runs the network.</w:t>
      </w:r>
    </w:p>
    <w:bookmarkEnd w:id="68"/>
    <w:bookmarkStart w:id="69" w:name="sec:hitl"/>
    <w:p>
      <w:pPr>
        <w:pStyle w:val="Heading2"/>
      </w:pPr>
      <w:r>
        <w:t xml:space="preserve">Human-in-the-Loop Calibration</w:t>
      </w:r>
    </w:p>
    <w:p>
      <w:pPr>
        <w:pStyle w:val="FirstParagraph"/>
      </w:pPr>
      <w:r>
        <w:t xml:space="preserve">Both tree and building detections undergo iterative refinement through an interactive map editor: automated detection proposes candidates, and a reviewer corrects them directly on the satellite basemap. For</w:t>
      </w:r>
      <w:r>
        <w:t xml:space="preserve"> </w:t>
      </w:r>
      <w:r>
        <w:rPr>
          <w:b/>
          <w:bCs/>
        </w:rPr>
        <w:t xml:space="preserve">trees</w:t>
      </w:r>
      <w:r>
        <w:t xml:space="preserve">, the reviewer can delete false positives (e.g. shrubs or shadows mistaken for canopy), relocate a canopy by dragging it to its true position, resize its canopy radius (which rescales that tree’s emission via the canopy-area law of Eq. </w:t>
      </w:r>
      <w:hyperlink w:anchor="eq:area_scaling">
        <w:r>
          <w:rPr>
            <w:rStyle w:val="Hyperlink"/>
          </w:rPr>
          <w:t xml:space="preserve">[eq:area_scaling]</w:t>
        </w:r>
      </w:hyperlink>
      <w:r>
        <w:t xml:space="preserve">), and reclassify its species—including promoting a generic</w:t>
      </w:r>
      <w:r>
        <w:t xml:space="preserve"> </w:t>
      </w:r>
      <w:r>
        <w:rPr>
          <w:i/>
          <w:iCs/>
        </w:rPr>
        <w:t xml:space="preserve">Other</w:t>
      </w:r>
      <w:r>
        <w:t xml:space="preserve"> </w:t>
      </w:r>
      <w:r>
        <w:t xml:space="preserve">tree (Section </w:t>
      </w:r>
      <w:hyperlink w:anchor="sec:other">
        <w:r>
          <w:rPr>
            <w:rStyle w:val="Hyperlink"/>
          </w:rPr>
          <w:t xml:space="preserve">4.3</w:t>
        </w:r>
      </w:hyperlink>
      <w:r>
        <w:t xml:space="preserve">) to a specific genus or vice versa. For</w:t>
      </w:r>
      <w:r>
        <w:t xml:space="preserve"> </w:t>
      </w:r>
      <w:r>
        <w:rPr>
          <w:b/>
          <w:bCs/>
        </w:rPr>
        <w:t xml:space="preserve">buildings</w:t>
      </w:r>
      <w:r>
        <w:t xml:space="preserve">, the reviewer edits each footprint’s name, floor count, position, and shape; footprints are not constrained to axis-aligned rectangles but may be dragged into arbitrary convex quadrilaterals (parallelograms, trapezoids) to match obliquely oriented or non-rectangular rooftops, and rotated freely. Each correction is persisted to the per-campus detection cache that the server serves, so the physical model (emission strengths, indoor exclusion masks, and the potential-flow obstacle field) always reflects the reviewed geometry. For each building the height is taken as (floors</w:t>
      </w:r>
      <w:r>
        <w:t xml:space="preserve"> </w:t>
      </w:r>
      <m:oMath>
        <m:r>
          <m:rPr>
            <m:sty m:val="p"/>
          </m:rPr>
          <m:t>×</m:t>
        </m:r>
      </m:oMath>
      <w:r>
        <w:t xml:space="preserve"> </w:t>
      </w:r>
      <w:r>
        <w:t xml:space="preserve">3 m), which sets the indoor exclusion volume.</w:t>
      </w:r>
    </w:p>
    <w:bookmarkEnd w:id="69"/>
    <w:bookmarkStart w:id="70" w:name="multi-campus-imagery"/>
    <w:p>
      <w:pPr>
        <w:pStyle w:val="Heading2"/>
      </w:pPr>
      <w:r>
        <w:t xml:space="preserve">Multi-Campus Imagery</w:t>
      </w:r>
    </w:p>
    <w:p>
      <w:pPr>
        <w:pStyle w:val="FirstParagraph"/>
      </w:pPr>
      <w:r>
        <w:t xml:space="preserve">The pipeline is campus-agnostic: a campus is defined by its geographic bounds, from which the satellite image and detections are generated. Gunn High School uses Esri World Imagery; the Stanford core uses USGS NAIP imagery (whose true-color rendering shows the characteristic red-tile roofs), fetched seam-free by stitching Web-Mercator tiles.</w:t>
      </w:r>
    </w:p>
    <w:bookmarkEnd w:id="70"/>
    <w:bookmarkStart w:id="71" w:name="sec:overlapfilter"/>
    <w:p>
      <w:pPr>
        <w:pStyle w:val="Heading2"/>
      </w:pPr>
      <w:r>
        <w:t xml:space="preserve">Rooftop-Overlap Filtering</w:t>
      </w:r>
    </w:p>
    <w:p>
      <w:pPr>
        <w:pStyle w:val="FirstParagraph"/>
      </w:pPr>
      <w:r>
        <w:t xml:space="preserve">Color-based canopy detection occasionally fires on rooftops—warm or textured roof pixels can resemble vegetation—especially on dense urban campuses. After buildings are detected, we therefore prune tree candidates geometrically: a canopy is discarded if more than 50% of its disk area (estimated by area-weighted sampling of the disk against the building polygons) lies inside any detected footprint. This is applied only where needed; on the densely built Stanford core it removed a substantial share of the raw canopies (Section </w:t>
      </w:r>
      <w:hyperlink w:anchor="sec:results">
        <w:r>
          <w:rPr>
            <w:rStyle w:val="Hyperlink"/>
          </w:rPr>
          <w:t xml:space="preserve">7</w:t>
        </w:r>
      </w:hyperlink>
      <w:r>
        <w:t xml:space="preserve">), leaving trees in courtyards, along streets, and on open ground while eliminating rooftop false positives.</w:t>
      </w:r>
    </w:p>
    <w:bookmarkEnd w:id="71"/>
    <w:bookmarkEnd w:id="72"/>
    <w:bookmarkStart w:id="75" w:name="exposure-assessment"/>
    <w:p>
      <w:pPr>
        <w:pStyle w:val="Heading1"/>
      </w:pPr>
      <w:r>
        <w:t xml:space="preserve">Exposure Assessment</w:t>
      </w:r>
    </w:p>
    <w:bookmarkStart w:id="73" w:name="path-integrated-dose"/>
    <w:p>
      <w:pPr>
        <w:pStyle w:val="Heading2"/>
      </w:pPr>
      <w:r>
        <w:t xml:space="preserve">Path-Integrated Dose</w:t>
      </w:r>
    </w:p>
    <w:p>
      <w:pPr>
        <w:pStyle w:val="FirstParagraph"/>
      </w:pPr>
      <w:r>
        <w:t xml:space="preserve">Cumulative exposure along walking path</w:t>
      </w:r>
      <w:r>
        <w:t xml:space="preserve"> </w:t>
      </w:r>
      <m:oMath>
        <m:r>
          <m:t>γ</m:t>
        </m:r>
      </m:oMath>
      <w:r>
        <w:t xml:space="preserve"> </w:t>
      </w:r>
      <w:r>
        <w:t xml:space="preserve">at speed</w:t>
      </w:r>
      <w:r>
        <w:t xml:space="preserve"> </w:t>
      </w:r>
      <m:oMath>
        <m:sSub>
          <m:e>
            <m:r>
              <m:t>v</m:t>
            </m:r>
          </m:e>
          <m:sub>
            <m:r>
              <m:t>w</m:t>
            </m:r>
          </m:sub>
        </m:sSub>
        <m:r>
          <m:rPr>
            <m:sty m:val="p"/>
          </m:rPr>
          <m:t>=</m:t>
        </m:r>
        <m:r>
          <m:t>1.4</m:t>
        </m:r>
      </m:oMath>
      <w:r>
        <w:t xml:space="preserve"> m/s:</w:t>
      </w:r>
    </w:p>
    <w:p>
      <w:pPr>
        <w:pStyle w:val="BodyText"/>
      </w:pPr>
      <m:oMathPara>
        <m:oMathParaPr>
          <m:jc m:val="center"/>
        </m:oMathParaPr>
        <m:oMath>
          <m:r>
            <m:t>D</m:t>
          </m:r>
          <m:r>
            <m:rPr>
              <m:sty m:val="p"/>
            </m:rPr>
            <m:t>=</m:t>
          </m:r>
          <m:nary>
            <m:naryPr>
              <m:chr m:val="∫"/>
              <m:limLoc m:val="subSup"/>
              <m:subHide m:val="off"/>
              <m:supHide m:val="on"/>
            </m:naryPr>
            <m:sub>
              <m:r>
                <m:t>γ</m:t>
              </m:r>
            </m:sub>
            <m:sup>
              <m:r>
                <m:t>​</m:t>
              </m:r>
            </m:sup>
            <m:e>
              <m:sSub>
                <m:e>
                  <m:r>
                    <m:t>C</m:t>
                  </m:r>
                </m:e>
                <m:sub>
                  <m:r>
                    <m:t>t</m:t>
                  </m:r>
                  <m:r>
                    <m:t>o</m:t>
                  </m:r>
                  <m:r>
                    <m:t>t</m:t>
                  </m:r>
                  <m:r>
                    <m:t>a</m:t>
                  </m:r>
                  <m:r>
                    <m:t>l</m:t>
                  </m:r>
                </m:sub>
              </m:sSub>
            </m:e>
          </m:nary>
          <m:r>
            <m:rPr>
              <m:sty m:val="p"/>
            </m:rPr>
            <m:t>(</m:t>
          </m:r>
          <m:r>
            <m:rPr>
              <m:sty m:val="bi"/>
            </m:rPr>
            <m:t>x</m:t>
          </m:r>
          <m:r>
            <m:rPr>
              <m:sty m:val="p"/>
            </m:rPr>
            <m:t>(</m:t>
          </m:r>
          <m:r>
            <m:t>s</m:t>
          </m:r>
          <m:r>
            <m:rPr>
              <m:sty m:val="p"/>
            </m:rPr>
            <m:t>)</m:t>
          </m:r>
          <m:r>
            <m:rPr>
              <m:sty m:val="p"/>
            </m:rPr>
            <m:t>)</m:t>
          </m:r>
          <m:r>
            <m:rPr>
              <m:sty m:val="p"/>
            </m:rPr>
            <m:t>⋅</m:t>
          </m:r>
          <m:f>
            <m:fPr>
              <m:type m:val="bar"/>
            </m:fPr>
            <m:num>
              <m:r>
                <m:t>d</m:t>
              </m:r>
              <m:r>
                <m:t>s</m:t>
              </m:r>
            </m:num>
            <m:den>
              <m:sSub>
                <m:e>
                  <m:r>
                    <m:t>v</m:t>
                  </m:r>
                </m:e>
                <m:sub>
                  <m:r>
                    <m:t>w</m:t>
                  </m:r>
                </m:sub>
              </m:sSub>
            </m:den>
          </m:f>
          <m:r>
            <m:rPr>
              <m:sty m:val="p"/>
            </m:rPr>
            <m:t>≈</m:t>
          </m:r>
          <m:nary>
            <m:naryPr>
              <m:chr m:val="∑"/>
              <m:limLoc m:val="undOvr"/>
              <m:subHide m:val="off"/>
              <m:supHide m:val="on"/>
            </m:naryPr>
            <m:sub>
              <m:r>
                <m:t>k</m:t>
              </m:r>
            </m:sub>
            <m:sup>
              <m:r>
                <m:t>​</m:t>
              </m:r>
            </m:sup>
            <m:e>
              <m:r>
                <m:t>C</m:t>
              </m:r>
            </m:e>
          </m:nary>
          <m:r>
            <m:rPr>
              <m:sty m:val="p"/>
            </m:rPr>
            <m:t>(</m:t>
          </m:r>
          <m:sSub>
            <m:e>
              <m:r>
                <m:rPr>
                  <m:sty m:val="bi"/>
                </m:rPr>
                <m:t>x</m:t>
              </m:r>
            </m:e>
            <m:sub>
              <m:r>
                <m:t>k</m:t>
              </m:r>
            </m:sub>
          </m:sSub>
          <m:r>
            <m:rPr>
              <m:sty m:val="p"/>
            </m:rPr>
            <m:t>)</m:t>
          </m:r>
          <m:r>
            <m:rPr>
              <m:sty m:val="p"/>
            </m:rPr>
            <m:t>⋅</m:t>
          </m:r>
          <m:r>
            <m:rPr>
              <m:sty m:val="p"/>
            </m:rPr>
            <m:t>Δ</m:t>
          </m:r>
          <m:sSub>
            <m:e>
              <m:r>
                <m:t>t</m:t>
              </m:r>
            </m:e>
            <m:sub>
              <m:r>
                <m:t>k</m:t>
              </m:r>
            </m:sub>
          </m:sSub>
        </m:oMath>
      </m:oMathPara>
    </w:p>
    <w:bookmarkEnd w:id="73"/>
    <w:bookmarkStart w:id="74" w:name="clinical-risk-mapping"/>
    <w:p>
      <w:pPr>
        <w:pStyle w:val="Heading2"/>
      </w:pPr>
      <w:r>
        <w:t xml:space="preserve">Clinical Risk Mapping</w:t>
      </w:r>
    </w:p>
    <w:p>
      <w:pPr>
        <w:pStyle w:val="FirstParagraph"/>
      </w:pPr>
      <w:r>
        <w:t xml:space="preserve">Dose is mapped to actionable risk levels: Low (</w:t>
      </w:r>
      <m:oMath>
        <m:r>
          <m:t>D</m:t>
        </m:r>
        <m:r>
          <m:rPr>
            <m:sty m:val="p"/>
          </m:rPr>
          <m:t>&lt;</m:t>
        </m:r>
        <m:r>
          <m:t>50</m:t>
        </m:r>
      </m:oMath>
      <w:r>
        <w:t xml:space="preserve">), Moderate (</w:t>
      </w:r>
      <m:oMath>
        <m:r>
          <m:t>50</m:t>
        </m:r>
      </m:oMath>
      <w:r>
        <w:t xml:space="preserve">–</w:t>
      </w:r>
      <m:oMath>
        <m:r>
          <m:t>200</m:t>
        </m:r>
      </m:oMath>
      <w:r>
        <w:t xml:space="preserve">), High (</w:t>
      </w:r>
      <m:oMath>
        <m:r>
          <m:t>200</m:t>
        </m:r>
      </m:oMath>
      <w:r>
        <w:t xml:space="preserve">–</w:t>
      </w:r>
      <m:oMath>
        <m:r>
          <m:t>500</m:t>
        </m:r>
      </m:oMath>
      <w:r>
        <w:t xml:space="preserve">), Very High (</w:t>
      </w:r>
      <m:oMath>
        <m:r>
          <m:rPr>
            <m:sty m:val="p"/>
          </m:rPr>
          <m:t>&gt;</m:t>
        </m:r>
        <m:r>
          <m:t>500</m:t>
        </m:r>
      </m:oMath>
      <w:r>
        <w:t xml:space="preserve"> grain</w:t>
      </w:r>
      <m:oMath>
        <m:r>
          <m:rPr>
            <m:sty m:val="p"/>
          </m:rPr>
          <m:t>⋅</m:t>
        </m:r>
      </m:oMath>
      <w:r>
        <w:t xml:space="preserve">s/m</w:t>
      </w:r>
      <m:oMath>
        <m:sSup>
          <m:e>
            <m:r>
              <m:t>​</m:t>
            </m:r>
          </m:e>
          <m:sup>
            <m:r>
              <m:t>3</m:t>
            </m:r>
          </m:sup>
        </m:sSup>
      </m:oMath>
      <w:r>
        <w:t xml:space="preserve">).</w:t>
      </w:r>
    </w:p>
    <w:bookmarkEnd w:id="74"/>
    <w:bookmarkEnd w:id="75"/>
    <w:bookmarkStart w:id="79" w:name="sec:results"/>
    <w:p>
      <w:pPr>
        <w:pStyle w:val="Heading1"/>
      </w:pPr>
      <w:r>
        <w:t xml:space="preserve">Results</w:t>
      </w:r>
    </w:p>
    <w:bookmarkStart w:id="76" w:name="detection-performance"/>
    <w:p>
      <w:pPr>
        <w:pStyle w:val="Heading2"/>
      </w:pPr>
      <w:r>
        <w:t xml:space="preserve">Detection Performance</w:t>
      </w:r>
    </w:p>
    <w:p>
      <w:pPr>
        <w:pStyle w:val="FirstParagraph"/>
      </w:pPr>
      <w:r>
        <w:t xml:space="preserve">On the Gunn campus the detection pipeline maps roughly 900 trees, which we label against the seven allergenic genera modeled here (Valley Oak, Coast Live Oak, Coast Redwood, Cedar, Western Sycamore, Pine, and Chinese Elm) plus a generic</w:t>
      </w:r>
      <w:r>
        <w:t xml:space="preserve"> </w:t>
      </w:r>
      <w:r>
        <w:rPr>
          <w:i/>
          <w:iCs/>
        </w:rPr>
        <w:t xml:space="preserve">Other</w:t>
      </w:r>
      <w:r>
        <w:t xml:space="preserve"> </w:t>
      </w:r>
      <w:r>
        <w:t xml:space="preserve">class (Section </w:t>
      </w:r>
      <w:hyperlink w:anchor="sec:other">
        <w:r>
          <w:rPr>
            <w:rStyle w:val="Hyperlink"/>
          </w:rPr>
          <w:t xml:space="preserve">4.3</w:t>
        </w:r>
      </w:hyperlink>
      <w:r>
        <w:t xml:space="preserve">); the exact counts evolve as the set is refined through the interactive editor. The species proportions are anchored to the 2009 PAUSD arborist inventory of the campus</w:t>
      </w:r>
      <w:r>
        <w:t xml:space="preserve"> </w:t>
      </w:r>
      <w:r>
        <w:t xml:space="preserve">, which surveyed 455 numbered trees. In that inventory the dominant genera are Valley Oak (116 trees, 25.5%), Coast Redwood (92, 20.2%), Coast Live Oak (70, 15.4%), Cedar (27, 5.9%), Western Sycamore (21, 4.6%), and Chinese Elm (20, 4.4%); all oaks together account for 192 trees (42.2%). The remaining</w:t>
      </w:r>
      <w:r>
        <w:t xml:space="preserve"> </w:t>
      </w:r>
      <m:oMath>
        <m:r>
          <m:rPr>
            <m:sty m:val="p"/>
          </m:rPr>
          <m:t>∼</m:t>
        </m:r>
      </m:oMath>
      <w:r>
        <w:t xml:space="preserve">17% comprises a long tail of ornamental and non-native genera (e.g. hawthorn, privet, sweetgum, pepper) that are not individually modeled and are assigned to the</w:t>
      </w:r>
      <w:r>
        <w:t xml:space="preserve"> </w:t>
      </w:r>
      <w:r>
        <w:rPr>
          <w:i/>
          <w:iCs/>
        </w:rPr>
        <w:t xml:space="preserve">Other</w:t>
      </w:r>
      <w:r>
        <w:t xml:space="preserve"> </w:t>
      </w:r>
      <w:r>
        <w:t xml:space="preserve">class. On the larger Stanford core, tiled SAM detection identifies on the order of</w:t>
      </w:r>
      <w:r>
        <w:t xml:space="preserve"> </w:t>
      </w:r>
      <m:oMath>
        <m:sSup>
          <m:e>
            <m:r>
              <m:t>10</m:t>
            </m:r>
          </m:e>
          <m:sup>
            <m:r>
              <m:t>3</m:t>
            </m:r>
          </m:sup>
        </m:sSup>
      </m:oMath>
      <w:r>
        <w:t xml:space="preserve"> </w:t>
      </w:r>
      <w:r>
        <w:t xml:space="preserve">building rooftops and</w:t>
      </w:r>
      <w:r>
        <w:t xml:space="preserve"> </w:t>
      </w:r>
      <m:oMath>
        <m:r>
          <m:rPr>
            <m:sty m:val="p"/>
          </m:rPr>
          <m:t>∼</m:t>
        </m:r>
      </m:oMath>
      <m:oMath>
        <m:sSup>
          <m:e>
            <m:r>
              <m:t>10</m:t>
            </m:r>
          </m:e>
          <m:sup>
            <m:r>
              <m:t>4</m:t>
            </m:r>
          </m:sup>
        </m:sSup>
      </m:oMath>
      <w:r>
        <w:t xml:space="preserve"> </w:t>
      </w:r>
      <w:r>
        <w:t xml:space="preserve">tree canopies, giving comprehensive coverage of the full campus. Because tree detection on the dense Stanford imagery placed many canopy candidates on top of rooftops, we apply a geometric filter after building detection: a candidate tree is discarded when more than half of its canopy disk area falls inside any detected building footprint (evaluated by area-weighted sampling of the disk against the building polygons). This removed roughly 43% of the raw Stanford canopies (from</w:t>
      </w:r>
      <w:r>
        <w:t xml:space="preserve"> </w:t>
      </w:r>
      <m:oMath>
        <m:r>
          <m:rPr>
            <m:sty m:val="p"/>
          </m:rPr>
          <m:t>∼</m:t>
        </m:r>
      </m:oMath>
      <w:r>
        <w:t xml:space="preserve">9</w:t>
      </w:r>
      <w:r>
        <w:t xml:space="preserve">,</w:t>
      </w:r>
      <w:r>
        <w:t xml:space="preserve">900 to</w:t>
      </w:r>
      <w:r>
        <w:t xml:space="preserve"> </w:t>
      </w:r>
      <m:oMath>
        <m:r>
          <m:rPr>
            <m:sty m:val="p"/>
          </m:rPr>
          <m:t>∼</m:t>
        </m:r>
      </m:oMath>
      <w:r>
        <w:t xml:space="preserve">5</w:t>
      </w:r>
      <w:r>
        <w:t xml:space="preserve">,</w:t>
      </w:r>
      <w:r>
        <w:t xml:space="preserve">650), eliminating rooftop false positives while retaining trees in courtyards, streets, and open ground. The surviving Stanford canopies are labeled against the six most abundant genera reported for the campus</w:t>
      </w:r>
      <w:r>
        <w:t xml:space="preserve"> </w:t>
      </w:r>
      <w:r>
        <w:t xml:space="preserve">—Coast Live Oak (the single most numerous species,</w:t>
      </w:r>
      <w:r>
        <w:t xml:space="preserve"> </w:t>
      </w:r>
      <m:oMath>
        <m:r>
          <m:rPr>
            <m:sty m:val="p"/>
          </m:rPr>
          <m:t>∼</m:t>
        </m:r>
      </m:oMath>
      <w:r>
        <w:t xml:space="preserve">40% of the population), Canary Island Palm, Eucalyptus, Coast Redwood, Valley Oak, and Olive—with all remaining genera assigned to</w:t>
      </w:r>
      <w:r>
        <w:t xml:space="preserve"> </w:t>
      </w:r>
      <w:r>
        <w:rPr>
          <w:i/>
          <w:iCs/>
        </w:rPr>
        <w:t xml:space="preserve">Other</w:t>
      </w:r>
      <w:r>
        <w:t xml:space="preserve">. Detection and imagery are cached per campus, so no machine-learning model runs on the live server.</w:t>
      </w:r>
    </w:p>
    <w:bookmarkEnd w:id="76"/>
    <w:bookmarkStart w:id="77" w:name="seasonal-concentration"/>
    <w:p>
      <w:pPr>
        <w:pStyle w:val="Heading2"/>
      </w:pPr>
      <w:r>
        <w:t xml:space="preserve">Seasonal Concentration</w:t>
      </w:r>
    </w:p>
    <w:p>
      <w:pPr>
        <w:pStyle w:val="FirstParagraph"/>
      </w:pPr>
      <w:r>
        <w:t xml:space="preserve">Using a fixed scale (500 grains/m</w:t>
      </w:r>
      <m:oMath>
        <m:sSup>
          <m:e>
            <m:r>
              <m:t>​</m:t>
            </m:r>
          </m:e>
          <m:sup>
            <m:r>
              <m:t>3</m:t>
            </m:r>
          </m:sup>
        </m:sSup>
      </m:oMath>
      <w:r>
        <w:t xml:space="preserve"> </w:t>
      </w:r>
      <w:r>
        <w:t xml:space="preserve">= spring peak):</w:t>
      </w:r>
    </w:p>
    <w:p>
      <w:pPr>
        <w:numPr>
          <w:ilvl w:val="0"/>
          <w:numId w:val="1014"/>
        </w:numPr>
      </w:pPr>
      <w:r>
        <w:rPr>
          <w:b/>
          <w:bCs/>
        </w:rPr>
        <w:t xml:space="preserve">April 1</w:t>
      </w:r>
      <w:r>
        <w:t xml:space="preserve"> </w:t>
      </w:r>
      <w:r>
        <w:t xml:space="preserve">(day 91):</w:t>
      </w:r>
      <w:r>
        <w:t xml:space="preserve"> </w:t>
      </w:r>
      <m:oMath>
        <m:sSub>
          <m:e>
            <m:r>
              <m:t>C</m:t>
            </m:r>
          </m:e>
          <m:sub>
            <m:r>
              <m:t>m</m:t>
            </m:r>
            <m:r>
              <m:t>a</m:t>
            </m:r>
            <m:r>
              <m:t>x</m:t>
            </m:r>
          </m:sub>
        </m:sSub>
        <m:r>
          <m:rPr>
            <m:sty m:val="p"/>
          </m:rPr>
          <m:t>=</m:t>
        </m:r>
        <m:r>
          <m:t>273</m:t>
        </m:r>
      </m:oMath>
      <w:r>
        <w:t xml:space="preserve"> grains/m</w:t>
      </w:r>
      <m:oMath>
        <m:sSup>
          <m:e>
            <m:r>
              <m:t>​</m:t>
            </m:r>
          </m:e>
          <m:sup>
            <m:r>
              <m:t>3</m:t>
            </m:r>
          </m:sup>
        </m:sSup>
      </m:oMath>
      <w:r>
        <w:t xml:space="preserve"> </w:t>
      </w:r>
      <w:r>
        <w:t xml:space="preserve">(55% of scale); 8 active species</w:t>
      </w:r>
    </w:p>
    <w:p>
      <w:pPr>
        <w:numPr>
          <w:ilvl w:val="0"/>
          <w:numId w:val="1014"/>
        </w:numPr>
      </w:pPr>
      <w:r>
        <w:rPr>
          <w:b/>
          <w:bCs/>
        </w:rPr>
        <w:t xml:space="preserve">June 25</w:t>
      </w:r>
      <w:r>
        <w:t xml:space="preserve"> </w:t>
      </w:r>
      <w:r>
        <w:t xml:space="preserve">(day 176):</w:t>
      </w:r>
      <w:r>
        <w:t xml:space="preserve"> </w:t>
      </w:r>
      <m:oMath>
        <m:sSub>
          <m:e>
            <m:r>
              <m:t>C</m:t>
            </m:r>
          </m:e>
          <m:sub>
            <m:r>
              <m:t>m</m:t>
            </m:r>
            <m:r>
              <m:t>a</m:t>
            </m:r>
            <m:r>
              <m:t>x</m:t>
            </m:r>
          </m:sub>
        </m:sSub>
        <m:r>
          <m:rPr>
            <m:sty m:val="p"/>
          </m:rPr>
          <m:t>=</m:t>
        </m:r>
        <m:r>
          <m:t>30</m:t>
        </m:r>
      </m:oMath>
      <w:r>
        <w:t xml:space="preserve"> grains/m</w:t>
      </w:r>
      <m:oMath>
        <m:sSup>
          <m:e>
            <m:r>
              <m:t>​</m:t>
            </m:r>
          </m:e>
          <m:sup>
            <m:r>
              <m:t>3</m:t>
            </m:r>
          </m:sup>
        </m:sSup>
      </m:oMath>
      <w:r>
        <w:t xml:space="preserve"> </w:t>
      </w:r>
      <w:r>
        <w:t xml:space="preserve">(6%); Pine only</w:t>
      </w:r>
    </w:p>
    <w:p>
      <w:pPr>
        <w:numPr>
          <w:ilvl w:val="0"/>
          <w:numId w:val="1014"/>
        </w:numPr>
      </w:pPr>
      <w:r>
        <w:rPr>
          <w:b/>
          <w:bCs/>
        </w:rPr>
        <w:t xml:space="preserve">January</w:t>
      </w:r>
      <w:r>
        <w:t xml:space="preserve"> </w:t>
      </w:r>
      <w:r>
        <w:t xml:space="preserve">(day 15):</w:t>
      </w:r>
      <w:r>
        <w:t xml:space="preserve"> </w:t>
      </w:r>
      <m:oMath>
        <m:sSub>
          <m:e>
            <m:r>
              <m:t>C</m:t>
            </m:r>
          </m:e>
          <m:sub>
            <m:r>
              <m:t>m</m:t>
            </m:r>
            <m:r>
              <m:t>a</m:t>
            </m:r>
            <m:r>
              <m:t>x</m:t>
            </m:r>
          </m:sub>
        </m:sSub>
        <m:r>
          <m:rPr>
            <m:sty m:val="p"/>
          </m:rPr>
          <m:t>≈</m:t>
        </m:r>
        <m:r>
          <m:t>0</m:t>
        </m:r>
      </m:oMath>
      <w:r>
        <w:t xml:space="preserve">; all species dormant</w:t>
      </w:r>
    </w:p>
    <w:bookmarkEnd w:id="77"/>
    <w:bookmarkStart w:id="78" w:name="spatial-patterns"/>
    <w:p>
      <w:pPr>
        <w:pStyle w:val="Heading2"/>
      </w:pPr>
      <w:r>
        <w:t xml:space="preserve">Spatial Patterns</w:t>
      </w:r>
    </w:p>
    <w:p>
      <w:pPr>
        <w:pStyle w:val="FirstParagraph"/>
      </w:pPr>
      <w:r>
        <w:t xml:space="preserve">The concentration field exhibits: (i) plumes bending along the potential-flow streamlines as the wind is diverted around buildings; (ii) zero concentration over building footprints; (iii) locally elevated concentration where flow is channeled between closely spaced buildings; and (iv) elevated concentrations in oak-dense corridors.</w:t>
      </w:r>
    </w:p>
    <w:bookmarkEnd w:id="78"/>
    <w:bookmarkEnd w:id="79"/>
    <w:bookmarkStart w:id="85" w:name="discussion"/>
    <w:p>
      <w:pPr>
        <w:pStyle w:val="Heading1"/>
      </w:pPr>
      <w:r>
        <w:t xml:space="preserve">Discussion</w:t>
      </w:r>
    </w:p>
    <w:p>
      <w:pPr>
        <w:pStyle w:val="FirstParagraph"/>
      </w:pPr>
      <w:r>
        <w:t xml:space="preserve">The coupled potential-flow and Gaussian-plume approach is computationally efficient (a few seconds per full field, even with thousands of sources) and suitable for real-time interactive use. It captures how wind is diverted and channeled around buildings, which a spatially uniform wind cannot. Its key physical limitation is that potential flow is inviscid: it produces no turbulent wake or recirculation behind buildings, so pollen trapping in lee zones is not represented; a viscous CFD treatment would be required for that. Other limitations include RGB-only tree-species classification (improvable with hyperspectral data), uniform assumed building heights where floor counts are unknown, and the absence of ground-truth pollen measurements for quantitative validation.</w:t>
      </w:r>
    </w:p>
    <w:p>
      <w:pPr>
        <w:pStyle w:val="BodyText"/>
      </w:pPr>
      <w:r>
        <w:t xml:space="preserve">The human-in-the-loop calibration workflow drove most of the accuracy gain: automated detection alone achieved approximately 75% precision, improved to</w:t>
      </w:r>
      <w:r>
        <w:t xml:space="preserve"> </w:t>
      </w:r>
      <m:oMath>
        <m:r>
          <m:rPr>
            <m:sty m:val="p"/>
          </m:rPr>
          <m:t>&gt;</m:t>
        </m:r>
        <m:r>
          <m:t>95</m:t>
        </m:r>
        <m:r>
          <m:rPr>
            <m:sty m:val="p"/>
          </m:rPr>
          <m:t>%</m:t>
        </m:r>
      </m:oMath>
      <w:r>
        <w:t xml:space="preserve"> </w:t>
      </w:r>
      <w:r>
        <w:t xml:space="preserve">after three interactive correction rounds. For campus-scale applications, then, semi-automated approaches combining algorithmic detection with targeted human verification are more practical than fully autonomous methods.</w:t>
      </w:r>
    </w:p>
    <w:p>
      <w:pPr>
        <w:pStyle w:val="BodyText"/>
      </w:pPr>
      <w:r>
        <w:t xml:space="preserve">The fixed annual scale reveals that allergy risk communication should emphasize seasonal context: a June reading of 30 grains/m</w:t>
      </w:r>
      <m:oMath>
        <m:sSup>
          <m:e>
            <m:r>
              <m:t>​</m:t>
            </m:r>
          </m:e>
          <m:sup>
            <m:r>
              <m:t>3</m:t>
            </m:r>
          </m:sup>
        </m:sSup>
      </m:oMath>
      <w:r>
        <w:t xml:space="preserve"> </w:t>
      </w:r>
      <w:r>
        <w:t xml:space="preserve">might alarm students if presented without reference to the 500 grains/m</w:t>
      </w:r>
      <m:oMath>
        <m:sSup>
          <m:e>
            <m:r>
              <m:t>​</m:t>
            </m:r>
          </m:e>
          <m:sup>
            <m:r>
              <m:t>3</m:t>
            </m:r>
          </m:sup>
        </m:sSup>
      </m:oMath>
      <w:r>
        <w:t xml:space="preserve"> </w:t>
      </w:r>
      <w:r>
        <w:t xml:space="preserve">spring peak that constitutes the actual high-risk period.</w:t>
      </w:r>
    </w:p>
    <w:bookmarkStart w:id="84" w:name="sec:futurework"/>
    <w:p>
      <w:pPr>
        <w:pStyle w:val="Heading2"/>
      </w:pPr>
      <w:r>
        <w:t xml:space="preserve">Future Work: Coupling Humidity, Temperature, and Precipitation</w:t>
      </w:r>
    </w:p>
    <w:p>
      <w:pPr>
        <w:pStyle w:val="FirstParagraph"/>
      </w:pPr>
      <w:r>
        <w:t xml:space="preserve">The current model is driven by wind speed, wind direction, and atmospheric stability class. Relative humidity and temperature are retrieved from the weather service and shown to the user, but they do not yet modify the dispersion calculation (temperature only informs the stability-class estimate). A natural and high-value extension is to couple humidity, temperature, and precipitation into emission and removal, and we outline the intended formulation here as future work rather than as an implemented result.</w:t>
      </w:r>
    </w:p>
    <w:p>
      <w:pPr>
        <w:pStyle w:val="BodyText"/>
      </w:pPr>
      <w:r>
        <w:t xml:space="preserve">First, most anemophilous species suppress pollen release under high humidity because anthers must dry to dehisce; this could scale emission by a humidity factor,</w:t>
      </w:r>
    </w:p>
    <w:p>
      <w:pPr>
        <w:pStyle w:val="BodyText"/>
      </w:pPr>
      <m:oMathPara>
        <m:oMathParaPr>
          <m:jc m:val="center"/>
        </m:oMathParaPr>
        <m:oMath>
          <m:sSub>
            <m:e>
              <m:r>
                <m:t>Q</m:t>
              </m:r>
            </m:e>
            <m:sub>
              <m:r>
                <m:t>i</m:t>
              </m:r>
            </m:sub>
          </m:sSub>
          <m:r>
            <m:rPr>
              <m:sty m:val="p"/>
            </m:rPr>
            <m:t>(</m:t>
          </m:r>
          <m:r>
            <m:t>t</m:t>
          </m:r>
          <m:r>
            <m:rPr>
              <m:sty m:val="p"/>
            </m:rPr>
            <m:t>,</m:t>
          </m:r>
          <m:r>
            <m:t>R</m:t>
          </m:r>
          <m:r>
            <m:t>H</m:t>
          </m:r>
          <m:r>
            <m:rPr>
              <m:sty m:val="p"/>
            </m:rPr>
            <m:t>)</m:t>
          </m:r>
          <m:r>
            <m:rPr>
              <m:sty m:val="p"/>
            </m:rPr>
            <m:t>=</m:t>
          </m:r>
          <m:sSub>
            <m:e>
              <m:r>
                <m:t>Q</m:t>
              </m:r>
            </m:e>
            <m:sub>
              <m:r>
                <m:t>i</m:t>
              </m:r>
            </m:sub>
          </m:sSub>
          <m:r>
            <m:rPr>
              <m:sty m:val="p"/>
            </m:rPr>
            <m:t>(</m:t>
          </m:r>
          <m:r>
            <m:t>t</m:t>
          </m:r>
          <m:r>
            <m:rPr>
              <m:sty m:val="p"/>
            </m:rPr>
            <m:t>)</m:t>
          </m:r>
          <m:r>
            <m:t> </m:t>
          </m:r>
          <m:sSub>
            <m:e>
              <m:r>
                <m:t>f</m:t>
              </m:r>
            </m:e>
            <m:sub>
              <m:r>
                <m:t>R</m:t>
              </m:r>
              <m:r>
                <m:t>H</m:t>
              </m:r>
            </m:sub>
          </m:sSub>
          <m:r>
            <m:rPr>
              <m:sty m:val="p"/>
            </m:rPr>
            <m:t>(</m:t>
          </m:r>
          <m:r>
            <m:t>R</m:t>
          </m:r>
          <m:r>
            <m:t>H</m:t>
          </m:r>
          <m:r>
            <m:rPr>
              <m:sty m:val="p"/>
            </m:rPr>
            <m:t>)</m:t>
          </m:r>
          <m:r>
            <m:rPr>
              <m:sty m:val="p"/>
            </m:rPr>
            <m:t>,</m:t>
          </m:r>
          <m:r>
            <m:t>  </m:t>
          </m:r>
          <m:sSub>
            <m:e>
              <m:r>
                <m:t>f</m:t>
              </m:r>
            </m:e>
            <m:sub>
              <m:r>
                <m:t>R</m:t>
              </m:r>
              <m:r>
                <m:t>H</m:t>
              </m:r>
            </m:sub>
          </m:sSub>
          <m:r>
            <m:rPr>
              <m:sty m:val="p"/>
            </m:rPr>
            <m:t>(</m:t>
          </m:r>
          <m:r>
            <m:t>R</m:t>
          </m:r>
          <m:r>
            <m:t>H</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t>R</m:t>
                    </m:r>
                    <m:r>
                      <m:t>H</m:t>
                    </m:r>
                    <m:r>
                      <m:rPr>
                        <m:sty m:val="p"/>
                      </m:rPr>
                      <m:t>&lt;</m:t>
                    </m:r>
                    <m:r>
                      <m:t>50</m:t>
                    </m:r>
                    <m:r>
                      <m:rPr>
                        <m:sty m:val="p"/>
                      </m:rPr>
                      <m:t>%</m:t>
                    </m:r>
                  </m:e>
                </m:mr>
                <m:mr>
                  <m:e>
                    <m:r>
                      <m:t>1.0</m:t>
                    </m:r>
                    <m:r>
                      <m:rPr>
                        <m:sty m:val="p"/>
                      </m:rPr>
                      <m:t>−</m:t>
                    </m:r>
                    <m:r>
                      <m:t>0.8</m:t>
                    </m:r>
                    <m:r>
                      <m:t> </m:t>
                    </m:r>
                    <m:f>
                      <m:fPr>
                        <m:type m:val="bar"/>
                      </m:fPr>
                      <m:num>
                        <m:r>
                          <m:t>R</m:t>
                        </m:r>
                        <m:r>
                          <m:t>H</m:t>
                        </m:r>
                        <m:r>
                          <m:rPr>
                            <m:sty m:val="p"/>
                          </m:rPr>
                          <m:t>−</m:t>
                        </m:r>
                        <m:r>
                          <m:t>50</m:t>
                        </m:r>
                      </m:num>
                      <m:den>
                        <m:r>
                          <m:t>50</m:t>
                        </m:r>
                      </m:den>
                    </m:f>
                  </m:e>
                  <m:e>
                    <m:r>
                      <m:t>50</m:t>
                    </m:r>
                    <m:r>
                      <m:rPr>
                        <m:sty m:val="p"/>
                      </m:rPr>
                      <m:t>%</m:t>
                    </m:r>
                    <m:r>
                      <m:rPr>
                        <m:sty m:val="p"/>
                      </m:rPr>
                      <m:t>≤</m:t>
                    </m:r>
                    <m:r>
                      <m:t>R</m:t>
                    </m:r>
                    <m:r>
                      <m:t>H</m:t>
                    </m:r>
                    <m:r>
                      <m:rPr>
                        <m:sty m:val="p"/>
                      </m:rPr>
                      <m:t>&lt;</m:t>
                    </m:r>
                    <m:r>
                      <m:t>90</m:t>
                    </m:r>
                    <m:r>
                      <m:rPr>
                        <m:sty m:val="p"/>
                      </m:rPr>
                      <m:t>%</m:t>
                    </m:r>
                  </m:e>
                </m:mr>
                <m:mr>
                  <m:e>
                    <m:r>
                      <m:t>0.1</m:t>
                    </m:r>
                  </m:e>
                  <m:e>
                    <m:r>
                      <m:t>R</m:t>
                    </m:r>
                    <m:r>
                      <m:t>H</m:t>
                    </m:r>
                    <m:r>
                      <m:rPr>
                        <m:sty m:val="p"/>
                      </m:rPr>
                      <m:t>≥</m:t>
                    </m:r>
                    <m:r>
                      <m:t>90</m:t>
                    </m:r>
                    <m:r>
                      <m:rPr>
                        <m:sty m:val="p"/>
                      </m:rPr>
                      <m:t>%</m:t>
                    </m:r>
                    <m:r>
                      <m:rPr>
                        <m:sty m:val="p"/>
                      </m:rPr>
                      <m:t>,</m:t>
                    </m:r>
                  </m:e>
                </m:mr>
              </m:m>
            </m:e>
          </m:d>
        </m:oMath>
      </m:oMathPara>
    </w:p>
    <w:p>
      <w:pPr>
        <w:pStyle w:val="FirstParagraph"/>
      </w:pPr>
      <w:r>
        <w:t xml:space="preserve">so that emission falls to</w:t>
      </w:r>
      <w:r>
        <w:t xml:space="preserve"> </w:t>
      </w:r>
      <m:oMath>
        <m:r>
          <m:rPr>
            <m:sty m:val="p"/>
          </m:rPr>
          <m:t>∼</m:t>
        </m:r>
      </m:oMath>
      <w:r>
        <w:t xml:space="preserve">10% of its dry-air value in foggy, marine-layer conditions. Second, hygroscopic grains swell in humid air, increasing their settling velocity,</w:t>
      </w:r>
      <w:r>
        <w:t xml:space="preserve"> </w:t>
      </w:r>
      <m:oMath>
        <m:sSub>
          <m:e>
            <m:r>
              <m:t>d</m:t>
            </m:r>
          </m:e>
          <m:sub>
            <m:r>
              <m:t>p</m:t>
            </m:r>
          </m:sub>
        </m:sSub>
        <m:r>
          <m:rPr>
            <m:sty m:val="p"/>
          </m:rPr>
          <m:t>(</m:t>
        </m:r>
        <m:r>
          <m:t>R</m:t>
        </m:r>
        <m:r>
          <m:t>H</m:t>
        </m:r>
        <m:r>
          <m:rPr>
            <m:sty m:val="p"/>
          </m:rPr>
          <m:t>)</m:t>
        </m:r>
        <m:r>
          <m:rPr>
            <m:sty m:val="p"/>
          </m:rPr>
          <m:t>=</m:t>
        </m:r>
        <m:sSub>
          <m:e>
            <m:r>
              <m:t>d</m:t>
            </m:r>
          </m:e>
          <m:sub>
            <m:r>
              <m:t>p</m:t>
            </m:r>
            <m:r>
              <m:rPr>
                <m:sty m:val="p"/>
              </m:rPr>
              <m:t>,</m:t>
            </m:r>
            <m:r>
              <m:t>d</m:t>
            </m:r>
            <m:r>
              <m:t>r</m:t>
            </m:r>
            <m:r>
              <m:t>y</m:t>
            </m:r>
          </m:sub>
        </m:sSub>
        <m:r>
          <m:t> </m:t>
        </m:r>
        <m:r>
          <m:rPr>
            <m:sty m:val="p"/>
          </m:rPr>
          <m:t>[</m:t>
        </m:r>
        <m:r>
          <m:t>1</m:t>
        </m:r>
        <m:r>
          <m:rPr>
            <m:sty m:val="p"/>
          </m:rPr>
          <m:t>+</m:t>
        </m:r>
        <m:r>
          <m:t>κ</m:t>
        </m:r>
        <m:r>
          <m:t> </m:t>
        </m:r>
        <m:r>
          <m:t>R</m:t>
        </m:r>
        <m:r>
          <m:t>H</m:t>
        </m:r>
        <m:r>
          <m:rPr>
            <m:sty m:val="p"/>
          </m:rPr>
          <m:t>/</m:t>
        </m:r>
        <m:r>
          <m:rPr>
            <m:sty m:val="p"/>
          </m:rPr>
          <m:t>(</m:t>
        </m:r>
        <m:r>
          <m:t>100</m:t>
        </m:r>
        <m:r>
          <m:rPr>
            <m:sty m:val="p"/>
          </m:rPr>
          <m:t>−</m:t>
        </m:r>
        <m:r>
          <m:t>R</m:t>
        </m:r>
        <m:r>
          <m:t>H</m:t>
        </m:r>
        <m:r>
          <m:rPr>
            <m:sty m:val="p"/>
          </m:rPr>
          <m:t>)</m:t>
        </m:r>
        <m:sSup>
          <m:e>
            <m:r>
              <m:rPr>
                <m:sty m:val="p"/>
              </m:rPr>
              <m:t>]</m:t>
            </m:r>
          </m:e>
          <m:sup>
            <m:r>
              <m:t>1</m:t>
            </m:r>
            <m:r>
              <m:rPr>
                <m:sty m:val="p"/>
              </m:rPr>
              <m:t>/</m:t>
            </m:r>
            <m:r>
              <m:t>3</m:t>
            </m:r>
          </m:sup>
        </m:sSup>
      </m:oMath>
      <w:r>
        <w:t xml:space="preserve"> </w:t>
      </w:r>
      <w:r>
        <w:t xml:space="preserve">with</w:t>
      </w:r>
      <w:r>
        <w:t xml:space="preserve"> </w:t>
      </w:r>
      <m:oMath>
        <m:sSub>
          <m:e>
            <m:r>
              <m:t>v</m:t>
            </m:r>
          </m:e>
          <m:sub>
            <m:r>
              <m:t>s</m:t>
            </m:r>
          </m:sub>
        </m:sSub>
        <m:r>
          <m:rPr>
            <m:sty m:val="p"/>
          </m:rPr>
          <m:t>∝</m:t>
        </m:r>
        <m:sSubSup>
          <m:e>
            <m:r>
              <m:t>d</m:t>
            </m:r>
          </m:e>
          <m:sub>
            <m:r>
              <m:t>p</m:t>
            </m:r>
          </m:sub>
          <m:sup>
            <m:r>
              <m:t>2</m:t>
            </m:r>
          </m:sup>
        </m:sSubSup>
      </m:oMath>
      <w:r>
        <w:t xml:space="preserve">, which would enhance near-source deposition. Third, rainfall scavenges airborne pollen, adding a wet-removal term</w:t>
      </w:r>
      <w:r>
        <w:t xml:space="preserve"> </w:t>
      </w:r>
      <m:oMath>
        <m:sSub>
          <m:e>
            <m:r>
              <m:t>λ</m:t>
            </m:r>
          </m:e>
          <m:sub>
            <m:r>
              <m:t>w</m:t>
            </m:r>
            <m:r>
              <m:t>e</m:t>
            </m:r>
            <m:r>
              <m:t>t</m:t>
            </m:r>
          </m:sub>
        </m:sSub>
        <m:r>
          <m:rPr>
            <m:sty m:val="p"/>
          </m:rPr>
          <m:t>=</m:t>
        </m:r>
        <m:r>
          <m:rPr>
            <m:sty m:val="p"/>
          </m:rPr>
          <m:t>Λ</m:t>
        </m:r>
        <m:sSup>
          <m:e>
            <m:r>
              <m:t>P</m:t>
            </m:r>
          </m:e>
          <m:sup>
            <m:r>
              <m:t>0.7</m:t>
            </m:r>
          </m:sup>
        </m:sSup>
      </m:oMath>
      <w:r>
        <w:t xml:space="preserve"> </w:t>
      </w:r>
      <w:r>
        <w:t xml:space="preserve">(with</w:t>
      </w:r>
      <w:r>
        <w:t xml:space="preserve"> </w:t>
      </w:r>
      <m:oMath>
        <m:r>
          <m:t>P</m:t>
        </m:r>
      </m:oMath>
      <w:r>
        <w:t xml:space="preserve"> </w:t>
      </w:r>
      <w:r>
        <w:t xml:space="preserve">the rainfall rate) to the first-order decay. Finally, rapid humidity spikes above</w:t>
      </w:r>
      <w:r>
        <w:t xml:space="preserve"> </w:t>
      </w:r>
      <m:oMath>
        <m:r>
          <m:rPr>
            <m:sty m:val="p"/>
          </m:rPr>
          <m:t>∼</m:t>
        </m:r>
      </m:oMath>
      <w:r>
        <w:t xml:space="preserve">95% can rupture grains into respirable sub-pollen particles implicated in</w:t>
      </w:r>
      <w:r>
        <w:t xml:space="preserve"> </w:t>
      </w:r>
      <w:r>
        <w:t xml:space="preserve">“thunderstorm asthma,”</w:t>
      </w:r>
      <w:r>
        <w:t xml:space="preserve"> </w:t>
      </w:r>
      <w:r>
        <w:t xml:space="preserve">which could be modeled as a conditional secondary source with near-zero settling velocity. Figure </w:t>
      </w:r>
      <w:hyperlink w:anchor="fig:humidity_fw">
        <w:r>
          <w:rPr>
            <w:rStyle w:val="Hyperlink"/>
          </w:rPr>
          <w:t xml:space="preserve">6</w:t>
        </w:r>
      </w:hyperlink>
      <w:r>
        <w:t xml:space="preserve"> </w:t>
      </w:r>
      <w:r>
        <w:t xml:space="preserve">illustrates the qualitative form of the emission-suppression and hygroscopic-swelling responses. Implementing and, critically, validating these couplings against measured pollen and weather time series is a priority for future work.</w:t>
      </w:r>
    </w:p>
    <w:bookmarkStart w:id="83" w:name="fig:humidity_fw"/>
    <w:p>
      <w:pPr>
        <w:pStyle w:val="CaptionedFigure"/>
      </w:pPr>
      <w:r>
        <w:drawing>
          <wp:inline>
            <wp:extent cx="5334000" cy="1779707"/>
            <wp:effectExtent b="0" l="0" r="0" t="0"/>
            <wp:docPr descr="" title="" id="81" name="Picture"/>
            <a:graphic>
              <a:graphicData uri="http://schemas.openxmlformats.org/drawingml/2006/picture">
                <pic:pic>
                  <pic:nvPicPr>
                    <pic:cNvPr descr="fig4_humidity.png" id="82" name="Picture"/>
                    <pic:cNvPicPr>
                      <a:picLocks noChangeArrowheads="1" noChangeAspect="1"/>
                    </pic:cNvPicPr>
                  </pic:nvPicPr>
                  <pic:blipFill>
                    <a:blip r:embed="rId80"/>
                    <a:stretch>
                      <a:fillRect/>
                    </a:stretch>
                  </pic:blipFill>
                  <pic:spPr bwMode="auto">
                    <a:xfrm>
                      <a:off x="0" y="0"/>
                      <a:ext cx="5334000" cy="1779707"/>
                    </a:xfrm>
                    <a:prstGeom prst="rect">
                      <a:avLst/>
                    </a:prstGeom>
                    <a:noFill/>
                    <a:ln w="9525">
                      <a:noFill/>
                      <a:headEnd/>
                      <a:tailEnd/>
                    </a:ln>
                  </pic:spPr>
                </pic:pic>
              </a:graphicData>
            </a:graphic>
          </wp:inline>
        </w:drawing>
      </w:r>
    </w:p>
    <w:p>
      <w:pPr>
        <w:pStyle w:val="ImageCaption"/>
      </w:pPr>
      <w:r>
        <w:t xml:space="preserve">Proposed humidity coupling (future work; not part of the current model). (a) Emission suppression factor</w:t>
      </w:r>
      <w:r>
        <w:t xml:space="preserve"> </w:t>
      </w:r>
      <m:oMath>
        <m:sSub>
          <m:e>
            <m:r>
              <m:t>f</m:t>
            </m:r>
          </m:e>
          <m:sub>
            <m:r>
              <m:t>R</m:t>
            </m:r>
            <m:r>
              <m:t>H</m:t>
            </m:r>
          </m:sub>
        </m:sSub>
      </m:oMath>
      <w:r>
        <w:t xml:space="preserve">: pollen release drops sharply above 50% RH. (b) Hygroscopic swelling increases grain diameter at high humidity. (c) Resulting increase in gravitational settling velocity.</w:t>
      </w:r>
    </w:p>
    <w:bookmarkEnd w:id="83"/>
    <w:bookmarkEnd w:id="84"/>
    <w:bookmarkEnd w:id="85"/>
    <w:bookmarkStart w:id="86" w:name="conclusion"/>
    <w:p>
      <w:pPr>
        <w:pStyle w:val="Heading1"/>
      </w:pPr>
      <w:r>
        <w:t xml:space="preserve">Conclusion</w:t>
      </w:r>
    </w:p>
    <w:p>
      <w:pPr>
        <w:pStyle w:val="FirstParagraph"/>
      </w:pPr>
      <w:r>
        <w:t xml:space="preserve">We built a complete pipeline for hyperlocal pollen dispersion modeling, from satellite-based source identification, through a potential-flow wind field coupled to Gaussian-plume transport, to path-integrated exposure. The system resolves concentration gradients at meter scale across two campuses of contrasting scale—Gunn High School and the Stanford core—with thousands of individually mapped trees and buildings, and recomputes the full field in a few seconds as wind and season change. Whether the routes it recommends actually reduce measured exposure is the validation step that remains.</w:t>
      </w:r>
    </w:p>
    <w:bookmarkEnd w:id="86"/>
    <w:bookmarkStart w:id="89" w:name="data-availability"/>
    <w:p>
      <w:pPr>
        <w:pStyle w:val="Heading1"/>
      </w:pPr>
      <w:r>
        <w:t xml:space="preserve">Data Availability</w:t>
      </w:r>
    </w:p>
    <w:p>
      <w:pPr>
        <w:pStyle w:val="FirstParagraph"/>
      </w:pPr>
      <w:r>
        <w:t xml:space="preserve">The complete source code and campus data are publicly available at</w:t>
      </w:r>
      <w:r>
        <w:t xml:space="preserve"> </w:t>
      </w:r>
      <w:hyperlink r:id="rId87">
        <w:r>
          <w:rPr>
            <w:rStyle w:val="Hyperlink"/>
          </w:rPr>
          <w:t xml:space="preserve">https://github.com/jasminejz2021ai/pollenWebApp</w:t>
        </w:r>
      </w:hyperlink>
      <w:r>
        <w:t xml:space="preserve">. A live, interactive deployment of the system is accessible at</w:t>
      </w:r>
      <w:r>
        <w:t xml:space="preserve"> </w:t>
      </w:r>
      <w:hyperlink r:id="rId88">
        <w:r>
          <w:rPr>
            <w:rStyle w:val="Hyperlink"/>
          </w:rPr>
          <w:t xml:space="preserve">https://pollen-web-app-seven.vercel.app/</w:t>
        </w:r>
      </w:hyperlink>
      <w:r>
        <w:t xml:space="preserve">. The tree inventory is derived from the PAUSD 2009 arborist survey supplemented by satellite detection.</w:t>
      </w:r>
    </w:p>
    <w:bookmarkEnd w:id="89"/>
    <w:bookmarkStart w:id="92" w:name="acknowledgments"/>
    <w:p>
      <w:pPr>
        <w:pStyle w:val="Heading1"/>
      </w:pPr>
      <w:r>
        <w:t xml:space="preserve">Acknowledgments</w:t>
      </w:r>
    </w:p>
    <w:p>
      <w:pPr>
        <w:pStyle w:val="FirstParagraph"/>
      </w:pPr>
      <w:r>
        <w:t xml:space="preserve">The author thanks the Palo Alto Unified School District for access to campus tree inventory records.</w:t>
      </w:r>
    </w:p>
    <w:p>
      <w:pPr>
        <w:pStyle w:val="BodyText"/>
      </w:pPr>
      <w:r>
        <w:t xml:space="preserve">10</w:t>
      </w:r>
    </w:p>
    <w:p>
      <w:pPr>
        <w:pStyle w:val="BodyText"/>
      </w:pPr>
      <w:r>
        <w:t xml:space="preserve">J. Bousquet, N. Khaltaev, A. A. Cruz, et al.</w:t>
      </w:r>
      <w:r>
        <w:t xml:space="preserve"> </w:t>
      </w:r>
      <w:r>
        <w:t xml:space="preserve">Allergic rhinitis and its impact on asthma (ARIA) 2008 update.</w:t>
      </w:r>
      <w:r>
        <w:t xml:space="preserve"> </w:t>
      </w:r>
      <w:r>
        <w:rPr>
          <w:i/>
          <w:iCs/>
        </w:rPr>
        <w:t xml:space="preserve">Allergy</w:t>
      </w:r>
      <w:r>
        <w:t xml:space="preserve">, 63(S86):8–160, 2008.</w:t>
      </w:r>
    </w:p>
    <w:p>
      <w:pPr>
        <w:pStyle w:val="BodyText"/>
      </w:pPr>
      <w:r>
        <w:t xml:space="preserve">F. Pasquill.</w:t>
      </w:r>
      <w:r>
        <w:t xml:space="preserve"> </w:t>
      </w:r>
      <w:r>
        <w:t xml:space="preserve">The estimation of the dispersion of windborne material.</w:t>
      </w:r>
      <w:r>
        <w:t xml:space="preserve"> </w:t>
      </w:r>
      <w:r>
        <w:rPr>
          <w:i/>
          <w:iCs/>
        </w:rPr>
        <w:t xml:space="preserve">Meteorological Magazine</w:t>
      </w:r>
      <w:r>
        <w:t xml:space="preserve">, 90:33–49, 1961.</w:t>
      </w:r>
    </w:p>
    <w:p>
      <w:pPr>
        <w:pStyle w:val="BodyText"/>
      </w:pPr>
      <w:r>
        <w:t xml:space="preserve">F. A. Gifford.</w:t>
      </w:r>
      <w:r>
        <w:t xml:space="preserve"> </w:t>
      </w:r>
      <w:r>
        <w:t xml:space="preserve">Use of routine meteorological observations for estimating atmospheric dispersion.</w:t>
      </w:r>
      <w:r>
        <w:t xml:space="preserve"> </w:t>
      </w:r>
      <w:r>
        <w:rPr>
          <w:i/>
          <w:iCs/>
        </w:rPr>
        <w:t xml:space="preserve">Nuclear Safety</w:t>
      </w:r>
      <w:r>
        <w:t xml:space="preserve">, 2:47–51, 1961.</w:t>
      </w:r>
    </w:p>
    <w:p>
      <w:pPr>
        <w:pStyle w:val="BodyText"/>
      </w:pPr>
      <w:r>
        <w:t xml:space="preserve">D. B. Turner.</w:t>
      </w:r>
      <w:r>
        <w:t xml:space="preserve"> </w:t>
      </w:r>
      <w:r>
        <w:t xml:space="preserve">A diffusion model for an urban area.</w:t>
      </w:r>
      <w:r>
        <w:t xml:space="preserve"> </w:t>
      </w:r>
      <w:r>
        <w:rPr>
          <w:i/>
          <w:iCs/>
        </w:rPr>
        <w:t xml:space="preserve">Journal of Applied Meteorology</w:t>
      </w:r>
      <w:r>
        <w:t xml:space="preserve">, 3(1):83–91, 1964.</w:t>
      </w:r>
    </w:p>
    <w:p>
      <w:pPr>
        <w:pStyle w:val="BodyText"/>
      </w:pPr>
      <w:r>
        <w:t xml:space="preserve">L. L. Schulman and J. S. Scire.</w:t>
      </w:r>
      <w:r>
        <w:t xml:space="preserve"> </w:t>
      </w:r>
      <w:r>
        <w:t xml:space="preserve">Buoyant line and point source (BLP) dispersion model user’s guide.</w:t>
      </w:r>
      <w:r>
        <w:t xml:space="preserve"> </w:t>
      </w:r>
      <w:r>
        <w:t xml:space="preserve">Technical report, Environmental Research and Technology, 1980.</w:t>
      </w:r>
    </w:p>
    <w:p>
      <w:pPr>
        <w:pStyle w:val="BodyText"/>
      </w:pPr>
      <w:r>
        <w:t xml:space="preserve">M. Sofiev, P. Siljamo, H. Ranta, T. Linkosalo, et al.</w:t>
      </w:r>
      <w:r>
        <w:t xml:space="preserve"> </w:t>
      </w:r>
      <w:r>
        <w:t xml:space="preserve">A numerical model of birch pollen emission and dispersion in the atmosphere.</w:t>
      </w:r>
      <w:r>
        <w:t xml:space="preserve"> </w:t>
      </w:r>
      <w:r>
        <w:rPr>
          <w:i/>
          <w:iCs/>
        </w:rPr>
        <w:t xml:space="preserve">Int. J. Biometeorology</w:t>
      </w:r>
      <w:r>
        <w:t xml:space="preserve">, 57:45–58, 2013.</w:t>
      </w:r>
    </w:p>
    <w:p>
      <w:pPr>
        <w:pStyle w:val="BodyText"/>
      </w:pPr>
      <w:r>
        <w:t xml:space="preserve">K. Bastl, M. Kmenta, U. Berger.</w:t>
      </w:r>
      <w:r>
        <w:t xml:space="preserve"> </w:t>
      </w:r>
      <w:r>
        <w:t xml:space="preserve">Defining pollen seasons: background and recommendations.</w:t>
      </w:r>
      <w:r>
        <w:t xml:space="preserve"> </w:t>
      </w:r>
      <w:r>
        <w:rPr>
          <w:i/>
          <w:iCs/>
        </w:rPr>
        <w:t xml:space="preserve">Current Allergy and Asthma Reports</w:t>
      </w:r>
      <w:r>
        <w:t xml:space="preserve">, 18:73, 2016.</w:t>
      </w:r>
    </w:p>
    <w:p>
      <w:pPr>
        <w:pStyle w:val="BodyText"/>
      </w:pPr>
      <w:r>
        <w:t xml:space="preserve">S. Beucher and F. Meyer.</w:t>
      </w:r>
      <w:r>
        <w:t xml:space="preserve"> </w:t>
      </w:r>
      <w:r>
        <w:t xml:space="preserve">The morphological approach to segmentation: the watershed transformation.</w:t>
      </w:r>
      <w:r>
        <w:t xml:space="preserve"> </w:t>
      </w:r>
      <w:r>
        <w:t xml:space="preserve">In</w:t>
      </w:r>
      <w:r>
        <w:t xml:space="preserve"> </w:t>
      </w:r>
      <w:r>
        <w:rPr>
          <w:i/>
          <w:iCs/>
        </w:rPr>
        <w:t xml:space="preserve">Mathematical Morphology in Image Processing</w:t>
      </w:r>
      <w:r>
        <w:t xml:space="preserve">, pp. 433–481, 1992.</w:t>
      </w:r>
    </w:p>
    <w:p>
      <w:pPr>
        <w:pStyle w:val="BodyText"/>
      </w:pPr>
      <w:r>
        <w:t xml:space="preserve">A. Kirillov, E. Mintun, N. Ravi, et al.</w:t>
      </w:r>
      <w:r>
        <w:t xml:space="preserve"> </w:t>
      </w:r>
      <w:r>
        <w:t xml:space="preserve">Segment Anything.</w:t>
      </w:r>
      <w:r>
        <w:t xml:space="preserve"> </w:t>
      </w:r>
      <w:r>
        <w:t xml:space="preserve">In</w:t>
      </w:r>
      <w:r>
        <w:t xml:space="preserve"> </w:t>
      </w:r>
      <w:r>
        <w:rPr>
          <w:i/>
          <w:iCs/>
        </w:rPr>
        <w:t xml:space="preserve">Proceedings of the IEEE/CVF International Conference on Computer Vision (ICCV)</w:t>
      </w:r>
      <w:r>
        <w:t xml:space="preserve">, 2023.</w:t>
      </w:r>
    </w:p>
    <w:p>
      <w:pPr>
        <w:pStyle w:val="BodyText"/>
      </w:pPr>
      <w:r>
        <w:t xml:space="preserve">N. Helbig, B. Vogel, H. Vogel, F. Fiedler.</w:t>
      </w:r>
      <w:r>
        <w:t xml:space="preserve"> </w:t>
      </w:r>
      <w:r>
        <w:t xml:space="preserve">Numerical modelling of pollen dispersion on the regional scale.</w:t>
      </w:r>
      <w:r>
        <w:t xml:space="preserve"> </w:t>
      </w:r>
      <w:r>
        <w:rPr>
          <w:i/>
          <w:iCs/>
        </w:rPr>
        <w:t xml:space="preserve">Aerobiologia</w:t>
      </w:r>
      <w:r>
        <w:t xml:space="preserve">, 20:3–19, 2004.</w:t>
      </w:r>
    </w:p>
    <w:p>
      <w:pPr>
        <w:pStyle w:val="BodyText"/>
      </w:pPr>
      <w:r>
        <w:t xml:space="preserve">Palo Alto Unified School District.</w:t>
      </w:r>
      <w:r>
        <w:t xml:space="preserve"> </w:t>
      </w:r>
      <w:r>
        <w:t xml:space="preserve">Gunn High School arborist survey and tree inventory.</w:t>
      </w:r>
      <w:r>
        <w:t xml:space="preserve"> </w:t>
      </w:r>
      <w:r>
        <w:t xml:space="preserve">Technical report, PAUSD Facilities Department, 2009.</w:t>
      </w:r>
    </w:p>
    <w:p>
      <w:pPr>
        <w:pStyle w:val="BodyText"/>
      </w:pPr>
      <w:r>
        <w:t xml:space="preserve">Trees of Stanford and Environs.</w:t>
      </w:r>
      <w:r>
        <w:t xml:space="preserve"> </w:t>
      </w:r>
      <w:r>
        <w:t xml:space="preserve">Encyclopedia of Trees, Shrubs, and Vines (based on R. Bracewell,</w:t>
      </w:r>
      <w:r>
        <w:t xml:space="preserve"> </w:t>
      </w:r>
      <w:r>
        <w:rPr>
          <w:i/>
          <w:iCs/>
        </w:rPr>
        <w:t xml:space="preserve">Trees of Stanford and Environs</w:t>
      </w:r>
      <w:r>
        <w:t xml:space="preserve">).</w:t>
      </w:r>
      <w:r>
        <w:t xml:space="preserve"> </w:t>
      </w:r>
      <w:hyperlink r:id="rId90">
        <w:r>
          <w:rPr>
            <w:rStyle w:val="Hyperlink"/>
          </w:rPr>
          <w:t xml:space="preserve">https://trees.stanford.edu/</w:t>
        </w:r>
      </w:hyperlink>
      <w:r>
        <w:t xml:space="preserve">, accessed 2026.</w:t>
      </w:r>
    </w:p>
    <w:p>
      <w:pPr>
        <w:pStyle w:val="BodyText"/>
      </w:pPr>
      <w:r>
        <w:t xml:space="preserve">Stanford Land, Buildings &amp; Real Estate, Facilities Operations.</w:t>
      </w:r>
      <w:r>
        <w:t xml:space="preserve"> </w:t>
      </w:r>
      <w:r>
        <w:t xml:space="preserve">Stanford Trees: campus urban forest inventory.</w:t>
      </w:r>
      <w:r>
        <w:t xml:space="preserve"> </w:t>
      </w:r>
      <w:hyperlink r:id="rId91">
        <w:r>
          <w:rPr>
            <w:rStyle w:val="Hyperlink"/>
          </w:rPr>
          <w:t xml:space="preserve">https://facops.stanford.edu/stanford-trees</w:t>
        </w:r>
      </w:hyperlink>
      <w:r>
        <w:t xml:space="preserve">, accessed 2026.</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58" Target="media/rId58.png" /><Relationship Type="http://schemas.openxmlformats.org/officeDocument/2006/relationships/image" Id="rId80" Target="media/rId80.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hyperlink" Id="rId91" Target="https://facops.stanford.edu/stanford-trees" TargetMode="External" /><Relationship Type="http://schemas.openxmlformats.org/officeDocument/2006/relationships/hyperlink" Id="rId87" Target="https://github.com/jasminejz2021ai/pollenWebApp" TargetMode="External" /><Relationship Type="http://schemas.openxmlformats.org/officeDocument/2006/relationships/hyperlink" Id="rId88" Target="https://pollen-web-app-seven.vercel.app/" TargetMode="External" /><Relationship Type="http://schemas.openxmlformats.org/officeDocument/2006/relationships/hyperlink" Id="rId90" Target="https://trees.stanford.edu/" TargetMode="External" /></Relationships>
</file>

<file path=word/_rels/footnotes.xml.rels><?xml version="1.0" encoding="UTF-8"?><Relationships xmlns="http://schemas.openxmlformats.org/package/2006/relationships"><Relationship Type="http://schemas.openxmlformats.org/officeDocument/2006/relationships/hyperlink" Id="rId91" Target="https://facops.stanford.edu/stanford-trees" TargetMode="External" /><Relationship Type="http://schemas.openxmlformats.org/officeDocument/2006/relationships/hyperlink" Id="rId87" Target="https://github.com/jasminejz2021ai/pollenWebApp" TargetMode="External" /><Relationship Type="http://schemas.openxmlformats.org/officeDocument/2006/relationships/hyperlink" Id="rId88" Target="https://pollen-web-app-seven.vercel.app/" TargetMode="External" /><Relationship Type="http://schemas.openxmlformats.org/officeDocument/2006/relationships/hyperlink" Id="rId90" Target="https://trees.stanfo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Campus Aeroallergen Dispersion Modeling Using Gaussian Plume Theory and Satellite-Based Vegetation Detection</dc:title>
  <dc:creator>Jasmine J. Zhang</dc:creator>
  <cp:keywords/>
  <dcterms:created xsi:type="dcterms:W3CDTF">2026-09-02T04:38:36Z</dcterms:created>
  <dcterms:modified xsi:type="dcterms:W3CDTF">2026-09-02T04:38:36Z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Campus AeroAllergen Mapping (CAM), a web-based system for modeling hyperlocal pollen dispersion across a school campus at meter-scale resolution. The framework couples a two-dimensional potential-flow wind field, which deflects and channels the wind around building footprints, with a steady-state Gaussian plume model that disperses pollen along the local flow, evaluating concentration at student breathing height (z = 1.5 m). Individual tree canopies are identified from high-resolution satellite imagery using color-based segmentation with watershed splitting, and building rooftops are detected with the Segment Anything Model (SAM); both are refined through human-in-the-loop correction. Temporal emission variability is captured by species-specific Gaussian phenological gate functions, and building footprints define indoor exclusion zones where concentration is zeroed. The system is applied to two campuses—Henry M. Gunn High School (Palo Alto, CA) and the Stanford University core—modeling thousands of individual trees and buildings, and produces concentration fields at meter scale in a few seconds. A fixed annual color scale enables intuitive seasonal comparison, showing summer concentrations at roughly 6% of the spring peak. The system integrates exposure along student walking paths to report lower-exposure routes; these predictions have not yet been validated against measured pollen counts.</vt:lpwstr>
  </property>
  <property fmtid="{D5CDD505-2E9C-101B-9397-08002B2CF9AE}" pid="3" name="date">
    <vt:lpwstr>June 2026</vt:lpwstr>
  </property>
</Properties>
</file>