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11" w:h="16841"/>
          <w:pgMar w:top="802" w:right="1440" w:bottom="45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1" w:h="16841"/>
          <w:pgMar w:top="802" w:right="1440" w:bottom="454" w:left="1440" w:header="720" w:footer="720" w:gutter="0"/>
          <w:cols w:num="2" w:equalWidth="0">
            <w:col w:w="4524" w:space="0"/>
            <w:col w:w="45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6"/>
        <w:ind w:left="714" w:right="144" w:firstLine="84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Volume 5, No. 5 May, 2024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 ISSN 2723-6927-e ISSN 2723-4339 </w:t>
      </w:r>
    </w:p>
    <w:p>
      <w:pPr>
        <w:sectPr>
          <w:type w:val="nextColumn"/>
          <w:pgSz w:w="11911" w:h="16841"/>
          <w:pgMar w:top="802" w:right="1440" w:bottom="454" w:left="1440" w:header="720" w:footer="720" w:gutter="0"/>
          <w:cols w:num="2" w:equalWidth="0">
            <w:col w:w="4524" w:space="0"/>
            <w:col w:w="45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288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Application of Logistics Management in Disaster Management at Cianjur Regional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General Hospital in 2023 </w:t>
      </w:r>
    </w:p>
    <w:p>
      <w:pPr>
        <w:autoSpaceDN w:val="0"/>
        <w:autoSpaceDE w:val="0"/>
        <w:widowControl/>
        <w:spacing w:line="245" w:lineRule="auto" w:before="326" w:after="0"/>
        <w:ind w:left="1008" w:right="1008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/>
          <w:i w:val="0"/>
          <w:color w:val="000000"/>
          <w:sz w:val="16"/>
        </w:rPr>
        <w:t>1*</w:t>
      </w:r>
      <w:r>
        <w:rPr>
          <w:rFonts w:ascii="Calibri" w:hAnsi="Calibri" w:eastAsia="Calibri"/>
          <w:b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Suhat</w:t>
      </w:r>
      <w:r>
        <w:rPr>
          <w:rFonts w:ascii="Calibri" w:hAnsi="Calibri" w:eastAsia="Calibri"/>
          <w:b/>
          <w:i w:val="0"/>
          <w:color w:val="000000"/>
          <w:sz w:val="16"/>
        </w:rPr>
        <w:t>3</w:t>
      </w:r>
      <w:r>
        <w:rPr>
          <w:rFonts w:ascii="Calibri" w:hAnsi="Calibri" w:eastAsia="Calibri"/>
          <w:b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4 </w:t>
      </w:r>
      <w:r>
        <w:rPr>
          <w:rFonts w:ascii="Calibri" w:hAnsi="Calibri" w:eastAsia="Calibri"/>
          <w:b w:val="0"/>
          <w:i w:val="0"/>
          <w:color w:val="000000"/>
          <w:sz w:val="16"/>
        </w:rPr>
        <w:t>1,2,3,4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Jenderal Achmad Yani University, West Java, 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Email: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24"/>
          <w:u w:val="single"/>
        </w:rPr>
        <w:hyperlink r:id="rId10" w:history="1">
          <w:r>
            <w:rPr>
              <w:rStyle w:val="Hyperlink"/>
            </w:rPr>
            <w:t>ayunasihin2@gmail.com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6"/>
        </w:rPr>
        <w:hyperlink r:id="rId10" w:history="1">
          <w:r>
            <w:rPr>
              <w:rStyle w:val="Hyperlink"/>
            </w:rPr>
            <w:t>*</w:t>
          </w:r>
        </w:hyperlink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logistics management is an effort to arrange logistics raw materials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implementation of disaster management, which consists of planning, procurement,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storage, distribution, transportation, and receiving. Cianjur Hospital is one of the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facilities affected by the Cianjur earthquake; due to the earthquake, almost all parts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hospital were damaged, so some health services were carried out in emergency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tents. The purpose of this study was to obtain an analysis of the disaster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system at RSUD Cianjur. The design used is qualitative with a descriptive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approach. The informants in this study were 5 employees of Cianjur Hospital. Data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collection is carried out through in-depth interviews, document studies,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observations. Analysis data processing uses data reduction analysis, data presentation,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conclusions. The results showed that the disaster logistics management system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Hospital had appropriate planning, but there was little difficulty meeting needs.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the time of procurement and/or receipt, there is a discrepancy in needs and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unclear identity of the sender. There are two logistics warehouses, namely inside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building and in the emergency tent, but the warehouse security in the emergency tent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less safe and the place is inadequate. In distribution, there is speed, accuracy, and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amount of distribution that is sometimes not right. It is recommended that hospitals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optimize the performance of each human resource as well as write SOPs regarding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logistics management systems. </w:t>
      </w:r>
    </w:p>
    <w:p>
      <w:pPr>
        <w:autoSpaceDN w:val="0"/>
        <w:autoSpaceDE w:val="0"/>
        <w:widowControl/>
        <w:spacing w:line="197" w:lineRule="auto" w:before="34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Keywords: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disaster, hospital, logistics management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Disasters are events or series of events that cause human suffering such as damage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property, environmental damage, facilities and infrastructure, and have the potential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disrupt human life and livelihood. Due to its geographical location, Indonesia is prone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natural disasters such as earthquakes, volcanic eruptions, tsunamis, floods, droughts,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landslides (Safri, 2016).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On November 21, 2022, at noon at 13:21:10 WIB, there was an earthquake with a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magnitude of 5.6 in the Cianjur area, West Java. Based on BMKG data, until November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22, 2022, 140 aftershocks with a strength of 1.2 – 4.2 Magnitude have been recorded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with an average depth of about 10 Km, of which 5 earthquakes were felt by the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surrounding community (Sormin, Tampubolon, &amp; Sinaga, 2023). The main earthquake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with a magnitude of 5.6 impacted and was felt in the city of Cianjur with an intensity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307 </w:t>
      </w:r>
    </w:p>
    <w:p>
      <w:pPr>
        <w:sectPr>
          <w:type w:val="continuous"/>
          <w:pgSz w:w="11911" w:h="16841"/>
          <w:pgMar w:top="802" w:right="1440" w:bottom="4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368" w:right="144" w:hanging="553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of Logistics Management in Disaster Management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in 2023 </w:t>
      </w:r>
    </w:p>
    <w:p>
      <w:pPr>
        <w:autoSpaceDN w:val="0"/>
        <w:autoSpaceDE w:val="0"/>
        <w:widowControl/>
        <w:spacing w:line="245" w:lineRule="auto" w:before="432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scale of V-VI MMI </w:t>
      </w:r>
      <w:r>
        <w:rPr>
          <w:rFonts w:ascii="Calibri" w:hAnsi="Calibri" w:eastAsia="Calibri"/>
          <w:b w:val="0"/>
          <w:i/>
          <w:color w:val="1F1F22"/>
          <w:sz w:val="24"/>
        </w:rPr>
        <w:t xml:space="preserve">(Modified Mercalli Insensity);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Garut and Sukabumi IV-V MMI; Cimahi,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Lembang, Bandung City, Cikalong Wetan, Rangkasbitung, Bogor, and Bayah with MMI III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intensity scale; South Tanggerang, Jakarta, Depok with intensity scale II-III MMI.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According to information from BNPB, the earthquake caused 334 casualties, more than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50,000 houses were damaged, and refugees currently reached 114,683 people from </w:t>
      </w:r>
      <w:r>
        <w:rPr>
          <w:rFonts w:ascii="Calibri" w:hAnsi="Calibri" w:eastAsia="Calibri"/>
          <w:b w:val="0"/>
          <w:i w:val="0"/>
          <w:color w:val="1F1F22"/>
          <w:sz w:val="24"/>
        </w:rPr>
        <w:t>41,166 ho</w:t>
      </w:r>
      <w:r>
        <w:rPr>
          <w:rFonts w:ascii="Calibri" w:hAnsi="Calibri" w:eastAsia="Calibri"/>
          <w:b w:val="0"/>
          <w:i w:val="0"/>
          <w:color w:val="1F1F22"/>
          <w:sz w:val="24"/>
        </w:rPr>
        <w:t>useholds (Susila, Dewi, &amp; Alamsyah, n.d.).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The </w:t>
      </w:r>
      <w:r>
        <w:rPr>
          <w:rFonts w:ascii="Calibri" w:hAnsi="Calibri" w:eastAsia="Calibri"/>
          <w:b w:val="0"/>
          <w:i w:val="0"/>
          <w:color w:val="1F1F22"/>
          <w:sz w:val="24"/>
        </w:rPr>
        <w:t>earthquake that occurred in the Cianjur area was a shallow-motion tectonic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earthquake caused by the shift of the Cimandiri Fault. Cianjur is one of the districts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crossed by the Cimandiri fault. This Cimandiri fault is an active fault or shear fault along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100 Km (Prayogo, 2023). The Cimandiri Fault area stretches from the mouth of the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Cimandiri River in Pelabuhan Ratu, Sukabumi Regency, heading northeast through </w:t>
      </w:r>
      <w:r>
        <w:rPr>
          <w:rFonts w:ascii="Calibri" w:hAnsi="Calibri" w:eastAsia="Calibri"/>
          <w:b w:val="0"/>
          <w:i w:val="0"/>
          <w:color w:val="1F1F22"/>
          <w:sz w:val="24"/>
        </w:rPr>
        <w:t>Cianjur Regency, West Bandung Regency, and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Subang Regency. The Cimandiri fault is </w:t>
      </w:r>
      <w:r>
        <w:rPr>
          <w:rFonts w:ascii="Calibri" w:hAnsi="Calibri" w:eastAsia="Calibri"/>
          <w:b w:val="0"/>
          <w:i w:val="0"/>
          <w:color w:val="1F1F22"/>
          <w:sz w:val="24"/>
        </w:rPr>
        <w:t>divided into 3 segments, namely the Cimandiri segment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with an ascending fault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mechanism, the Nyalindung-Cibeber segment with an ascending fault mechanism, and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the Rajamandala segment with an irrigating shear fault mechanism, thus making this </w:t>
      </w:r>
      <w:r>
        <w:rPr>
          <w:rFonts w:ascii="Calibri" w:hAnsi="Calibri" w:eastAsia="Calibri"/>
          <w:b w:val="0"/>
          <w:i w:val="0"/>
          <w:color w:val="1F1F22"/>
          <w:sz w:val="24"/>
        </w:rPr>
        <w:t>region prone to earthquake hazards. (Supendi, Jatnika, Sianipar, &amp; Ali, 2022).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The earthquake disaster in Cianjur caused massive damage. In addition to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casualties, the damaged property was not small. The National Disaster Management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Agency (BNPB) recorded 56 damaged infrastructures, namely 363 damaged school </w:t>
      </w:r>
      <w:r>
        <w:rPr>
          <w:rFonts w:ascii="Calibri" w:hAnsi="Calibri" w:eastAsia="Calibri"/>
          <w:b w:val="0"/>
          <w:i w:val="0"/>
          <w:color w:val="1F1F22"/>
          <w:sz w:val="24"/>
        </w:rPr>
        <w:t xml:space="preserve">buildings, 144 places of worship, 16 office buildings, and 3 health facilities ((Wibowo, </w:t>
      </w:r>
      <w:r>
        <w:rPr>
          <w:rFonts w:ascii="Calibri" w:hAnsi="Calibri" w:eastAsia="Calibri"/>
          <w:b w:val="0"/>
          <w:i w:val="0"/>
          <w:color w:val="1F1F22"/>
          <w:sz w:val="24"/>
        </w:rPr>
        <w:t>Meilano, &amp; Virtriana, 2024);(Hendriati &amp; Achmat, 2024)).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Hospital is one of the health facilities affected by the Cianjur earthquake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Monday, November 21, 2022, with a magnitude of 5.6. As a result of the earthquake,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almost all parts of the hospital were affected by damage to many walls inside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which were cracked, ceilings dislodged, and broken tiles. No exception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room, which is also used as an evacuation place for earthquake victims;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victims in the emergency room are forced to lie down with views of damaged buildings.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 to the emergency room, the inside of the hospital was also vacated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security reasons. As a result, the victims were forced to lie in evacuation tents. Until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now, several health services have been carried out in the emergency tent of Cianjur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including inpatient services, childbirth services, hemodialysis services,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services for surgery. Due to the damaged hospital building, patients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 risk were referred to various hospitals in Bogor, Sukabumi, and Bandung.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the earthquake occurred, many volunteers brought logistical assistance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Hospital because of the many limited logistical supplies such as velbed, oxygen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concentrator, HEOC operational kit, medicines, masks, PPE, antigen kits, emergency kits,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handscoons, body bags, diapers for children and adults, Kesling packages, family kits,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tents, blankets, mats, women's and men's clothing packages, ready meals, to toiletries.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logistics distribution process is also supported by the regional apparatus of Cianjur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Regency including the Human Resources Personnel and Development Agency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(BKPSDM), the Licensing Office, the Social Service, the Regional Disaster Management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Agency (BPBD), the Fisheries and Livestock Office, the Agriculture Office, the Industry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Trade Office, the Library and Archives Office, Tagana and Satpol PP (Supendi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2023). </w:t>
      </w:r>
    </w:p>
    <w:p>
      <w:pPr>
        <w:autoSpaceDN w:val="0"/>
        <w:autoSpaceDE w:val="0"/>
        <w:widowControl/>
        <w:spacing w:line="197" w:lineRule="auto" w:before="52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has an important role in disaster management efforts, especially during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308</w:t>
      </w:r>
    </w:p>
    <w:p>
      <w:pPr>
        <w:sectPr>
          <w:pgSz w:w="11911" w:h="16841"/>
          <w:pgMar w:top="392" w:right="1440" w:bottom="4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1*</w:t>
      </w:r>
      <w:r>
        <w:rPr>
          <w:rFonts w:ascii="Calibri" w:hAnsi="Calibri" w:eastAsia="Calibri"/>
          <w:b w:val="0"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Suhat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5" w:lineRule="auto" w:before="726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pre-disaster, preparedness, and disaster response, to be able to ensure the right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assistance goods, right quantity, right quality, right target, on time, right reporting,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cost (MACK, n.d.). Effective, efficient, and reliable logistics management will be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important factor in disaster management (Iskaputri, Razak, &amp; Arifin, 2020).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system and disaster management equipment is the management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and equipment including planning, procurement, warehousing, distribution,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elimination in order to achieve goals and objectives effectively and efficiently (Negi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&amp; Negi, 2021). In addition, logistics management and disaster management equipment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a system that explains the logistics and equipment needed to overcome disasters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pre-disaster period, during disasters and in the post-disaster.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studies have highlighted the critical role of logistics in disaster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management, emphasizing the need for effective and efficient logistics management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systems to ensure timely and appropriate assistance during pre-disaster, preparedness,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response phases ((MACK, n.d.); (Iskaputri et al., 2020)). These studies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underscored the importance of logistics planning, procurement, warehousing,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distribution, and disposal in achieving disaster management goals and objectives (Negi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&amp; Negi, 2021).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novelty of this study resides in its emphasis on amalgamating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with disaster management equipment. While prior studies have dissected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and disaster management as distinct entities, this research endeavors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investigate the seamless integration of these two facets into a unified system.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scrutinizing the logistics requirements and necessary equipment throughout every stage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disaster management, ranging from pre-disaster strategizing to post-disaster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rehabilitation, this study aims to furnish a holistic comprehension of streamlining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and equipment provisions for disaster readiness and response. </w:t>
      </w:r>
    </w:p>
    <w:p>
      <w:pPr>
        <w:autoSpaceDN w:val="0"/>
        <w:autoSpaceDE w:val="0"/>
        <w:widowControl/>
        <w:spacing w:line="245" w:lineRule="auto" w:before="56" w:after="0"/>
        <w:ind w:left="262" w:right="21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Moreover, the objective of this study is to pinpoint optimal methods and tactics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overseeing logistics and disaster management equipment in a unified fashion,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leveraging insights from both domains. Through amalgamating existing literature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scrutinizing case studies or real-world instances, this research intends to enrich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repertoire of more productive and streamlined approaches to disaster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management. Furthermore, by underscoring the significance of harmonized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coordination and cooperation among stakeholders engaged in logistics and disaster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management, this study will proffer actionable suggestions for bolstering disaster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preparedness and response endeavors. </w:t>
      </w:r>
    </w:p>
    <w:p>
      <w:pPr>
        <w:autoSpaceDN w:val="0"/>
        <w:autoSpaceDE w:val="0"/>
        <w:widowControl/>
        <w:spacing w:line="245" w:lineRule="auto" w:before="54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above, the researcher conducted research on the application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management in disaster management at the Cianjur Regional General Hospital.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aims to determine disaster logistics management at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 which consists of planning, procurement and/or receiving, storage,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 processes.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design uses a Qualitative Descriptive approach to understand human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social phenomena related to logistics control in disaster management at Cianjur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Regional General Hospital. The object of this study is logistics control policies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procedures in disaster management at the hospital. The source of the research data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5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309 </w:t>
      </w:r>
    </w:p>
    <w:p>
      <w:pPr>
        <w:sectPr>
          <w:pgSz w:w="11911" w:h="16841"/>
          <w:pgMar w:top="382" w:right="1440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368" w:right="144" w:hanging="553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of Logistics Management in Disaster Management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in 2023 </w:t>
      </w:r>
    </w:p>
    <w:p>
      <w:pPr>
        <w:autoSpaceDN w:val="0"/>
        <w:autoSpaceDE w:val="0"/>
        <w:widowControl/>
        <w:spacing w:line="245" w:lineRule="auto" w:before="432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came from five informants selected based on certain criteria, namely understanding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logistics policies, mastery of work processes and tasks, and involvement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activities studied. Informants consist of the Director or Deputy Director of the Hospital,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Head of Finance, the K3RS Committee, Disaster Logistics Staff, and Asset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Coordination.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data collection method is carried out through triangulation, namely in-depth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interviews, observations, and document reviews. In-depth interviews were conducted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obtain detailed views from informants on logistics control policies and procedures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management. Observations are made to gain a direct understanding of the work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processes carried out related to logistics control. In addition, document reviews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conducted to collect recorded data regarding existing policies and procedures in writing. </w:t>
      </w:r>
    </w:p>
    <w:p>
      <w:pPr>
        <w:autoSpaceDN w:val="0"/>
        <w:autoSpaceDE w:val="0"/>
        <w:widowControl/>
        <w:spacing w:line="245" w:lineRule="auto" w:before="56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population in this study was all individuals involved in disaster logistics control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Cianjur Regional General Hospital. The sample consists of five informants selected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predetermined criteria.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analysis is carried out qualitatively by summarizing and analyzing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obtained from interviews, observations, and document reviews. The results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will be presented in the form of a comprehensive and complex description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control policies and procedures in disaster management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Hospital. </w:t>
      </w:r>
    </w:p>
    <w:p>
      <w:pPr>
        <w:autoSpaceDN w:val="0"/>
        <w:tabs>
          <w:tab w:pos="546" w:val="left"/>
          <w:tab w:pos="1114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Input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A.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Man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human resources involved in this disaster logistics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system were the Deputy Director of Services, down to the Head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Supporting Affairs, then the logistics coordinator of facilities and infrastructure,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coordinator of hospital assets, as well as the person in charge of medicines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medical devices by the Head of Nursing. In addition, there is also a Disaster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Preparedness Team at Cianjur Regional General Hospital. </w:t>
      </w:r>
    </w:p>
    <w:p>
      <w:pPr>
        <w:autoSpaceDN w:val="0"/>
        <w:tabs>
          <w:tab w:pos="1114" w:val="left"/>
        </w:tabs>
        <w:autoSpaceDE w:val="0"/>
        <w:widowControl/>
        <w:spacing w:line="245" w:lineRule="auto" w:before="54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B.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Money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there was no special budget for disaster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management, but there was a budget for training before the disaster. The hospital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only accepts donations, so it only receives, accommodates, and distributes them. </w:t>
      </w:r>
    </w:p>
    <w:p>
      <w:pPr>
        <w:autoSpaceDN w:val="0"/>
        <w:tabs>
          <w:tab w:pos="1114" w:val="left"/>
        </w:tabs>
        <w:autoSpaceDE w:val="0"/>
        <w:widowControl/>
        <w:spacing w:line="245" w:lineRule="auto" w:before="52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C.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Materials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materials needed by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 after the earthquake were consumables such as food, drinks, medicines,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medical equipment such as intravenous fluids, IV tubes, infusion needles, syringes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 as medical devices for wound services because of the large number of victims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affected and buried in the rubble of buildings. </w:t>
      </w:r>
    </w:p>
    <w:p>
      <w:pPr>
        <w:autoSpaceDN w:val="0"/>
        <w:autoSpaceDE w:val="0"/>
        <w:widowControl/>
        <w:spacing w:line="245" w:lineRule="auto" w:before="52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Tents are also needed; tents are the most needed material because almost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paralyzed buildings cannot be used, especially buildings for inpatient services.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all patients are served in emergency care. In addition, Cianjur Regional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310</w:t>
      </w:r>
    </w:p>
    <w:p>
      <w:pPr>
        <w:sectPr>
          <w:pgSz w:w="11911" w:h="16841"/>
          <w:pgMar w:top="392" w:right="1440" w:bottom="4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1*</w:t>
      </w:r>
      <w:r>
        <w:rPr>
          <w:rFonts w:ascii="Calibri" w:hAnsi="Calibri" w:eastAsia="Calibri"/>
          <w:b w:val="0"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Suhat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5" w:lineRule="auto" w:before="726" w:after="0"/>
        <w:ind w:left="546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needs health workers. Based on the Regulation of the Minister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Defense of the Republic of Indonesia Number 39 of 2014 concerning Disaster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in Hospitals of the Ministry of Defense and the Indonesian National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Army Article 9 Hospitals must provide command posts, information/public relations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centers, evacuation tents, rapid evacuation routes, gathering places, patient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>assessment places (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triage),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operating rooms, open additional wards,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morgues, soup kitchens, backup logistics warehouses, Emergency exits,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Rump,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Line link with those adjacent to the Hospital. </w:t>
      </w:r>
    </w:p>
    <w:p>
      <w:pPr>
        <w:autoSpaceDN w:val="0"/>
        <w:tabs>
          <w:tab w:pos="1114" w:val="left"/>
        </w:tabs>
        <w:autoSpaceDE w:val="0"/>
        <w:widowControl/>
        <w:spacing w:line="245" w:lineRule="auto" w:before="52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Planning Process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planning process is an activity through identifying needs or initial steps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determine who needs it, what I need, where, when, and how to deliver it to produce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minimum standards of needs in disaster management (Mimin, Paripurno, &amp; Lestari,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2020). This planning requires accuracy, skills, and the ability to know exactly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conditions that disaster victims face in order to overcome them. </w:t>
      </w:r>
    </w:p>
    <w:p>
      <w:pPr>
        <w:autoSpaceDN w:val="0"/>
        <w:autoSpaceDE w:val="0"/>
        <w:widowControl/>
        <w:spacing w:line="245" w:lineRule="auto" w:before="52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purpose of this planning is to find out how many victims affected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disasters need logistical assistance and equipment, know how much logistical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assistance and equipment are needed, know the types of needs (clothing, food,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shelter), know how to deliver aid, know the person in charge of the recipient group,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know when aid must be delivered. This planning consists of preparing minimum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 standards, identifying needs, and preparing short, medium, and long-term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 (Agyekum, Amjad, Mohsin, &amp; Ansah, 2021). Based on the results of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interviews at the Cianjur Regional General Hospital, it was found that planning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carried out by calculating and looking at the capacity of the hospital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accommodate patients, so the needs were adjusted to the capacity of the hospital.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coordination meetings or evaluations of any needs and previous needs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been met or not. The process of selecting the logistics type at the Cianjur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Regional General Hospital is adjusted to the needs. In hospital planning, plan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 that have led in the event of a disaster. </w:t>
      </w:r>
    </w:p>
    <w:p>
      <w:pPr>
        <w:autoSpaceDN w:val="0"/>
        <w:autoSpaceDE w:val="0"/>
        <w:widowControl/>
        <w:spacing w:line="245" w:lineRule="auto" w:before="52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time for disaster logistics management planning was carried out before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disaster, in addition to holding disaster management training in areas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earthquake management and fire management. However, at the time of the disaster,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 was not in accordance with the planned planning. The way to ensure effective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efficient logistics planning at Cianjur Regional General Hospital is to look at patient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safety and comfort. In addition, reports are made, and periodic evaluations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availability of logistics for disaster management are monitored. </w:t>
      </w:r>
    </w:p>
    <w:p>
      <w:pPr>
        <w:autoSpaceDN w:val="0"/>
        <w:autoSpaceDE w:val="0"/>
        <w:widowControl/>
        <w:spacing w:line="245" w:lineRule="auto" w:before="52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challenge of planning disaster logistics management of the Cianjur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 is the difficulty of meeting needs due to the large demand. However,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stock in the market, especially in Cianjur itself, is very limited. In addition, things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not taken into account occur such as the accuracy of using tents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 of weather. If the disaster recurs, Cianjur Regional General Hospital will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prepare starting from the information system, reception flow, distribution flow,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recording to preparing logistical reserves for the disaster. </w:t>
      </w:r>
    </w:p>
    <w:p>
      <w:pPr>
        <w:autoSpaceDN w:val="0"/>
        <w:tabs>
          <w:tab w:pos="1114" w:val="left"/>
        </w:tabs>
        <w:autoSpaceDE w:val="0"/>
        <w:widowControl/>
        <w:spacing w:line="245" w:lineRule="auto" w:before="56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E.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Procurement and/or acceptance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logistics receipt and/or procurement process starts from recording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inventory including the category of logistics or equipment, from where the aid was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5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311 </w:t>
      </w:r>
    </w:p>
    <w:p>
      <w:pPr>
        <w:sectPr>
          <w:pgSz w:w="11911" w:h="16841"/>
          <w:pgMar w:top="382" w:right="1440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368" w:right="144" w:hanging="553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of Logistics Management in Disaster Management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in 2023 </w:t>
      </w:r>
    </w:p>
    <w:p>
      <w:pPr>
        <w:autoSpaceDN w:val="0"/>
        <w:autoSpaceDE w:val="0"/>
        <w:widowControl/>
        <w:spacing w:line="245" w:lineRule="auto" w:before="432" w:after="0"/>
        <w:ind w:left="546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received, when it was received, what type of assistance, how much amount, how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 or operate it, whether there is a demand for whom this assistance is addressed.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process is carried out by disaster management organizers and must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inventoried or recorded (Agyekum et al., 2021). </w:t>
      </w:r>
    </w:p>
    <w:p>
      <w:pPr>
        <w:autoSpaceDN w:val="0"/>
        <w:autoSpaceDE w:val="0"/>
        <w:widowControl/>
        <w:spacing w:line="245" w:lineRule="auto" w:before="54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purpose of this procurement and/or receipt is to determine the types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and equipment received from various sources, to match the needs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existing logistics and equipment, to inform logistics and equipment according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priority scale of needs, as an effort to control and supervise logistics and equipment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countermeasures, and to adjust in terms of storage. The logistics procurement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 is carried out in a planned manner by taking into account the type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number of needs, which can be done through auctions, elections and direct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appointments according to needs. Logistical receipt through grants is carried 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applicable laws and regulations by taking into account the conditions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emergencies (Kristian, 2022). </w:t>
      </w:r>
    </w:p>
    <w:p>
      <w:pPr>
        <w:autoSpaceDN w:val="0"/>
        <w:autoSpaceDE w:val="0"/>
        <w:widowControl/>
        <w:spacing w:line="245" w:lineRule="auto" w:before="52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hospital has an RBA (Business Plan and Budget)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of the smallest units that purses to the DPA (Budget Implementation Document)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one year but an evaluation is carried out every 6 months to determine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deficiencies or advantages. In addition, to see effectiveness and efficiency by looking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stocks that are not too much or can be interpreted as enough. </w:t>
      </w:r>
    </w:p>
    <w:p>
      <w:pPr>
        <w:autoSpaceDN w:val="0"/>
        <w:autoSpaceDE w:val="0"/>
        <w:widowControl/>
        <w:spacing w:line="245" w:lineRule="auto" w:before="54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time of procurement and/or receipt of disaster logistics management is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post-disaster period but hospitals always have logistical reserves that can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sufficient for 2-3 months. So, at the time of this disaster, the hospital used the existing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stock. How to determine these logistical needs by evaluating field needs and then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evaluation is added with possibilities for future improvements. </w:t>
      </w:r>
    </w:p>
    <w:p>
      <w:pPr>
        <w:autoSpaceDN w:val="0"/>
        <w:autoSpaceDE w:val="0"/>
        <w:widowControl/>
        <w:spacing w:line="245" w:lineRule="auto" w:before="56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the information obtained, the absence of special logistics quality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provisions other than the logistics received should not expire. The standards taken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patient safety standards and are viewed in numbers. In addition to the absence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logistics quality provisions, hospitals also do not consider logistics vendors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providers because emergencies and logistics stocks in the market are not many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very difficult. </w:t>
      </w:r>
    </w:p>
    <w:p>
      <w:pPr>
        <w:autoSpaceDN w:val="0"/>
        <w:autoSpaceDE w:val="0"/>
        <w:widowControl/>
        <w:spacing w:line="245" w:lineRule="auto" w:before="54" w:after="0"/>
        <w:ind w:left="546" w:right="212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control expenses during disasters, namely daily, monthly, and semester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reports. In addition, by comparing needs in the field with procurement.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challenges of procurement and/or receipt of disaster logistics management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General Hospital are not easy to fulfill due to limited stock and providers,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goods received are not as needed, and the identity of senders who do not want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known, which causes recording is lacking. </w:t>
      </w:r>
    </w:p>
    <w:p>
      <w:pPr>
        <w:autoSpaceDN w:val="0"/>
        <w:tabs>
          <w:tab w:pos="982" w:val="left"/>
          <w:tab w:pos="1114" w:val="left"/>
        </w:tabs>
        <w:autoSpaceDE w:val="0"/>
        <w:widowControl/>
        <w:spacing w:line="245" w:lineRule="auto" w:before="52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F.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Warehousing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Warehousing is managing the receiving, storage, maintenance,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expenditure of logistics and equipment in the warehouse. The procedure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determining warehouses is divided into the location of ease of access, type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warehouse, storage capacity and facilities, and security and safety systems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(Regulation of the National Disaster Management Agency of the Republic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No. 4 of 2018 concerning Logistics and Equipment Management System,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2018).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312</w:t>
      </w:r>
    </w:p>
    <w:p>
      <w:pPr>
        <w:sectPr>
          <w:pgSz w:w="11911" w:h="16841"/>
          <w:pgMar w:top="392" w:right="1440" w:bottom="4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1*</w:t>
      </w:r>
      <w:r>
        <w:rPr>
          <w:rFonts w:ascii="Calibri" w:hAnsi="Calibri" w:eastAsia="Calibri"/>
          <w:b w:val="0"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Suhat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5" w:lineRule="auto" w:before="726" w:after="0"/>
        <w:ind w:left="546" w:right="144" w:firstLine="56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warehousing process starts with receiving logistics submitted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warehousing and storage units accompanied by minutes of receipt and proof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receipt of logistics at that time. According to the Standard Operating Procedure (SOP)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Disaster Logistics and Equipment Management, the purpose of this meeting is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record the type, quantity, quality, condition of logistics and equipment, time,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identity of officers, maintain logistics conditions from damage and loss or reduction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quality standards, facilitate logistics distribution using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first-in-first-out </w:t>
      </w:r>
      <w:r>
        <w:rPr>
          <w:rFonts w:ascii="Calibri" w:hAnsi="Calibri" w:eastAsia="Calibri"/>
          <w:b w:val="0"/>
          <w:i w:val="0"/>
          <w:color w:val="000000"/>
          <w:sz w:val="24"/>
        </w:rPr>
        <w:t>and first-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expired first-out methods, and guarantee the availability of logistics at all times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(Mahardika &amp; Setianingsih, 2018). </w:t>
      </w:r>
    </w:p>
    <w:p>
      <w:pPr>
        <w:autoSpaceDN w:val="0"/>
        <w:autoSpaceDE w:val="0"/>
        <w:widowControl/>
        <w:spacing w:line="245" w:lineRule="auto" w:before="54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logistics storage room provided could meet the needs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ensure logistics availability, namely by preparing a logistics warehouse that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only one and with a large room according to the number of logistics. In addition,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monitoring evaluation is also carried out by presenting those in charge of logistics.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the way to ensure the feasibility of this logistics is by storing it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accordance with the temperature provisions of each logistics and, of course, storing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 neatly. In addition, there are also periodic visits to check availability and security,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both for theft and damage. </w:t>
      </w:r>
    </w:p>
    <w:p>
      <w:pPr>
        <w:autoSpaceDN w:val="0"/>
        <w:autoSpaceDE w:val="0"/>
        <w:widowControl/>
        <w:spacing w:line="245" w:lineRule="auto" w:before="54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determine logistics storage, namely by means of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real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 plus future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needs. This logistics is divided into three categories, namely consumables, medicines,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assets. The three categories in storage have their respective persons in charge.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Inventory is organized and managed by administrating receipts, storage,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expenses. </w:t>
      </w:r>
    </w:p>
    <w:p>
      <w:pPr>
        <w:autoSpaceDN w:val="0"/>
        <w:autoSpaceDE w:val="0"/>
        <w:widowControl/>
        <w:spacing w:line="245" w:lineRule="auto" w:before="54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 logistical damage is found, all are separated, then reported to the provider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there is damage and will be destroyed or eliminated logistics. If the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come from donations, a minutes are made for their destruction, as well as if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logistics are provided by the hospital. </w:t>
      </w:r>
    </w:p>
    <w:p>
      <w:pPr>
        <w:autoSpaceDN w:val="0"/>
        <w:autoSpaceDE w:val="0"/>
        <w:widowControl/>
        <w:spacing w:line="245" w:lineRule="auto" w:before="54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ensure the security of this warehouse, namely by arranging warehouse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storage that is separate from other buildings, there are also guards for security.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Safety and security during logistics picking and storage are achieved by first ensuring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the room is safe and then wearing PPE or personal protective equipment such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head protection, foot protection, and hand protection. </w:t>
      </w:r>
    </w:p>
    <w:p>
      <w:pPr>
        <w:autoSpaceDN w:val="0"/>
        <w:autoSpaceDE w:val="0"/>
        <w:widowControl/>
        <w:spacing w:line="245" w:lineRule="auto" w:before="52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challenge of warehousing disaster logistics management of the Cianjur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is due to the damaged building, so logistics storage is required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stored in emergency tents whose security is very lacking. In addition, the place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inadequate, so if there is an excess of goods, it is difficult to place it. </w:t>
      </w:r>
    </w:p>
    <w:p>
      <w:pPr>
        <w:autoSpaceDN w:val="0"/>
        <w:tabs>
          <w:tab w:pos="1114" w:val="left"/>
        </w:tabs>
        <w:autoSpaceDE w:val="0"/>
        <w:widowControl/>
        <w:spacing w:line="245" w:lineRule="auto" w:before="54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G.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Distribution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 is a distribution system for delivering logistics from the warehouse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intended target. Based on the needs inventory data, a logistics distribution plan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prepared accompanied by supporting data, which is based on requests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obtaining approval from officials authorized in disaster management (Ye, Jiao, &amp; Yan,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2020). </w:t>
      </w:r>
    </w:p>
    <w:p>
      <w:pPr>
        <w:autoSpaceDN w:val="0"/>
        <w:autoSpaceDE w:val="0"/>
        <w:widowControl/>
        <w:spacing w:line="245" w:lineRule="auto" w:before="52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 planning consists of who will receive assistance, the priority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logistical assistance needed when it will be delivered, location, mode of delivery,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means of transportation used, and who is responsible for the delivery. This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51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313 </w:t>
      </w:r>
    </w:p>
    <w:p>
      <w:pPr>
        <w:sectPr>
          <w:pgSz w:w="11911" w:h="16841"/>
          <w:pgMar w:top="382" w:right="1440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368" w:right="144" w:hanging="553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of Logistics Management in Disaster Management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in 2023 </w:t>
      </w:r>
    </w:p>
    <w:p>
      <w:pPr>
        <w:autoSpaceDN w:val="0"/>
        <w:autoSpaceDE w:val="0"/>
        <w:widowControl/>
        <w:spacing w:line="245" w:lineRule="auto" w:before="432" w:after="0"/>
        <w:ind w:left="546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 aims to know the target recipients precisely, know the type and amount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assistance that must be delivered, plan how to deliver or transport, hand over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logistical assistance to recipients, and ensure the security, safety, and integrity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logistical assistance during the transportation process from the warehouse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recipient's destination (Arif, Wang, Chen, &amp; Chen, 2019). </w:t>
      </w:r>
    </w:p>
    <w:p>
      <w:pPr>
        <w:autoSpaceDN w:val="0"/>
        <w:autoSpaceDE w:val="0"/>
        <w:widowControl/>
        <w:spacing w:line="245" w:lineRule="auto" w:before="52" w:after="0"/>
        <w:ind w:left="546" w:right="208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way to manage distribution is effective and efficient,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namely by holding direct ball pick-ups or sending directly to tents in need,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handover was not handed over to individuals but handed over to each installation.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However, in the nature of medical devices and assets, the person in charge of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waits in the warehouse and each installation that requires it must make a delivery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request for a request according to their needs. </w:t>
      </w:r>
    </w:p>
    <w:p>
      <w:pPr>
        <w:autoSpaceDN w:val="0"/>
        <w:autoSpaceDE w:val="0"/>
        <w:widowControl/>
        <w:spacing w:line="245" w:lineRule="auto" w:before="52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ensure that this logistics distribution is carried out in accordance with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priorities and needs, namely with proof of receipt from each installation, in addition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picking tests or directly going to the field to ensure the suitability of needs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logistics that have been distributed. Meanwhile, how to ensure the achievement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this need is by checking logistics requests and then with documentation when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handing over logistics. The documentation can be in the form of photos or proof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receipt. In addition, there are also health workers who are responsible for several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and are tasked with ensuring the needs of patients, be it food, clothing,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toiletries. </w:t>
      </w:r>
    </w:p>
    <w:p>
      <w:pPr>
        <w:autoSpaceDN w:val="0"/>
        <w:autoSpaceDE w:val="0"/>
        <w:widowControl/>
        <w:spacing w:line="245" w:lineRule="auto" w:before="52" w:after="0"/>
        <w:ind w:left="546" w:right="206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 transportation at this hospital is by using trolleys, and if the reach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far, the hospital has a car unit for logistics distribution. If there are accessibility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problems or road conditions that might affect distribution, they are addressed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and appointing officers in three directions. One left way, one right way,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middle direction to prevent possible delays in arriving time. In addition, if access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cannot be passed by a trolley, the officer transports manually. This distribution time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open 24 hours, so when there is a request for anything, it is immediately fulfilled,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but informant 5 said that those who came to ask for logistics were open from 08.00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WIB to 20.00 WIB. </w:t>
      </w:r>
    </w:p>
    <w:p>
      <w:pPr>
        <w:autoSpaceDN w:val="0"/>
        <w:autoSpaceDE w:val="0"/>
        <w:widowControl/>
        <w:spacing w:line="245" w:lineRule="auto" w:before="54" w:after="0"/>
        <w:ind w:left="546" w:right="214" w:firstLine="56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challenges of this distribution are the speed of distribution, the accuracy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distribution, as well as the amount of distribution. In addition, due to the fairly spread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area and many logistical needs, there is a queue for logistics distribution. </w:t>
      </w:r>
    </w:p>
    <w:p>
      <w:pPr>
        <w:autoSpaceDN w:val="0"/>
        <w:tabs>
          <w:tab w:pos="546" w:val="left"/>
          <w:tab w:pos="828" w:val="left"/>
          <w:tab w:pos="1114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B. </w:t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Output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A.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Strength </w:t>
      </w:r>
      <w:r>
        <w:br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strength of the logistics management system at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Regional General Hospital was to have reliable and very compact human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resources, all of whom played an important role in handling the disaster. </w:t>
      </w:r>
    </w:p>
    <w:p>
      <w:pPr>
        <w:autoSpaceDN w:val="0"/>
        <w:tabs>
          <w:tab w:pos="1114" w:val="left"/>
        </w:tabs>
        <w:autoSpaceDE w:val="0"/>
        <w:widowControl/>
        <w:spacing w:line="245" w:lineRule="auto" w:before="54" w:after="0"/>
        <w:ind w:left="54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B.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Debilitation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General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Hospital, it was found that the weakness of the logistics management system at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Regional General Hospital was the limited goods on the market, especially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when procuring tents, besides when receiving goods, the logistics team often found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expired or expired logistics.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314</w:t>
      </w:r>
    </w:p>
    <w:p>
      <w:pPr>
        <w:sectPr>
          <w:pgSz w:w="11911" w:h="16841"/>
          <w:pgMar w:top="392" w:right="1440" w:bottom="4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1*</w:t>
      </w:r>
      <w:r>
        <w:rPr>
          <w:rFonts w:ascii="Calibri" w:hAnsi="Calibri" w:eastAsia="Calibri"/>
          <w:b w:val="0"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Suhat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</w:p>
    <w:p>
      <w:pPr>
        <w:autoSpaceDN w:val="0"/>
        <w:tabs>
          <w:tab w:pos="1256" w:val="left"/>
        </w:tabs>
        <w:autoSpaceDE w:val="0"/>
        <w:widowControl/>
        <w:spacing w:line="245" w:lineRule="auto" w:before="726" w:after="0"/>
        <w:ind w:left="69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C.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Challenge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Hospital, it was found that the challenge of the logistics management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 at the Cianjur Regional General Hospital was that the hospital must contain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standardization of disaster management starting from before the disaster, during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disaster, and after the disaster. In addition, the challenge is when, at the time,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goods needed are not on the market or are very difficult to obtain. </w:t>
      </w:r>
    </w:p>
    <w:p>
      <w:pPr>
        <w:autoSpaceDN w:val="0"/>
        <w:tabs>
          <w:tab w:pos="1256" w:val="left"/>
        </w:tabs>
        <w:autoSpaceDE w:val="0"/>
        <w:widowControl/>
        <w:spacing w:line="245" w:lineRule="auto" w:before="54" w:after="0"/>
        <w:ind w:left="69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Threat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and interviews at the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Hospital, it was found that the threat to the logistics management system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the Cianjur Regional General Hospital was the reaction of the disaster victims who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were quite pressed because they wanted to meet all their needs, and the hoax news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spread about the non-distribution of aid and the non-compliance with regulations.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disaster logistics management system implemented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demonstrated effectiveness in orchestrating disaster response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operations, particularly in the realms of planning, procurement, warehousing,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 distribution. The hospital's planning phase encompassed the identification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needs, capacity assessment, and collaboration with various stakeholders to ensure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readiness in accommodating patients and delivering essential services. Similarly,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procurement procedures proved efficient, leveraging donations and inventory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to guarantee timely availability of necessary materials (Kholis, Syah,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Lubis, 2021). Furthermore, the warehousing and distribution processes operated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smoothly, employing emergency tents for storage and efficient dissemination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materials to affected areas.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also brought attention to the obstacles encountered by the hospital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overseeing the disaster response, such as the limited availability of goods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market and the struggle to address the needs of all patients. These hurdles align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observations of previous studies examining disaster management in Indonesia.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essence, the study furnishes significant perspectives on the disaster logistics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system adopted by Cianjur Regional General Hospital, emphasizing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significance of proficient planning, procurement, warehousing, and distribution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mitigation. Moreover, it sheds light on the complexities hospitals face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handling disaster responses and underscores the ongoing necessity for research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enhancements in this domain.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at the Cianjur Regional General Hospital, it can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concluded that the disaster logistics management system has involved staff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accordance with their fields, including the Deputy Director of Services, Head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Supporting Affairs, logistics coordinator, and disaster preparedness team. However,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are limitations related to financial aspects, where hospitals only rely on external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donations without a special budget for disaster logistics management. Post-earthquake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 needs are mainly focused on consumables and medical equipment,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emergency tents being one of the main needs due to building damage. The process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planning, procurement, warehousing, and logistics distribution has been carried out,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51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315 </w:t>
      </w:r>
    </w:p>
    <w:p>
      <w:pPr>
        <w:sectPr>
          <w:pgSz w:w="11911" w:h="16841"/>
          <w:pgMar w:top="382" w:right="1440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368" w:right="144" w:hanging="553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of Logistics Management in Disaster Management at Cianjur Regional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 Hospital in 2023 </w:t>
      </w:r>
    </w:p>
    <w:p>
      <w:pPr>
        <w:autoSpaceDN w:val="0"/>
        <w:autoSpaceDE w:val="0"/>
        <w:widowControl/>
        <w:spacing w:line="245" w:lineRule="auto" w:before="432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although there are still obstacles such as difficulties in meeting needs due to limited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stock on the market, goods that are not in accordance with what is needed,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incomplete records. Nevertheless, the cohesiveness and ability of the staff became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strength in the disaster logistics management system. However, there are weaknesses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limited goods on the market and expired logistics findings. The main challenge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hospitals is to standardize disaster management before, during, and after a disaster.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Another challenge is the availability of goods that are difficult to market. The main threat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comes from the reaction of disaster victims who ask for their needs to be met and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spread of hoax news. Therefore, efforts are needed to overcome challenges and manage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threats to improve the effectiveness of the disaster logistics management system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Cianjur Regional General Hospital. </w:t>
      </w:r>
    </w:p>
    <w:p>
      <w:pPr>
        <w:autoSpaceDN w:val="0"/>
        <w:autoSpaceDE w:val="0"/>
        <w:widowControl/>
        <w:spacing w:line="197" w:lineRule="auto" w:before="34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45" w:lineRule="auto" w:before="346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Agyekum, Ephraim Bonah, Amjad, Fahd, Mohsin, Muhammad, &amp; Ansah, Michael Nii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Sanka. (2021). A bird’s eye view of Ghana’s renewable energy sector environment: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Multi-Criteria Decision-Making approach. </w:t>
      </w:r>
      <w:r>
        <w:rPr>
          <w:rFonts w:ascii="Calibri" w:hAnsi="Calibri" w:eastAsia="Calibri"/>
          <w:b w:val="0"/>
          <w:i/>
          <w:color w:val="000000"/>
          <w:sz w:val="24"/>
        </w:rPr>
        <w:t>Utilities Policy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70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101219.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Arif, Anmar, Wang, Zhaoyu, Chen, Chen, &amp; Chen, Bo. (2019). A stochastic multi-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commodity logistic model for disaster preparation in distribution systems.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IEEE </w:t>
      </w:r>
      <w:r>
        <w:rPr>
          <w:rFonts w:ascii="Calibri" w:hAnsi="Calibri" w:eastAsia="Calibri"/>
          <w:b w:val="0"/>
          <w:i/>
          <w:color w:val="000000"/>
          <w:sz w:val="24"/>
        </w:rPr>
        <w:t>Transactions on Smart Grid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565–576. </w:t>
      </w:r>
    </w:p>
    <w:p>
      <w:pPr>
        <w:autoSpaceDN w:val="0"/>
        <w:autoSpaceDE w:val="0"/>
        <w:widowControl/>
        <w:spacing w:line="245" w:lineRule="auto" w:before="54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Hendriati, Nata, &amp; Achmat, Zakarija. (2024). The role of burnout and coping in the quality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life among disaster emergency volunteers during the Cianjur earthquake.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Disaster Risk Reduction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104362.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Iskaputri, Annisa, Razak, Amran, &amp; Arifin, Muh Alwy. (2020). Manajemen Logistik Badan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Penanggulangan Bencana Daerah Provinsi Sulawesi Selatan.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Hasanuddin Journal of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Public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41–50. https://doi.org/10.30597/hjph.v1i1.9511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Kholis, Azizul, Syah, Dedy Husrizal, &amp; Lubis, Sulaiman. (2021). The Research on the Model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SOE Corporate CSR Budget Management for Optimizing Disaster Management. </w:t>
      </w:r>
    </w:p>
    <w:p>
      <w:pPr>
        <w:autoSpaceDN w:val="0"/>
        <w:autoSpaceDE w:val="0"/>
        <w:widowControl/>
        <w:spacing w:line="245" w:lineRule="auto" w:before="52" w:after="0"/>
        <w:ind w:left="742" w:right="144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Conference on Strategic Issues of Economics, Business and, Education </w:t>
      </w:r>
      <w:r>
        <w:rPr>
          <w:rFonts w:ascii="Calibri" w:hAnsi="Calibri" w:eastAsia="Calibri"/>
          <w:b w:val="0"/>
          <w:i/>
          <w:color w:val="000000"/>
          <w:sz w:val="24"/>
        </w:rPr>
        <w:t>(ICoSIEBE 2020)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122–128. Atlantis Press.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Kristian, Indra. (2022). Decision Making in Disaster Management Operations: Challenges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Opportunities. </w:t>
      </w:r>
      <w:r>
        <w:rPr>
          <w:rFonts w:ascii="Calibri" w:hAnsi="Calibri" w:eastAsia="Calibri"/>
          <w:b w:val="0"/>
          <w:i/>
          <w:color w:val="000000"/>
          <w:sz w:val="24"/>
        </w:rPr>
        <w:t>Jurnal Manajemen Publik Dan Kebijakan Publik (JMPKP)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82–91. </w:t>
      </w:r>
    </w:p>
    <w:p>
      <w:pPr>
        <w:autoSpaceDN w:val="0"/>
        <w:autoSpaceDE w:val="0"/>
        <w:widowControl/>
        <w:spacing w:line="197" w:lineRule="auto" w:before="5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MACK, JACOB. (n.d.). </w:t>
      </w:r>
      <w:r>
        <w:rPr>
          <w:rFonts w:ascii="Calibri" w:hAnsi="Calibri" w:eastAsia="Calibri"/>
          <w:b w:val="0"/>
          <w:i/>
          <w:color w:val="000000"/>
          <w:sz w:val="24"/>
        </w:rPr>
        <w:t>Hoping for cold, snow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Mahardika, Dio, &amp; Setianingsih, Endang Larasati. (2018). Manajemen Bencana oleh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Badan Penanggulangan Bencana Daerah (BPBD) dalam Menanggulangi Banjir di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Kota Semarang. </w:t>
      </w:r>
      <w:r>
        <w:rPr>
          <w:rFonts w:ascii="Calibri" w:hAnsi="Calibri" w:eastAsia="Calibri"/>
          <w:b w:val="0"/>
          <w:i/>
          <w:color w:val="000000"/>
          <w:sz w:val="24"/>
        </w:rPr>
        <w:t>Journal of Public Policy and Management Review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502–518.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Mimin, Aminah, Paripurno, Eko Teguh, &amp; Lestari, Puji. (2020). ANALISIS PENGELOLAAN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LOGISTIK DALAM PENANGANAN DARURAT BENCANA GEMPA BUMI DI BPBD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KABUPATEN SUMBAWA 2018. </w:t>
      </w:r>
      <w:r>
        <w:rPr>
          <w:rFonts w:ascii="Calibri" w:hAnsi="Calibri" w:eastAsia="Calibri"/>
          <w:b w:val="0"/>
          <w:i/>
          <w:color w:val="000000"/>
          <w:sz w:val="24"/>
        </w:rPr>
        <w:t>Jurnal Mineral, Energi, Dan Lingkungan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25.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https://doi.org/10.31315/jmel.v4i1.3046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Negi, Saurav, &amp; Negi, Gaurav. (2021). Framework to manage humanitarian logistics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disaster relief supply chain management in India.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Emergency Services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40–76.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Prayogo, Michael Antonie. (2023). Analysis of Land Cover and Building Damage Due to </w:t>
      </w:r>
    </w:p>
    <w:p>
      <w:pPr>
        <w:autoSpaceDN w:val="0"/>
        <w:tabs>
          <w:tab w:pos="8404" w:val="left"/>
        </w:tabs>
        <w:autoSpaceDE w:val="0"/>
        <w:widowControl/>
        <w:spacing w:line="197" w:lineRule="auto" w:before="81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316</w:t>
      </w:r>
    </w:p>
    <w:p>
      <w:pPr>
        <w:sectPr>
          <w:pgSz w:w="11911" w:h="16841"/>
          <w:pgMar w:top="392" w:right="1440" w:bottom="4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1*</w:t>
      </w:r>
      <w:r>
        <w:rPr>
          <w:rFonts w:ascii="Calibri" w:hAnsi="Calibri" w:eastAsia="Calibri"/>
          <w:b w:val="0"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Suhat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5" w:lineRule="auto" w:before="726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21th November 2022 Cianjur Earthquake using Sentinel-2.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IOP Conference </w:t>
      </w:r>
      <w:r>
        <w:rPr>
          <w:rFonts w:ascii="Calibri" w:hAnsi="Calibri" w:eastAsia="Calibri"/>
          <w:b w:val="0"/>
          <w:i/>
          <w:color w:val="000000"/>
          <w:sz w:val="24"/>
        </w:rPr>
        <w:t>Series: Earth and Environmental Science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1276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12037. IOP Publishing. </w:t>
      </w:r>
    </w:p>
    <w:p>
      <w:pPr>
        <w:autoSpaceDN w:val="0"/>
        <w:autoSpaceDE w:val="0"/>
        <w:widowControl/>
        <w:spacing w:line="197" w:lineRule="auto" w:before="54" w:after="2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Safri, Hendra. (2016). Pengembangan Sumber Daya Manusia Dalam Pembangunan.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rPr>
          <w:trHeight w:hRule="exact" w:val="2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04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Kelola: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Journal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of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Islamic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Education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Management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(1),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102–112.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https://doi.org/10.24256/kelola.v1i1.433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Sormin, Elferida, Tampubolon, Sudarno P., &amp; Sinaga, Haposan Sahala Raja. (2023). </w:t>
      </w:r>
    </w:p>
    <w:p>
      <w:pPr>
        <w:autoSpaceDN w:val="0"/>
        <w:autoSpaceDE w:val="0"/>
        <w:widowControl/>
        <w:spacing w:line="245" w:lineRule="auto" w:before="52" w:after="0"/>
        <w:ind w:left="74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Strengthening Communities of Earthquake Victims through a Sanitation Program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(Installation/Clean Water Supply and Portable MCK in Kampung Tugu Rw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Cibeureum Village, Cugenang, Cianjur). </w:t>
      </w:r>
      <w:r>
        <w:rPr>
          <w:rFonts w:ascii="Calibri" w:hAnsi="Calibri" w:eastAsia="Calibri"/>
          <w:b w:val="0"/>
          <w:i/>
          <w:color w:val="000000"/>
          <w:sz w:val="24"/>
        </w:rPr>
        <w:t>Asian Journal of Community Services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55–64.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Supendi, Pepen, Jatnika, J., Sianipar, Dimas, &amp; Ali, Yusuf Haidar. (2022). Analisis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Gempabumi Cianjur (Jawa Barat) Mw 5. 6 Tanggal 21 November 2022.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Badan </w:t>
      </w:r>
      <w:r>
        <w:rPr>
          <w:rFonts w:ascii="Calibri" w:hAnsi="Calibri" w:eastAsia="Calibri"/>
          <w:b w:val="0"/>
          <w:i/>
          <w:color w:val="000000"/>
          <w:sz w:val="24"/>
        </w:rPr>
        <w:t>Meterorologi, Klimatologi, Dan Geofis., No. November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1–4. </w:t>
      </w:r>
    </w:p>
    <w:p>
      <w:pPr>
        <w:autoSpaceDN w:val="0"/>
        <w:autoSpaceDE w:val="0"/>
        <w:widowControl/>
        <w:spacing w:line="245" w:lineRule="auto" w:before="54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Supendi, Pepen, Winder, Tom, Rawlinson, Nicholas, Bacon, Conor Andrew, Palgunadi,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Kadek Hendrawan, Simanjuntak, Andrean, Kurniawan, Andri, Widiyantoro, Sri,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Nugraha, Andri Dian, &amp; Shiddiqi, Hasbi Ash. (2023). A conjugate fault revealed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destructive Mw 5.6 (November 21, 2022) Cianjur earthquake, West Java,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Indonesia. </w:t>
      </w:r>
      <w:r>
        <w:rPr>
          <w:rFonts w:ascii="Calibri" w:hAnsi="Calibri" w:eastAsia="Calibri"/>
          <w:b w:val="0"/>
          <w:i/>
          <w:color w:val="000000"/>
          <w:sz w:val="24"/>
        </w:rPr>
        <w:t>Journal of Asian Earth Sciences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257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105830.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Susila, Elis Ela, Dewi, Ai Deudeu Maria, &amp; Alamsyah, Asep Dzaki. (n.d.).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Psychosocial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Support for Earthquake Disaster Survivors in Cianjur District (Bbgp West Java, 4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December 2022 Post Earthquake, Implementation of Psychosocial Support in </w:t>
      </w:r>
      <w:r>
        <w:rPr>
          <w:rFonts w:ascii="Calibri" w:hAnsi="Calibri" w:eastAsia="Calibri"/>
          <w:b w:val="0"/>
          <w:i/>
          <w:color w:val="000000"/>
          <w:sz w:val="24"/>
        </w:rPr>
        <w:t>Mekarsari Regency at Cianjur Regency)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2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Wibowo, Hilman Ardika, Meilano, Irwan, &amp; Virtriana, Riantini. (2024). Assessing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Potential Earthquake-Induced Structural Damage and Losses in School Buildings,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West Java, Indonesia. </w:t>
      </w:r>
      <w:r>
        <w:rPr>
          <w:rFonts w:ascii="Calibri" w:hAnsi="Calibri" w:eastAsia="Calibri"/>
          <w:b w:val="0"/>
          <w:i/>
          <w:color w:val="000000"/>
          <w:sz w:val="24"/>
        </w:rPr>
        <w:t>Papers in Applied Geography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1–16. </w:t>
      </w:r>
    </w:p>
    <w:p>
      <w:pPr>
        <w:autoSpaceDN w:val="0"/>
        <w:autoSpaceDE w:val="0"/>
        <w:widowControl/>
        <w:spacing w:line="245" w:lineRule="auto" w:before="56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Ye, Yusen, Jiao, Wen, &amp; Yan, Hong. (2020). Managing relief inventories responding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natural disasters: Gaps between practice and literature.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Production and Operations </w:t>
      </w:r>
      <w:r>
        <w:rPr>
          <w:rFonts w:ascii="Calibri" w:hAnsi="Calibri" w:eastAsia="Calibri"/>
          <w:b w:val="0"/>
          <w:i/>
          <w:color w:val="000000"/>
          <w:sz w:val="24"/>
        </w:rPr>
        <w:t>Management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807–832. </w:t>
      </w:r>
    </w:p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214" w:lineRule="auto" w:before="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Ayu Laili Rahmiyati</w:t>
      </w:r>
      <w:r>
        <w:rPr>
          <w:rFonts w:ascii="Calibri" w:hAnsi="Calibri" w:eastAsia="Calibri"/>
          <w:b w:val="0"/>
          <w:i w:val="0"/>
          <w:color w:val="000000"/>
          <w:sz w:val="16"/>
        </w:rPr>
        <w:t>1*</w:t>
      </w:r>
      <w:r>
        <w:rPr>
          <w:rFonts w:ascii="Calibri" w:hAnsi="Calibri" w:eastAsia="Calibri"/>
          <w:b w:val="0"/>
          <w:i w:val="0"/>
          <w:color w:val="000000"/>
          <w:sz w:val="24"/>
        </w:rPr>
        <w:t>, Elda Permatasari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Suhat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, Asep Dian Abdilah</w:t>
      </w:r>
      <w:r>
        <w:rPr>
          <w:rFonts w:ascii="Calibri" w:hAnsi="Calibri" w:eastAsia="Calibri"/>
          <w:b w:val="0"/>
          <w:i w:val="0"/>
          <w:color w:val="000000"/>
          <w:sz w:val="16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(2024) </w:t>
      </w:r>
    </w:p>
    <w:p>
      <w:pPr>
        <w:autoSpaceDN w:val="0"/>
        <w:autoSpaceDE w:val="0"/>
        <w:widowControl/>
        <w:spacing w:line="197" w:lineRule="auto" w:before="43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Journal of Health Science </w:t>
      </w:r>
    </w:p>
    <w:p>
      <w:pPr>
        <w:autoSpaceDN w:val="0"/>
        <w:autoSpaceDE w:val="0"/>
        <w:widowControl/>
        <w:spacing w:line="197" w:lineRule="auto" w:before="434" w:after="0"/>
        <w:ind w:left="0" w:right="292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6" w:after="50"/>
        <w:ind w:left="0" w:right="38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0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5"/>
        <w:gridCol w:w="4515"/>
      </w:tblGrid>
      <w:tr>
        <w:trPr>
          <w:trHeight w:hRule="exact" w:val="2222"/>
        </w:trPr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Jurnal Health Sains, Vol. 5, No. 5, May 2024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41"/>
      <w:pgMar w:top="382" w:right="1440" w:bottom="6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ayunasihin2@gmail.com*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