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6F4" w14:textId="39A05F92" w:rsidR="00164CA5" w:rsidRPr="00164CA5" w:rsidRDefault="00164CA5" w:rsidP="00164CA5">
      <w:pPr>
        <w:jc w:val="center"/>
        <w:rPr>
          <w:b/>
          <w:bCs/>
          <w:lang w:val="en-US"/>
        </w:rPr>
      </w:pPr>
      <w:r w:rsidRPr="00164CA5">
        <w:rPr>
          <w:b/>
          <w:bCs/>
          <w:lang w:val="en-US"/>
        </w:rPr>
        <w:t>Source of Dataset</w:t>
      </w:r>
    </w:p>
    <w:tbl>
      <w:tblPr>
        <w:tblW w:w="0" w:type="auto"/>
        <w:tblBorders>
          <w:top w:val="single" w:sz="18" w:space="0" w:color="auto"/>
          <w:bottom w:val="single" w:sz="18" w:space="0" w:color="auto"/>
        </w:tblBorders>
        <w:tblLook w:val="04A0" w:firstRow="1" w:lastRow="0" w:firstColumn="1" w:lastColumn="0" w:noHBand="0" w:noVBand="1"/>
      </w:tblPr>
      <w:tblGrid>
        <w:gridCol w:w="570"/>
        <w:gridCol w:w="5658"/>
        <w:gridCol w:w="2340"/>
      </w:tblGrid>
      <w:tr w:rsidR="00164CA5" w:rsidRPr="00164CA5" w14:paraId="5F7E76EE" w14:textId="77777777" w:rsidTr="006D59AA">
        <w:tc>
          <w:tcPr>
            <w:tcW w:w="570" w:type="dxa"/>
            <w:tcBorders>
              <w:top w:val="single" w:sz="18" w:space="0" w:color="auto"/>
              <w:bottom w:val="single" w:sz="2" w:space="0" w:color="auto"/>
            </w:tcBorders>
          </w:tcPr>
          <w:p w14:paraId="172D7CDD" w14:textId="77777777" w:rsidR="00164CA5" w:rsidRPr="00164CA5" w:rsidRDefault="00164CA5" w:rsidP="006D59AA">
            <w:pPr>
              <w:spacing w:before="240" w:line="240" w:lineRule="auto"/>
              <w:jc w:val="center"/>
              <w:rPr>
                <w:rFonts w:eastAsia="Times New Roman" w:cs="Times New Roman"/>
                <w:sz w:val="22"/>
                <w:lang w:val="en-US"/>
              </w:rPr>
            </w:pPr>
            <w:r w:rsidRPr="00164CA5">
              <w:rPr>
                <w:rFonts w:eastAsia="Times New Roman" w:cs="Times New Roman"/>
                <w:sz w:val="22"/>
                <w:lang w:val="en-US"/>
              </w:rPr>
              <w:t>No.</w:t>
            </w:r>
          </w:p>
        </w:tc>
        <w:tc>
          <w:tcPr>
            <w:tcW w:w="5658" w:type="dxa"/>
            <w:tcBorders>
              <w:top w:val="single" w:sz="18" w:space="0" w:color="auto"/>
              <w:bottom w:val="single" w:sz="2" w:space="0" w:color="auto"/>
            </w:tcBorders>
          </w:tcPr>
          <w:p w14:paraId="471BDBBD" w14:textId="597F6C9C" w:rsidR="00164CA5" w:rsidRPr="00164CA5" w:rsidRDefault="00164CA5" w:rsidP="006D59AA">
            <w:pPr>
              <w:spacing w:before="240" w:line="240" w:lineRule="auto"/>
              <w:jc w:val="center"/>
              <w:rPr>
                <w:rFonts w:eastAsia="Times New Roman" w:cs="Times New Roman"/>
                <w:sz w:val="22"/>
                <w:lang w:val="en-US"/>
              </w:rPr>
            </w:pPr>
            <w:r>
              <w:rPr>
                <w:rFonts w:eastAsia="Times New Roman" w:cs="Times New Roman"/>
                <w:sz w:val="22"/>
                <w:lang w:val="en-US"/>
              </w:rPr>
              <w:t>Title of Journal</w:t>
            </w:r>
          </w:p>
        </w:tc>
        <w:tc>
          <w:tcPr>
            <w:tcW w:w="2340" w:type="dxa"/>
            <w:tcBorders>
              <w:top w:val="single" w:sz="18" w:space="0" w:color="auto"/>
              <w:bottom w:val="single" w:sz="2" w:space="0" w:color="auto"/>
            </w:tcBorders>
            <w:vAlign w:val="center"/>
          </w:tcPr>
          <w:p w14:paraId="12C9B702" w14:textId="261DA299" w:rsidR="00164CA5" w:rsidRPr="00164CA5" w:rsidRDefault="00164CA5" w:rsidP="006D59AA">
            <w:pPr>
              <w:spacing w:before="240" w:line="240" w:lineRule="auto"/>
              <w:jc w:val="center"/>
              <w:rPr>
                <w:rFonts w:eastAsia="Times New Roman" w:cs="Times New Roman"/>
                <w:sz w:val="22"/>
                <w:lang w:val="en-US"/>
              </w:rPr>
            </w:pPr>
            <w:r>
              <w:rPr>
                <w:rFonts w:eastAsia="Times New Roman" w:cs="Times New Roman"/>
                <w:sz w:val="22"/>
                <w:lang w:val="en-US"/>
              </w:rPr>
              <w:t>Source</w:t>
            </w:r>
          </w:p>
        </w:tc>
      </w:tr>
      <w:tr w:rsidR="00164CA5" w:rsidRPr="00164CA5" w14:paraId="7A814E7A" w14:textId="77777777" w:rsidTr="006D59AA">
        <w:tc>
          <w:tcPr>
            <w:tcW w:w="570" w:type="dxa"/>
            <w:tcBorders>
              <w:top w:val="single" w:sz="2" w:space="0" w:color="auto"/>
            </w:tcBorders>
          </w:tcPr>
          <w:p w14:paraId="11A572F0"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1.</w:t>
            </w:r>
          </w:p>
        </w:tc>
        <w:tc>
          <w:tcPr>
            <w:tcW w:w="5658" w:type="dxa"/>
            <w:tcBorders>
              <w:top w:val="single" w:sz="2" w:space="0" w:color="auto"/>
            </w:tcBorders>
          </w:tcPr>
          <w:p w14:paraId="133718F0"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Prediction of First-Year Corrosion Losses of Carbon</w:t>
            </w:r>
          </w:p>
          <w:p w14:paraId="43C4680F"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Steel and Zinc in Continental Regions</w:t>
            </w:r>
          </w:p>
        </w:tc>
        <w:tc>
          <w:tcPr>
            <w:tcW w:w="2340" w:type="dxa"/>
            <w:tcBorders>
              <w:top w:val="single" w:sz="2" w:space="0" w:color="auto"/>
            </w:tcBorders>
            <w:vAlign w:val="center"/>
          </w:tcPr>
          <w:p w14:paraId="60D8DC1E" w14:textId="539CB9C3" w:rsidR="00164CA5" w:rsidRPr="00164CA5" w:rsidRDefault="00164CA5" w:rsidP="006D59AA">
            <w:pPr>
              <w:spacing w:after="0" w:line="240" w:lineRule="auto"/>
              <w:jc w:val="center"/>
              <w:rPr>
                <w:rFonts w:eastAsia="Times New Roman" w:cs="Times New Roman"/>
                <w:sz w:val="22"/>
                <w:lang w:val="en-US"/>
              </w:rPr>
            </w:pPr>
            <w:r w:rsidRPr="00164CA5">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{"citationItems":[{"id":"ITEM-1","itemData":{"DOI":"10.3390/ma10040422","abstract":"Dose-response functions (DRFs) developed for the prediction of first-year corrosion losses of carbon steel and zinc (K1) in continental regions are presented. The dependences of mass losses on SO2 concentration, K = f ([SO2]), obtained from experimental data, as well as nonlinear dependences of mass losses on meteorological parameters, were taken into account in the development of the DRFs. The development of the DRFs was based on the experimental data from one year of testing under a number of international programs: ISO CORRAG, MICAT, two UN/ECE programs, the Russian program in the Far-Eastern region, and data published in papers. The paper describes predictions of K1 values of these metals using four different models for continental test sites under UN/ECE, RF programs and within the MICAT project. The predictions of K1 are compared with experimental K1 values, and the models presented here are analyzed in terms of the coefficients used in the models.","author":[{"dropping-particle":"","family":"Panchenko","given":"Yulia M","non-dropping-particle":"","parse-names":false,"suffix":""},{"dropping-particle":"","family":"Marshakov","given":"Andrey I","non-dropping-particle":"","parse-names":false,"suffix":""}],"container-title":"Materials","id":"ITEM-1","issued":{"date-parts":[["2017"]]},"title":"Prediction of first-year corrosion losses of carbon steel and zinc in continental regions","type":"article-journal"},"uris":["http://www.mendeley.com/documents/?uuid=946389f3-70c0-3b92-a87a-34b94e15c8b7"]}],"mendeley":{"formattedCitation":"[1]","plainTextFormattedCitation":"[1]","previouslyFormattedCitation":"[44]"},"properties":{"noteIndex":0},"schema":"https://github.com/citation-style-language/schema/raw/master/csl-citation.json"}</w:instrText>
            </w:r>
            <w:r w:rsidRPr="00164CA5">
              <w:rPr>
                <w:rFonts w:eastAsia="Times New Roman" w:cs="Times New Roman"/>
                <w:sz w:val="22"/>
                <w:lang w:val="en-US"/>
              </w:rPr>
              <w:fldChar w:fldCharType="separate"/>
            </w:r>
            <w:r w:rsidRPr="00164CA5">
              <w:rPr>
                <w:rFonts w:eastAsia="Times New Roman" w:cs="Times New Roman"/>
                <w:noProof/>
                <w:sz w:val="22"/>
                <w:lang w:val="en-US"/>
              </w:rPr>
              <w:t>[1]</w:t>
            </w:r>
            <w:r w:rsidRPr="00164CA5">
              <w:rPr>
                <w:rFonts w:eastAsia="Times New Roman" w:cs="Times New Roman"/>
                <w:sz w:val="22"/>
                <w:lang w:val="en-US"/>
              </w:rPr>
              <w:fldChar w:fldCharType="end"/>
            </w:r>
          </w:p>
        </w:tc>
      </w:tr>
      <w:tr w:rsidR="00164CA5" w:rsidRPr="00164CA5" w14:paraId="5993B690" w14:textId="77777777" w:rsidTr="006D59AA">
        <w:tc>
          <w:tcPr>
            <w:tcW w:w="570" w:type="dxa"/>
          </w:tcPr>
          <w:p w14:paraId="4DAC8785"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2.</w:t>
            </w:r>
          </w:p>
        </w:tc>
        <w:tc>
          <w:tcPr>
            <w:tcW w:w="5658" w:type="dxa"/>
          </w:tcPr>
          <w:p w14:paraId="6ED7D40D"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Comparative estimation of long-term predictions</w:t>
            </w:r>
          </w:p>
          <w:p w14:paraId="68EEF5A6"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of corrosion losses for carbon steel and zinc using</w:t>
            </w:r>
          </w:p>
          <w:p w14:paraId="3252D61E"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various models for the Russian territory</w:t>
            </w:r>
          </w:p>
        </w:tc>
        <w:tc>
          <w:tcPr>
            <w:tcW w:w="2340" w:type="dxa"/>
            <w:vAlign w:val="center"/>
          </w:tcPr>
          <w:p w14:paraId="2EED1D8F" w14:textId="04B7B826" w:rsidR="00164CA5" w:rsidRPr="00164CA5" w:rsidRDefault="00164CA5" w:rsidP="006D59AA">
            <w:pPr>
              <w:spacing w:after="0" w:line="240" w:lineRule="auto"/>
              <w:jc w:val="center"/>
              <w:rPr>
                <w:rFonts w:eastAsia="Times New Roman" w:cs="Times New Roman"/>
                <w:sz w:val="22"/>
                <w:lang w:val="en-US"/>
              </w:rPr>
            </w:pPr>
            <w:r w:rsidRPr="00164CA5">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{"citationItems":[{"id":"ITEM-1","itemData":{"DOI":"10.1080/1478422X.2016.1227024","abstract":"Based on the results of 1-year tests at 12 sites in the Far Eastern region of Russia, priority dose–response functions (DRFs) that provide the best match with experimental data on corrosion losses for carbon steel and zinc have been selected. Long-term (up to 50 years) predictions of corrosion losses of these metals in the continental territory of Russia have been given. A comparative estimation of the mass loss predictions by priority DRFs and the power–linear model has also been given.","author":[{"dropping-particle":"","family":"Panchenko","given":"Yu M","non-dropping-particle":"","parse-names":false,"suffix":""},{"dropping-particle":"","family":"Marshakov","given":"A I","non-dropping-particle":"","parse-names":false,"suffix":""},{"dropping-particle":"","family":"Nikolaeva","given":"L A","non-dropping-particle":"","parse-names":false,"suffix":""},{"dropping-particle":"V","family":"Kovtanyuk","given":"V","non-dropping-particle":"","parse-names":false,"suffix":""},{"dropping-particle":"","family":"Igonin","given":"T N","non-dropping-particle":"","parse-names":false,"suffix":""},{"dropping-particle":"","family":"Andryushchenko","given":"T A","non-dropping-particle":"","parse-names":false,"suffix":""}],"container-title":"Corrosion Engineering Science and Technology","id":"ITEM-1","issued":{"date-parts":[["2017"]]},"title":"Comparative estimation of long-term predictions of corrosion losses for carbon steel and zinc using various models for the Russian territory","type":"article-journal"},"uris":["http://www.mendeley.com/documents/?uuid=e9bfa891-b7a0-3933-b3d3-b2f2864e3147"]}],"mendeley":{"formattedCitation":"[2]","plainTextFormattedCitation":"[2]","previouslyFormattedCitation":"[45]"},"properties":{"noteIndex":0},"schema":"https://github.com/citation-style-language/schema/raw/master/csl-citation.json"}</w:instrText>
            </w:r>
            <w:r w:rsidRPr="00164CA5">
              <w:rPr>
                <w:rFonts w:eastAsia="Times New Roman" w:cs="Times New Roman"/>
                <w:sz w:val="22"/>
                <w:lang w:val="en-US"/>
              </w:rPr>
              <w:fldChar w:fldCharType="separate"/>
            </w:r>
            <w:r w:rsidRPr="00164CA5">
              <w:rPr>
                <w:rFonts w:eastAsia="Times New Roman" w:cs="Times New Roman"/>
                <w:noProof/>
                <w:sz w:val="22"/>
                <w:lang w:val="en-US"/>
              </w:rPr>
              <w:t>[2]</w:t>
            </w:r>
            <w:r w:rsidRPr="00164CA5">
              <w:rPr>
                <w:rFonts w:eastAsia="Times New Roman" w:cs="Times New Roman"/>
                <w:sz w:val="22"/>
                <w:lang w:val="en-US"/>
              </w:rPr>
              <w:fldChar w:fldCharType="end"/>
            </w:r>
          </w:p>
        </w:tc>
      </w:tr>
      <w:tr w:rsidR="00164CA5" w:rsidRPr="00164CA5" w14:paraId="195C9677" w14:textId="77777777" w:rsidTr="006D59AA">
        <w:tc>
          <w:tcPr>
            <w:tcW w:w="570" w:type="dxa"/>
          </w:tcPr>
          <w:p w14:paraId="12CF9452"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3.</w:t>
            </w:r>
          </w:p>
        </w:tc>
        <w:tc>
          <w:tcPr>
            <w:tcW w:w="5658" w:type="dxa"/>
          </w:tcPr>
          <w:p w14:paraId="4079D7BE"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Long-term atmospheric corrosion of zinc</w:t>
            </w:r>
          </w:p>
        </w:tc>
        <w:tc>
          <w:tcPr>
            <w:tcW w:w="2340" w:type="dxa"/>
            <w:vAlign w:val="center"/>
          </w:tcPr>
          <w:p w14:paraId="1D567894" w14:textId="7BC399DA" w:rsidR="00164CA5" w:rsidRPr="00164CA5" w:rsidRDefault="00164CA5" w:rsidP="006D59AA">
            <w:pPr>
              <w:spacing w:after="0" w:line="240" w:lineRule="auto"/>
              <w:jc w:val="center"/>
              <w:rPr>
                <w:rFonts w:eastAsia="Times New Roman" w:cs="Times New Roman"/>
                <w:sz w:val="22"/>
                <w:lang w:val="en-US"/>
              </w:rPr>
            </w:pPr>
            <w:r w:rsidRPr="00164CA5">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{"citationItems":[{"id":"ITEM-1","itemData":{"DOI":"10.1016/j.corsci.2016.04.002","abstract":"A technique for calculation of coefficients in the power-linear function for long-term prediction of corrosion losses of structural metals is presented. The formula consists of a power function at the initial corrosion stage and a linear function at the stationary stage. Conditions for application of the power and power-linear functions for long-term prediction of corrosion losses of technically important metals in various regions of the world are shown. A comparative estimate of predicted corrosion losses of metals based on the equations provided in this study and in ISO CORRAG 9224:2012(E) standard is given.","author":[{"dropping-particle":"","family":"Panchenko","given":"Yu M","non-dropping-particle":"","parse-names":false,"suffix":""},{"dropping-particle":"","family":"Marshakov","given":"A I","non-dropping-particle":"","parse-names":false,"suffix":""}],"container-title":"Corrosion Science","id":"ITEM-1","issued":{"date-parts":[["2016"]]},"title":"Long-term prediction of metal corrosion losses in atmosphere using a power-linear function","type":"article-journal"},"uris":["http://www.mendeley.com/documents/?uuid=99187810-b1f6-3c56-b285-63e022e2215d"]}],"mendeley":{"formattedCitation":"[3]","plainTextFormattedCitation":"[3]","previouslyFormattedCitation":"[18]"},"properties":{"noteIndex":0},"schema":"https://github.com/citation-style-language/schema/raw/master/csl-citation.json"}</w:instrText>
            </w:r>
            <w:r w:rsidRPr="00164CA5">
              <w:rPr>
                <w:rFonts w:eastAsia="Times New Roman" w:cs="Times New Roman"/>
                <w:sz w:val="22"/>
                <w:lang w:val="en-US"/>
              </w:rPr>
              <w:fldChar w:fldCharType="separate"/>
            </w:r>
            <w:r w:rsidRPr="00164CA5">
              <w:rPr>
                <w:rFonts w:eastAsia="Times New Roman" w:cs="Times New Roman"/>
                <w:noProof/>
                <w:sz w:val="22"/>
                <w:lang w:val="en-US"/>
              </w:rPr>
              <w:t>[3]</w:t>
            </w:r>
            <w:r w:rsidRPr="00164CA5">
              <w:rPr>
                <w:rFonts w:eastAsia="Times New Roman" w:cs="Times New Roman"/>
                <w:sz w:val="22"/>
                <w:lang w:val="en-US"/>
              </w:rPr>
              <w:fldChar w:fldCharType="end"/>
            </w:r>
          </w:p>
        </w:tc>
      </w:tr>
      <w:tr w:rsidR="00164CA5" w:rsidRPr="00164CA5" w14:paraId="32EFA8FE" w14:textId="77777777" w:rsidTr="006D59AA">
        <w:tc>
          <w:tcPr>
            <w:tcW w:w="570" w:type="dxa"/>
          </w:tcPr>
          <w:p w14:paraId="10051EC3"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4.</w:t>
            </w:r>
          </w:p>
        </w:tc>
        <w:tc>
          <w:tcPr>
            <w:tcW w:w="5658" w:type="dxa"/>
          </w:tcPr>
          <w:p w14:paraId="2F79D5EA" w14:textId="77777777" w:rsidR="00164CA5" w:rsidRPr="00164CA5" w:rsidRDefault="00164CA5" w:rsidP="006D59AA">
            <w:pPr>
              <w:spacing w:after="0" w:line="240" w:lineRule="auto"/>
              <w:rPr>
                <w:rFonts w:eastAsia="Times New Roman" w:cs="Times New Roman"/>
                <w:sz w:val="22"/>
              </w:rPr>
            </w:pPr>
            <w:r w:rsidRPr="00164CA5">
              <w:rPr>
                <w:rFonts w:eastAsia="Times New Roman" w:cs="Times New Roman"/>
                <w:sz w:val="22"/>
              </w:rPr>
              <w:t>Arti</w:t>
            </w:r>
            <w:r w:rsidRPr="00164CA5">
              <w:rPr>
                <w:rFonts w:eastAsia="Times New Roman" w:cs="Times New Roman"/>
                <w:sz w:val="22"/>
                <w:lang w:val="en-US"/>
              </w:rPr>
              <w:t>fi</w:t>
            </w:r>
            <w:r w:rsidRPr="00164CA5">
              <w:rPr>
                <w:rFonts w:eastAsia="Times New Roman" w:cs="Times New Roman"/>
                <w:sz w:val="22"/>
              </w:rPr>
              <w:t>cial neural network modeling of</w:t>
            </w:r>
          </w:p>
          <w:p w14:paraId="701038E3"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rPr>
              <w:t>atmospheric corrosion in the MICAT project</w:t>
            </w:r>
          </w:p>
        </w:tc>
        <w:tc>
          <w:tcPr>
            <w:tcW w:w="2340" w:type="dxa"/>
            <w:vAlign w:val="center"/>
          </w:tcPr>
          <w:p w14:paraId="39635639" w14:textId="707FBC9D" w:rsidR="00164CA5" w:rsidRPr="00164CA5" w:rsidRDefault="00164CA5" w:rsidP="006D59AA">
            <w:pPr>
              <w:spacing w:after="0" w:line="240" w:lineRule="auto"/>
              <w:jc w:val="center"/>
              <w:rPr>
                <w:rFonts w:eastAsia="Times New Roman" w:cs="Times New Roman"/>
                <w:sz w:val="22"/>
                <w:lang w:val="en-US"/>
              </w:rPr>
            </w:pPr>
            <w:r w:rsidRPr="00164CA5">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10.1016/S0010-938X(99)00054-2","author":[{"dropping-particle":"","family":"Pintos","given":"Salvador","non-dropping-particle":"","parse-names":false,"suffix":""},{"dropping-particle":"V","family":"Queipo","given":"Nestor","non-dropping-particle":"","parse-names":false,"suffix":""},{"dropping-particle":"","family":"Troconis de Rincón","given":"Oladis","non-dropping-particle":"","parse-names":false,"suffix":""},{"dropping-particle":"","family":"Rincón","given":"Alvaro","non-dropping-particle":"","parse-names":false,"suffix":""},{"dropping-particle":"","family":"Morcillo","given":"Manuel","non-dropping-particle":"","parse-names":false,"suffix":""}],"container-title":"Corrosion Science","id":"ITEM-1","issue":"1","issued":{"date-parts":[["2000"]]},"page":"35-52","title":"Artificial neural network modeling of atmospheric corrosion in the MICAT project","type":"article-journal","volume":"42"},"uris":["http://www.mendeley.com/documents/?uuid=2f78f003-b740-3d25-97a5-e3624efa59d7"]}],"mendeley":{"formattedCitation":"[4]","plainTextFormattedCitation":"[4]","previouslyFormattedCitation":"[46]"},"properties":{"noteIndex":0},"schema":"https://github.com/citation-style-language/schema/raw/master/csl-citation.json"}</w:instrText>
            </w:r>
            <w:r w:rsidRPr="00164CA5">
              <w:rPr>
                <w:rFonts w:eastAsia="Times New Roman" w:cs="Times New Roman"/>
                <w:sz w:val="22"/>
                <w:lang w:val="en-US"/>
              </w:rPr>
              <w:fldChar w:fldCharType="separate"/>
            </w:r>
            <w:r w:rsidRPr="00164CA5">
              <w:rPr>
                <w:rFonts w:eastAsia="Times New Roman" w:cs="Times New Roman"/>
                <w:noProof/>
                <w:sz w:val="22"/>
                <w:lang w:val="en-US"/>
              </w:rPr>
              <w:t>[4]</w:t>
            </w:r>
            <w:r w:rsidRPr="00164CA5">
              <w:rPr>
                <w:rFonts w:eastAsia="Times New Roman" w:cs="Times New Roman"/>
                <w:sz w:val="22"/>
                <w:lang w:val="en-US"/>
              </w:rPr>
              <w:fldChar w:fldCharType="end"/>
            </w:r>
          </w:p>
        </w:tc>
      </w:tr>
      <w:tr w:rsidR="00164CA5" w:rsidRPr="00164CA5" w14:paraId="11E6B0BB" w14:textId="77777777" w:rsidTr="006D59AA">
        <w:tc>
          <w:tcPr>
            <w:tcW w:w="570" w:type="dxa"/>
          </w:tcPr>
          <w:p w14:paraId="2F32DB69"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5.</w:t>
            </w:r>
          </w:p>
        </w:tc>
        <w:tc>
          <w:tcPr>
            <w:tcW w:w="5658" w:type="dxa"/>
          </w:tcPr>
          <w:p w14:paraId="4D181B64" w14:textId="77777777" w:rsidR="00164CA5" w:rsidRPr="00164CA5" w:rsidRDefault="00164CA5" w:rsidP="006D59AA">
            <w:pPr>
              <w:spacing w:after="0" w:line="240" w:lineRule="auto"/>
              <w:rPr>
                <w:rFonts w:eastAsia="Times New Roman" w:cs="Times New Roman"/>
                <w:sz w:val="22"/>
              </w:rPr>
            </w:pPr>
            <w:r w:rsidRPr="00164CA5">
              <w:rPr>
                <w:rFonts w:eastAsia="Times New Roman" w:cs="Times New Roman"/>
                <w:sz w:val="22"/>
              </w:rPr>
              <w:t>Long-term atmospheric corrosion of zinc</w:t>
            </w:r>
          </w:p>
        </w:tc>
        <w:tc>
          <w:tcPr>
            <w:tcW w:w="2340" w:type="dxa"/>
            <w:vAlign w:val="center"/>
          </w:tcPr>
          <w:p w14:paraId="30DFB9C6" w14:textId="17B4B939" w:rsidR="00164CA5" w:rsidRPr="00164CA5" w:rsidRDefault="00164CA5" w:rsidP="006D59AA">
            <w:pPr>
              <w:spacing w:after="0" w:line="240" w:lineRule="auto"/>
              <w:jc w:val="center"/>
              <w:rPr>
                <w:rFonts w:eastAsia="Times New Roman" w:cs="Times New Roman"/>
                <w:sz w:val="22"/>
                <w:lang w:val="en-US"/>
              </w:rPr>
            </w:pPr>
            <w:r w:rsidRPr="00164CA5">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{"citationItems":[{"id":"ITEM-1","itemData":{"DOI":"10.1016/j.corsci.2006.08.003","author":[{"dropping-particle":"","family":"la Fuente","given":"D","non-dropping-particle":"de","parse-names":false,"suffix":""},{"dropping-particle":"","family":"Castaño","given":"J G","non-dropping-particle":"","parse-names":false,"suffix":""},{"dropping-particle":"","family":"Morcillo","given":"M","non-dropping-particle":"","parse-names":false,"suffix":""}],"container-title":"Corrosion Science","id":"ITEM-1","issue":"3","issued":{"date-parts":[["2007"]]},"page":"1420-1436","title":"Long-term atmospheric corrosion of zinc","type":"article-journal","volume":"49"},"uris":["http://www.mendeley.com/documents/?uuid=800f6782-590d-3ea5-8592-1380158cbab8"]}],"mendeley":{"formattedCitation":"[5]","plainTextFormattedCitation":"[5]","previouslyFormattedCitation":"[47]"},"properties":{"noteIndex":0},"schema":"https://github.com/citation-style-language/schema/raw/master/csl-citation.json"}</w:instrText>
            </w:r>
            <w:r w:rsidRPr="00164CA5">
              <w:rPr>
                <w:rFonts w:eastAsia="Times New Roman" w:cs="Times New Roman"/>
                <w:sz w:val="22"/>
                <w:lang w:val="en-US"/>
              </w:rPr>
              <w:fldChar w:fldCharType="separate"/>
            </w:r>
            <w:r w:rsidRPr="00164CA5">
              <w:rPr>
                <w:rFonts w:eastAsia="Times New Roman" w:cs="Times New Roman"/>
                <w:noProof/>
                <w:sz w:val="22"/>
                <w:lang w:val="en-US"/>
              </w:rPr>
              <w:t>[5]</w:t>
            </w:r>
            <w:r w:rsidRPr="00164CA5">
              <w:rPr>
                <w:rFonts w:eastAsia="Times New Roman" w:cs="Times New Roman"/>
                <w:sz w:val="22"/>
                <w:lang w:val="en-US"/>
              </w:rPr>
              <w:fldChar w:fldCharType="end"/>
            </w:r>
          </w:p>
        </w:tc>
      </w:tr>
      <w:tr w:rsidR="00164CA5" w:rsidRPr="00164CA5" w14:paraId="727E83EB" w14:textId="77777777" w:rsidTr="006D59AA">
        <w:tc>
          <w:tcPr>
            <w:tcW w:w="570" w:type="dxa"/>
          </w:tcPr>
          <w:p w14:paraId="5A16BA91" w14:textId="77777777" w:rsidR="00164CA5" w:rsidRPr="00164CA5" w:rsidRDefault="00164CA5" w:rsidP="006D59AA">
            <w:pPr>
              <w:spacing w:after="0" w:line="240" w:lineRule="auto"/>
              <w:rPr>
                <w:rFonts w:eastAsia="Times New Roman" w:cs="Times New Roman"/>
                <w:sz w:val="22"/>
                <w:lang w:val="en-US"/>
              </w:rPr>
            </w:pPr>
            <w:r w:rsidRPr="00164CA5">
              <w:rPr>
                <w:rFonts w:eastAsia="Times New Roman" w:cs="Times New Roman"/>
                <w:sz w:val="22"/>
                <w:lang w:val="en-US"/>
              </w:rPr>
              <w:t>6.</w:t>
            </w:r>
          </w:p>
        </w:tc>
        <w:tc>
          <w:tcPr>
            <w:tcW w:w="5658" w:type="dxa"/>
          </w:tcPr>
          <w:p w14:paraId="6405CE46" w14:textId="59F39CD9" w:rsidR="00164CA5" w:rsidRPr="00164CA5" w:rsidRDefault="00164CA5" w:rsidP="00164CA5">
            <w:pPr>
              <w:spacing w:after="0" w:line="240" w:lineRule="auto"/>
              <w:rPr>
                <w:rFonts w:eastAsia="Times New Roman" w:cs="Times New Roman"/>
                <w:sz w:val="22"/>
              </w:rPr>
            </w:pPr>
            <w:r w:rsidRPr="00164CA5">
              <w:rPr>
                <w:rFonts w:eastAsia="Times New Roman" w:cs="Times New Roman"/>
                <w:sz w:val="22"/>
              </w:rPr>
              <w:t>The prediction of atmospheric corrosion from meteorological and pollution parameters</w:t>
            </w:r>
            <w:r w:rsidRPr="00164CA5">
              <w:rPr>
                <w:rFonts w:eastAsia="Times New Roman" w:cs="Times New Roman"/>
                <w:sz w:val="22"/>
                <w:lang w:val="en-US"/>
              </w:rPr>
              <w:t xml:space="preserve"> </w:t>
            </w:r>
            <w:r w:rsidRPr="00164CA5">
              <w:rPr>
                <w:rFonts w:eastAsia="Times New Roman" w:cs="Times New Roman"/>
                <w:sz w:val="22"/>
              </w:rPr>
              <w:t>—</w:t>
            </w:r>
            <w:r w:rsidRPr="00164CA5">
              <w:rPr>
                <w:rFonts w:eastAsia="Times New Roman" w:cs="Times New Roman"/>
                <w:sz w:val="22"/>
                <w:lang w:val="en-US"/>
              </w:rPr>
              <w:t xml:space="preserve"> </w:t>
            </w:r>
            <w:r w:rsidRPr="00164CA5">
              <w:rPr>
                <w:rFonts w:eastAsia="Times New Roman" w:cs="Times New Roman"/>
                <w:sz w:val="22"/>
              </w:rPr>
              <w:t>I. Annual corrosion</w:t>
            </w:r>
          </w:p>
        </w:tc>
        <w:tc>
          <w:tcPr>
            <w:tcW w:w="2340" w:type="dxa"/>
            <w:vAlign w:val="center"/>
          </w:tcPr>
          <w:p w14:paraId="4DC75115" w14:textId="09B5FF25" w:rsidR="00164CA5" w:rsidRPr="00164CA5" w:rsidRDefault="00164CA5" w:rsidP="006D59AA">
            <w:pPr>
              <w:spacing w:after="0" w:line="240" w:lineRule="auto"/>
              <w:jc w:val="center"/>
              <w:rPr>
                <w:rFonts w:eastAsia="Times New Roman" w:cs="Times New Roman"/>
                <w:sz w:val="22"/>
                <w:lang w:val="en-US"/>
              </w:rPr>
            </w:pPr>
            <w:r w:rsidRPr="00164CA5">
              <w:rPr>
                <w:rFonts w:eastAsia="Times New Roman" w:cs="Times New Roman"/>
                <w:sz w:val="22"/>
                <w:lang w:val="en-US"/>
              </w:rPr>
              <w:fldChar w:fldCharType="begin" w:fldLock="1"/>
            </w:r>
            <w:r>
              <w:rPr>
                <w:rFonts w:eastAsia="Times New Roman" w:cs="Times New Roman"/>
                <w:sz w:val="22"/>
                <w:lang w:val="en-US"/>
              </w:rPr>
              <w:instrText>ADDIN CSL_CITATION {"citationItems":[{"id":"ITEM-1","itemData":{"DOI":"10.1016/0010-938X(93)90112-T","author":[{"dropping-particle":"","family":"Feliu","given":"S","non-dropping-particle":"","parse-names":false,"suffix":""},{"dropping-particle":"","family":"Morcillo","given":"M","non-dropping-particle":"","parse-names":false,"suffix":""},{"dropping-particle":"","family":"Feliu","given":"S","non-dropping-particle":"","parse-names":false,"suffix":""}],"container-title":"Corrosion Science","id":"ITEM-1","issue":"3","issued":{"date-parts":[["1993"]]},"page":"403-414","title":"The prediction of atmospheric corrosion from meteorological and pollution parameters—I. Annual corrosion","type":"article-journal","volume":"34"},"uris":["http://www.mendeley.com/documents/?uuid=6abd07ba-0028-311e-b76f-af9dd7960ae4"]}],"mendeley":{"formattedCitation":"[6]","plainTextFormattedCitation":"[6]","previouslyFormattedCitation":"[48]"},"properties":{"noteIndex":0},"schema":"https://github.com/citation-style-language/schema/raw/master/csl-citation.json"}</w:instrText>
            </w:r>
            <w:r w:rsidRPr="00164CA5">
              <w:rPr>
                <w:rFonts w:eastAsia="Times New Roman" w:cs="Times New Roman"/>
                <w:sz w:val="22"/>
                <w:lang w:val="en-US"/>
              </w:rPr>
              <w:fldChar w:fldCharType="separate"/>
            </w:r>
            <w:r w:rsidRPr="00164CA5">
              <w:rPr>
                <w:rFonts w:eastAsia="Times New Roman" w:cs="Times New Roman"/>
                <w:noProof/>
                <w:sz w:val="22"/>
                <w:lang w:val="en-US"/>
              </w:rPr>
              <w:t>[6]</w:t>
            </w:r>
            <w:r w:rsidRPr="00164CA5">
              <w:rPr>
                <w:rFonts w:eastAsia="Times New Roman" w:cs="Times New Roman"/>
                <w:sz w:val="22"/>
                <w:lang w:val="en-US"/>
              </w:rPr>
              <w:fldChar w:fldCharType="end"/>
            </w:r>
          </w:p>
        </w:tc>
      </w:tr>
    </w:tbl>
    <w:p w14:paraId="0010DE23" w14:textId="47E63448" w:rsidR="00AC575E" w:rsidRDefault="00AC575E"/>
    <w:p w14:paraId="712A9D13" w14:textId="71D525CB" w:rsidR="00164CA5" w:rsidRDefault="00164CA5" w:rsidP="00164CA5">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Pr="00164CA5">
        <w:rPr>
          <w:rFonts w:cs="Times New Roman"/>
          <w:noProof/>
        </w:rPr>
        <w:t>[1]</w:t>
      </w:r>
      <w:r w:rsidRPr="00164CA5">
        <w:rPr>
          <w:rFonts w:cs="Times New Roman"/>
          <w:noProof/>
        </w:rPr>
        <w:tab/>
        <w:t xml:space="preserve">Y. M. Panchenko and A. I. Marshakov, “Prediction of first-year corrosion losses of carbon steel and zinc in continental regions,” </w:t>
      </w:r>
      <w:r w:rsidRPr="00164CA5">
        <w:rPr>
          <w:rFonts w:cs="Times New Roman"/>
          <w:i/>
          <w:iCs/>
          <w:noProof/>
        </w:rPr>
        <w:t>Materials (Basel).</w:t>
      </w:r>
      <w:r w:rsidRPr="00164CA5">
        <w:rPr>
          <w:rFonts w:cs="Times New Roman"/>
          <w:noProof/>
        </w:rPr>
        <w:t>, 2017, doi: 10.3390/ma10040422.</w:t>
      </w:r>
    </w:p>
    <w:p w14:paraId="1917CB58" w14:textId="1E1E99A2" w:rsidR="00164CA5" w:rsidRPr="00164CA5" w:rsidRDefault="00164CA5" w:rsidP="00164CA5">
      <w:pPr>
        <w:widowControl w:val="0"/>
        <w:autoSpaceDE w:val="0"/>
        <w:autoSpaceDN w:val="0"/>
        <w:adjustRightInd w:val="0"/>
        <w:ind w:left="640" w:hanging="640"/>
        <w:rPr>
          <w:rFonts w:cs="Times New Roman"/>
          <w:noProof/>
        </w:rPr>
      </w:pPr>
      <w:r>
        <w:rPr>
          <w:noProof/>
        </w:rPr>
        <w:drawing>
          <wp:inline distT="0" distB="0" distL="0" distR="0" wp14:anchorId="16F89506" wp14:editId="4F5A5330">
            <wp:extent cx="5943600" cy="2757805"/>
            <wp:effectExtent l="0" t="0" r="0" b="444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757805"/>
                    </a:xfrm>
                    <a:prstGeom prst="rect">
                      <a:avLst/>
                    </a:prstGeom>
                  </pic:spPr>
                </pic:pic>
              </a:graphicData>
            </a:graphic>
          </wp:inline>
        </w:drawing>
      </w:r>
    </w:p>
    <w:p w14:paraId="0AD8C470" w14:textId="77777777" w:rsidR="00164CA5" w:rsidRPr="00164CA5" w:rsidRDefault="00164CA5" w:rsidP="00164CA5">
      <w:pPr>
        <w:widowControl w:val="0"/>
        <w:autoSpaceDE w:val="0"/>
        <w:autoSpaceDN w:val="0"/>
        <w:adjustRightInd w:val="0"/>
        <w:ind w:left="640" w:hanging="640"/>
        <w:rPr>
          <w:rFonts w:cs="Times New Roman"/>
          <w:noProof/>
        </w:rPr>
      </w:pPr>
      <w:r w:rsidRPr="00164CA5">
        <w:rPr>
          <w:rFonts w:cs="Times New Roman"/>
          <w:noProof/>
        </w:rPr>
        <w:t>[2]</w:t>
      </w:r>
      <w:r w:rsidRPr="00164CA5">
        <w:rPr>
          <w:rFonts w:cs="Times New Roman"/>
          <w:noProof/>
        </w:rPr>
        <w:tab/>
        <w:t xml:space="preserve">Y. M. Panchenko, A. I. Marshakov, L. A. Nikolaeva, V. V Kovtanyuk, T. N. Igonin, and T. A. Andryushchenko, “Comparative estimation of long-term predictions of corrosion losses for carbon steel and zinc using various models for the Russian territory,” </w:t>
      </w:r>
      <w:r w:rsidRPr="00164CA5">
        <w:rPr>
          <w:rFonts w:cs="Times New Roman"/>
          <w:i/>
          <w:iCs/>
          <w:noProof/>
        </w:rPr>
        <w:t>Corros. Eng. Sci. Technol.</w:t>
      </w:r>
      <w:r w:rsidRPr="00164CA5">
        <w:rPr>
          <w:rFonts w:cs="Times New Roman"/>
          <w:noProof/>
        </w:rPr>
        <w:t>, 2017, doi: 10.1080/1478422X.2016.1227024.</w:t>
      </w:r>
    </w:p>
    <w:p w14:paraId="38F4AAC5" w14:textId="0A7B7086" w:rsidR="00164CA5" w:rsidRDefault="00164CA5" w:rsidP="00164CA5">
      <w:pPr>
        <w:widowControl w:val="0"/>
        <w:autoSpaceDE w:val="0"/>
        <w:autoSpaceDN w:val="0"/>
        <w:adjustRightInd w:val="0"/>
        <w:ind w:left="640" w:hanging="640"/>
        <w:rPr>
          <w:rFonts w:cs="Times New Roman"/>
          <w:noProof/>
        </w:rPr>
      </w:pPr>
      <w:r w:rsidRPr="00164CA5">
        <w:rPr>
          <w:rFonts w:cs="Times New Roman"/>
          <w:noProof/>
        </w:rPr>
        <w:t>[3]</w:t>
      </w:r>
      <w:r w:rsidRPr="00164CA5">
        <w:rPr>
          <w:rFonts w:cs="Times New Roman"/>
          <w:noProof/>
        </w:rPr>
        <w:tab/>
        <w:t xml:space="preserve">Y. M. Panchenko and A. I. Marshakov, “Long-term prediction of metal corrosion losses in </w:t>
      </w:r>
      <w:r w:rsidRPr="00164CA5">
        <w:rPr>
          <w:rFonts w:cs="Times New Roman"/>
          <w:noProof/>
        </w:rPr>
        <w:lastRenderedPageBreak/>
        <w:t xml:space="preserve">atmosphere using a power-linear function,” </w:t>
      </w:r>
      <w:r w:rsidRPr="00164CA5">
        <w:rPr>
          <w:rFonts w:cs="Times New Roman"/>
          <w:i/>
          <w:iCs/>
          <w:noProof/>
        </w:rPr>
        <w:t>Corros. Sci.</w:t>
      </w:r>
      <w:r w:rsidRPr="00164CA5">
        <w:rPr>
          <w:rFonts w:cs="Times New Roman"/>
          <w:noProof/>
        </w:rPr>
        <w:t>, 2016, doi: 10.1016/j.corsci.2016.04.002.</w:t>
      </w:r>
    </w:p>
    <w:p w14:paraId="3C9888DD" w14:textId="10116A12" w:rsidR="00164CA5" w:rsidRPr="00164CA5" w:rsidRDefault="00164CA5" w:rsidP="00164CA5">
      <w:pPr>
        <w:widowControl w:val="0"/>
        <w:autoSpaceDE w:val="0"/>
        <w:autoSpaceDN w:val="0"/>
        <w:adjustRightInd w:val="0"/>
        <w:ind w:left="640" w:hanging="640"/>
        <w:rPr>
          <w:rFonts w:cs="Times New Roman"/>
          <w:noProof/>
        </w:rPr>
      </w:pPr>
      <w:r>
        <w:rPr>
          <w:noProof/>
        </w:rPr>
        <w:drawing>
          <wp:inline distT="0" distB="0" distL="0" distR="0" wp14:anchorId="071EF881" wp14:editId="74A26B24">
            <wp:extent cx="5943600" cy="2778760"/>
            <wp:effectExtent l="0" t="0" r="0" b="254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2778760"/>
                    </a:xfrm>
                    <a:prstGeom prst="rect">
                      <a:avLst/>
                    </a:prstGeom>
                  </pic:spPr>
                </pic:pic>
              </a:graphicData>
            </a:graphic>
          </wp:inline>
        </w:drawing>
      </w:r>
    </w:p>
    <w:p w14:paraId="1D48163E" w14:textId="56DB407F" w:rsidR="00164CA5" w:rsidRDefault="00164CA5" w:rsidP="00164CA5">
      <w:pPr>
        <w:widowControl w:val="0"/>
        <w:autoSpaceDE w:val="0"/>
        <w:autoSpaceDN w:val="0"/>
        <w:adjustRightInd w:val="0"/>
        <w:ind w:left="640" w:hanging="640"/>
        <w:rPr>
          <w:rFonts w:cs="Times New Roman"/>
          <w:noProof/>
        </w:rPr>
      </w:pPr>
      <w:r w:rsidRPr="00164CA5">
        <w:rPr>
          <w:rFonts w:cs="Times New Roman"/>
          <w:noProof/>
        </w:rPr>
        <w:t>[4]</w:t>
      </w:r>
      <w:r w:rsidRPr="00164CA5">
        <w:rPr>
          <w:rFonts w:cs="Times New Roman"/>
          <w:noProof/>
        </w:rPr>
        <w:tab/>
        <w:t xml:space="preserve">S. Pintos, N. V Queipo, O. Troconis de Rincón, A. Rincón, and M. Morcillo, “Artificial neural network modeling of atmospheric corrosion in the MICAT project,” </w:t>
      </w:r>
      <w:r w:rsidRPr="00164CA5">
        <w:rPr>
          <w:rFonts w:cs="Times New Roman"/>
          <w:i/>
          <w:iCs/>
          <w:noProof/>
        </w:rPr>
        <w:t>Corros. Sci.</w:t>
      </w:r>
      <w:r w:rsidRPr="00164CA5">
        <w:rPr>
          <w:rFonts w:cs="Times New Roman"/>
          <w:noProof/>
        </w:rPr>
        <w:t>, vol. 42, no. 1, pp. 35–52, 2000, doi: 10.1016/S0010-938X(99)00054-2.</w:t>
      </w:r>
    </w:p>
    <w:p w14:paraId="34462FB0" w14:textId="6969C18B" w:rsidR="00164CA5" w:rsidRPr="00164CA5" w:rsidRDefault="00164CA5" w:rsidP="00164CA5">
      <w:pPr>
        <w:widowControl w:val="0"/>
        <w:autoSpaceDE w:val="0"/>
        <w:autoSpaceDN w:val="0"/>
        <w:adjustRightInd w:val="0"/>
        <w:ind w:left="640" w:hanging="640"/>
        <w:rPr>
          <w:rFonts w:cs="Times New Roman"/>
          <w:noProof/>
        </w:rPr>
      </w:pPr>
      <w:r>
        <w:rPr>
          <w:noProof/>
        </w:rPr>
        <w:drawing>
          <wp:inline distT="0" distB="0" distL="0" distR="0" wp14:anchorId="1932D707" wp14:editId="525F2779">
            <wp:extent cx="5943600" cy="2755900"/>
            <wp:effectExtent l="0" t="0" r="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2755900"/>
                    </a:xfrm>
                    <a:prstGeom prst="rect">
                      <a:avLst/>
                    </a:prstGeom>
                  </pic:spPr>
                </pic:pic>
              </a:graphicData>
            </a:graphic>
          </wp:inline>
        </w:drawing>
      </w:r>
    </w:p>
    <w:p w14:paraId="718A17B8" w14:textId="780A0108" w:rsidR="00164CA5" w:rsidRDefault="00164CA5" w:rsidP="00164CA5">
      <w:pPr>
        <w:widowControl w:val="0"/>
        <w:autoSpaceDE w:val="0"/>
        <w:autoSpaceDN w:val="0"/>
        <w:adjustRightInd w:val="0"/>
        <w:ind w:left="640" w:hanging="640"/>
        <w:rPr>
          <w:rFonts w:cs="Times New Roman"/>
          <w:noProof/>
        </w:rPr>
      </w:pPr>
      <w:r w:rsidRPr="00164CA5">
        <w:rPr>
          <w:rFonts w:cs="Times New Roman"/>
          <w:noProof/>
        </w:rPr>
        <w:t>[5]</w:t>
      </w:r>
      <w:r w:rsidRPr="00164CA5">
        <w:rPr>
          <w:rFonts w:cs="Times New Roman"/>
          <w:noProof/>
        </w:rPr>
        <w:tab/>
        <w:t xml:space="preserve">D. de la Fuente, J. G. Castaño, and M. Morcillo, “Long-term atmospheric corrosion of zinc,” </w:t>
      </w:r>
      <w:r w:rsidRPr="00164CA5">
        <w:rPr>
          <w:rFonts w:cs="Times New Roman"/>
          <w:i/>
          <w:iCs/>
          <w:noProof/>
        </w:rPr>
        <w:t>Corros. Sci.</w:t>
      </w:r>
      <w:r w:rsidRPr="00164CA5">
        <w:rPr>
          <w:rFonts w:cs="Times New Roman"/>
          <w:noProof/>
        </w:rPr>
        <w:t>, vol. 49, no. 3, pp. 1420–1436, 2007, doi: 10.1016/j.corsci.2006.08.003.</w:t>
      </w:r>
    </w:p>
    <w:p w14:paraId="32D69A3A" w14:textId="6E381466" w:rsidR="00164CA5" w:rsidRDefault="00164CA5" w:rsidP="00164CA5">
      <w:pPr>
        <w:widowControl w:val="0"/>
        <w:autoSpaceDE w:val="0"/>
        <w:autoSpaceDN w:val="0"/>
        <w:adjustRightInd w:val="0"/>
        <w:ind w:left="640" w:hanging="640"/>
        <w:rPr>
          <w:rFonts w:cs="Times New Roman"/>
          <w:noProof/>
        </w:rPr>
      </w:pPr>
      <w:r>
        <w:rPr>
          <w:noProof/>
        </w:rPr>
        <w:lastRenderedPageBreak/>
        <w:drawing>
          <wp:inline distT="0" distB="0" distL="0" distR="0" wp14:anchorId="7873726E" wp14:editId="1A689B72">
            <wp:extent cx="5943600" cy="294259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2942590"/>
                    </a:xfrm>
                    <a:prstGeom prst="rect">
                      <a:avLst/>
                    </a:prstGeom>
                  </pic:spPr>
                </pic:pic>
              </a:graphicData>
            </a:graphic>
          </wp:inline>
        </w:drawing>
      </w:r>
    </w:p>
    <w:p w14:paraId="360850A1" w14:textId="77777777" w:rsidR="00164CA5" w:rsidRDefault="00164CA5" w:rsidP="00164CA5">
      <w:pPr>
        <w:widowControl w:val="0"/>
        <w:autoSpaceDE w:val="0"/>
        <w:autoSpaceDN w:val="0"/>
        <w:adjustRightInd w:val="0"/>
        <w:ind w:left="640" w:hanging="640"/>
        <w:rPr>
          <w:rFonts w:cs="Times New Roman"/>
          <w:noProof/>
        </w:rPr>
      </w:pPr>
    </w:p>
    <w:p w14:paraId="1351DBBE" w14:textId="77777777" w:rsidR="00164CA5" w:rsidRPr="00164CA5" w:rsidRDefault="00164CA5" w:rsidP="00164CA5">
      <w:pPr>
        <w:widowControl w:val="0"/>
        <w:autoSpaceDE w:val="0"/>
        <w:autoSpaceDN w:val="0"/>
        <w:adjustRightInd w:val="0"/>
        <w:ind w:left="640" w:hanging="640"/>
        <w:rPr>
          <w:rFonts w:cs="Times New Roman"/>
          <w:noProof/>
        </w:rPr>
      </w:pPr>
    </w:p>
    <w:p w14:paraId="59BCEDD2" w14:textId="01D59012" w:rsidR="00164CA5" w:rsidRDefault="00164CA5" w:rsidP="00164CA5">
      <w:pPr>
        <w:widowControl w:val="0"/>
        <w:autoSpaceDE w:val="0"/>
        <w:autoSpaceDN w:val="0"/>
        <w:adjustRightInd w:val="0"/>
        <w:ind w:left="640" w:hanging="640"/>
        <w:rPr>
          <w:rFonts w:cs="Times New Roman"/>
          <w:noProof/>
        </w:rPr>
      </w:pPr>
      <w:r w:rsidRPr="00164CA5">
        <w:rPr>
          <w:rFonts w:cs="Times New Roman"/>
          <w:noProof/>
        </w:rPr>
        <w:t>[6]</w:t>
      </w:r>
      <w:r w:rsidRPr="00164CA5">
        <w:rPr>
          <w:rFonts w:cs="Times New Roman"/>
          <w:noProof/>
        </w:rPr>
        <w:tab/>
        <w:t xml:space="preserve">S. Feliu, M. Morcillo, and S. Feliu, “The prediction of atmospheric corrosion from meteorological and pollution parameters—I. Annual corrosion,” </w:t>
      </w:r>
      <w:r w:rsidRPr="00164CA5">
        <w:rPr>
          <w:rFonts w:cs="Times New Roman"/>
          <w:i/>
          <w:iCs/>
          <w:noProof/>
        </w:rPr>
        <w:t>Corros. Sci.</w:t>
      </w:r>
      <w:r w:rsidRPr="00164CA5">
        <w:rPr>
          <w:rFonts w:cs="Times New Roman"/>
          <w:noProof/>
        </w:rPr>
        <w:t>, vol. 34, no. 3, pp. 403–414, 1993, doi: 10.1016/0010-938X(93)90112-T.</w:t>
      </w:r>
    </w:p>
    <w:p w14:paraId="7904C645" w14:textId="0799D67E" w:rsidR="00164CA5" w:rsidRPr="00164CA5" w:rsidRDefault="00164CA5" w:rsidP="00164CA5">
      <w:pPr>
        <w:widowControl w:val="0"/>
        <w:autoSpaceDE w:val="0"/>
        <w:autoSpaceDN w:val="0"/>
        <w:adjustRightInd w:val="0"/>
        <w:ind w:left="640" w:hanging="640"/>
        <w:rPr>
          <w:rFonts w:cs="Times New Roman"/>
          <w:noProof/>
        </w:rPr>
      </w:pPr>
      <w:r>
        <w:rPr>
          <w:noProof/>
        </w:rPr>
        <w:drawing>
          <wp:inline distT="0" distB="0" distL="0" distR="0" wp14:anchorId="33C64730" wp14:editId="0D95938B">
            <wp:extent cx="5943600" cy="2774315"/>
            <wp:effectExtent l="0" t="0" r="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943600" cy="2774315"/>
                    </a:xfrm>
                    <a:prstGeom prst="rect">
                      <a:avLst/>
                    </a:prstGeom>
                  </pic:spPr>
                </pic:pic>
              </a:graphicData>
            </a:graphic>
          </wp:inline>
        </w:drawing>
      </w:r>
    </w:p>
    <w:p w14:paraId="65708A51" w14:textId="6AD65139" w:rsidR="00164CA5" w:rsidRDefault="00164CA5">
      <w:r>
        <w:fldChar w:fldCharType="end"/>
      </w:r>
    </w:p>
    <w:sectPr w:rsidR="00164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NzE0NTIyMzE2MDNS0lEKTi0uzszPAykwrAUA1i+sICwAAAA="/>
  </w:docVars>
  <w:rsids>
    <w:rsidRoot w:val="00164CA5"/>
    <w:rsid w:val="00161DD9"/>
    <w:rsid w:val="00164CA5"/>
    <w:rsid w:val="0021118E"/>
    <w:rsid w:val="002C7234"/>
    <w:rsid w:val="002D1A07"/>
    <w:rsid w:val="004C0E03"/>
    <w:rsid w:val="00581814"/>
    <w:rsid w:val="006D6251"/>
    <w:rsid w:val="007A2D82"/>
    <w:rsid w:val="007E47B8"/>
    <w:rsid w:val="008968B6"/>
    <w:rsid w:val="008C499D"/>
    <w:rsid w:val="00A07205"/>
    <w:rsid w:val="00A823B3"/>
    <w:rsid w:val="00AC575E"/>
    <w:rsid w:val="00BC19B8"/>
    <w:rsid w:val="00CC581A"/>
    <w:rsid w:val="00D53D9D"/>
    <w:rsid w:val="00F4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783C"/>
  <w15:chartTrackingRefBased/>
  <w15:docId w15:val="{BDA8C78D-AC43-405E-82DA-995BC6EB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CA5"/>
    <w:pPr>
      <w:spacing w:after="160" w:line="360" w:lineRule="auto"/>
    </w:pPr>
    <w:rPr>
      <w:rFonts w:ascii="Times New Roman" w:hAnsi="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5C995-62A7-4BBB-92B5-B40EE9142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1594</Words>
  <Characters>9086</Characters>
  <Application>Microsoft Office Word</Application>
  <DocSecurity>0</DocSecurity>
  <Lines>75</Lines>
  <Paragraphs>21</Paragraphs>
  <ScaleCrop>false</ScaleCrop>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Jasmita Nur Azizah</dc:creator>
  <cp:keywords/>
  <dc:description/>
  <cp:lastModifiedBy>Jasmita Nur Azizah</cp:lastModifiedBy>
  <cp:revision>1</cp:revision>
  <dcterms:created xsi:type="dcterms:W3CDTF">2022-05-31T12:35:00Z</dcterms:created>
  <dcterms:modified xsi:type="dcterms:W3CDTF">2022-05-31T12:51:00Z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05a2fabc-7b9c-3a80-a04c-4a637ed944ed</vt:lpwstr>
  </property>
  <property fmtid="{D5CDD505-2E9C-101B-9397-08002B2CF9AE}" pid="24" name="Mendeley Citation Style_1">
    <vt:lpwstr>http://www.zotero.org/styles/ieee</vt:lpwstr>
  </property>
</Properties>
</file>