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B785" w14:textId="77777777" w:rsidR="00F6198A" w:rsidRDefault="003D14F6">
      <w:pPr>
        <w:spacing w:after="120"/>
        <w:jc w:val="center"/>
      </w:pPr>
      <w:proofErr w:type="spellStart"/>
      <w:r>
        <w:rPr>
          <w:b/>
          <w:bCs/>
          <w:sz w:val="36"/>
          <w:szCs w:val="36"/>
        </w:rPr>
        <w:t>BlueYonder</w:t>
      </w:r>
      <w:proofErr w:type="spellEnd"/>
      <w:r>
        <w:rPr>
          <w:b/>
          <w:bCs/>
          <w:sz w:val="36"/>
          <w:szCs w:val="36"/>
        </w:rPr>
        <w:t xml:space="preserve"> VMware Environment</w:t>
      </w:r>
    </w:p>
    <w:p w14:paraId="621B434E" w14:textId="77777777" w:rsidR="00F6198A" w:rsidRDefault="003D14F6">
      <w:pPr>
        <w:spacing w:after="240"/>
        <w:jc w:val="center"/>
      </w:pPr>
      <w:r>
        <w:rPr>
          <w:i/>
          <w:iCs/>
          <w:color w:val="555555"/>
          <w:sz w:val="24"/>
          <w:szCs w:val="24"/>
        </w:rPr>
        <w:t>Discovery Notes from Red Hat OVE Demo Call</w:t>
      </w:r>
    </w:p>
    <w:p w14:paraId="4AF1E6F2" w14:textId="77777777" w:rsidR="00F6198A" w:rsidRDefault="003D14F6">
      <w:pPr>
        <w:spacing w:after="360"/>
        <w:jc w:val="center"/>
      </w:pPr>
      <w:r>
        <w:rPr>
          <w:color w:val="777777"/>
          <w:sz w:val="20"/>
          <w:szCs w:val="20"/>
        </w:rPr>
        <w:t xml:space="preserve">Source call: April 21, </w:t>
      </w:r>
      <w:proofErr w:type="gramStart"/>
      <w:r>
        <w:rPr>
          <w:color w:val="777777"/>
          <w:sz w:val="20"/>
          <w:szCs w:val="20"/>
        </w:rPr>
        <w:t>2026  |</w:t>
      </w:r>
      <w:proofErr w:type="gramEnd"/>
      <w:r>
        <w:rPr>
          <w:color w:val="777777"/>
          <w:sz w:val="20"/>
          <w:szCs w:val="20"/>
        </w:rPr>
        <w:t xml:space="preserve">  Attendees: Scott Jobe, Todd Bowen, Kelly Nowell, Dan Wilson (</w:t>
      </w:r>
      <w:proofErr w:type="spellStart"/>
      <w:r>
        <w:rPr>
          <w:color w:val="777777"/>
          <w:sz w:val="20"/>
          <w:szCs w:val="20"/>
        </w:rPr>
        <w:t>BlueYonder</w:t>
      </w:r>
      <w:proofErr w:type="spellEnd"/>
      <w:r>
        <w:rPr>
          <w:color w:val="777777"/>
          <w:sz w:val="20"/>
          <w:szCs w:val="20"/>
        </w:rPr>
        <w:t>); John Kinney, Michael Quick, Bill Venella, Joe Moreno (Red Hat)</w:t>
      </w:r>
    </w:p>
    <w:p w14:paraId="3D35A310" w14:textId="77777777" w:rsidR="00F6198A" w:rsidRDefault="003D14F6">
      <w:pPr>
        <w:spacing w:after="120"/>
      </w:pPr>
      <w:r>
        <w:t xml:space="preserve">The following details about </w:t>
      </w:r>
      <w:proofErr w:type="spellStart"/>
      <w:r>
        <w:t>BlueYonder's</w:t>
      </w:r>
      <w:proofErr w:type="spellEnd"/>
      <w:r>
        <w:t xml:space="preserve"> current VMware environment were captured from the Red Hat OpenShift Virtualization Engine (OVE) demo call. These are extracted directly from customer comments during the session and are intended as a reference for follow-up planning.</w:t>
      </w:r>
    </w:p>
    <w:p w14:paraId="4DBD6BC9" w14:textId="77777777" w:rsidR="00F6198A" w:rsidRDefault="003D14F6">
      <w:pPr>
        <w:pStyle w:val="Heading2"/>
      </w:pPr>
      <w:r>
        <w:t>Workload Profile</w:t>
      </w:r>
    </w:p>
    <w:p w14:paraId="76DCE917" w14:textId="77777777" w:rsidR="00F6198A" w:rsidRDefault="003D14F6">
      <w:pPr>
        <w:pStyle w:val="ListParagraph"/>
        <w:numPr>
          <w:ilvl w:val="0"/>
          <w:numId w:val="2"/>
        </w:numPr>
      </w:pPr>
      <w:r>
        <w:t>Currently running VMs on VMware; evaluating OpenShift Virtualization as a potential replacement.</w:t>
      </w:r>
    </w:p>
    <w:p w14:paraId="13E706DA" w14:textId="77777777" w:rsidR="00F6198A" w:rsidRDefault="003D14F6">
      <w:pPr>
        <w:pStyle w:val="ListParagraph"/>
        <w:numPr>
          <w:ilvl w:val="0"/>
          <w:numId w:val="2"/>
        </w:numPr>
      </w:pPr>
      <w:r>
        <w:t>Initial scope is lift-and-shift of VMs only — not containers, though the team wants to understand future container pivot options.</w:t>
      </w:r>
    </w:p>
    <w:p w14:paraId="20FE9777" w14:textId="77777777" w:rsidR="00F6198A" w:rsidRDefault="003D14F6">
      <w:pPr>
        <w:pStyle w:val="ListParagraph"/>
        <w:numPr>
          <w:ilvl w:val="0"/>
          <w:numId w:val="2"/>
        </w:numPr>
      </w:pPr>
      <w:r>
        <w:t>Previously evaluated full OpenShift, but pricing came close to what VMware was charging. They are now revisiting via the cheaper OVE-only path.</w:t>
      </w:r>
    </w:p>
    <w:p w14:paraId="62056188" w14:textId="77777777" w:rsidR="00F6198A" w:rsidRDefault="003D14F6">
      <w:pPr>
        <w:pStyle w:val="Heading2"/>
      </w:pPr>
      <w:r>
        <w:t>Legacy and Sensitive Applications</w:t>
      </w:r>
    </w:p>
    <w:p w14:paraId="037B8C2E" w14:textId="77777777" w:rsidR="00F6198A" w:rsidRDefault="003D14F6">
      <w:pPr>
        <w:pStyle w:val="ListParagraph"/>
        <w:numPr>
          <w:ilvl w:val="0"/>
          <w:numId w:val="2"/>
        </w:numPr>
      </w:pPr>
      <w:r>
        <w:t xml:space="preserve">Legacy apps </w:t>
      </w:r>
      <w:r>
        <w:rPr>
          <w:i/>
          <w:iCs/>
        </w:rPr>
        <w:t>"written in the 70s"</w:t>
      </w:r>
      <w:r>
        <w:t xml:space="preserve"> that are extremely latency-sensitive and will </w:t>
      </w:r>
      <w:r>
        <w:rPr>
          <w:i/>
          <w:iCs/>
        </w:rPr>
        <w:t>"freak out if they lose a ping."</w:t>
      </w:r>
    </w:p>
    <w:p w14:paraId="35BD7829" w14:textId="77777777" w:rsidR="00F6198A" w:rsidRDefault="003D14F6">
      <w:pPr>
        <w:pStyle w:val="ListParagraph"/>
        <w:numPr>
          <w:ilvl w:val="0"/>
          <w:numId w:val="2"/>
        </w:numPr>
      </w:pPr>
      <w:r>
        <w:t xml:space="preserve">Specifically called out: </w:t>
      </w:r>
      <w:r>
        <w:rPr>
          <w:b/>
          <w:bCs/>
        </w:rPr>
        <w:t>Oracle databases</w:t>
      </w:r>
      <w:r>
        <w:t xml:space="preserve"> and </w:t>
      </w:r>
      <w:r>
        <w:rPr>
          <w:b/>
          <w:bCs/>
        </w:rPr>
        <w:t>SQL databases</w:t>
      </w:r>
      <w:r>
        <w:t xml:space="preserve"> as workloads with strict performance and latency requirements.</w:t>
      </w:r>
    </w:p>
    <w:p w14:paraId="40B78041" w14:textId="77777777" w:rsidR="00F6198A" w:rsidRDefault="003D14F6">
      <w:pPr>
        <w:pStyle w:val="ListParagraph"/>
        <w:numPr>
          <w:ilvl w:val="0"/>
          <w:numId w:val="2"/>
        </w:numPr>
      </w:pPr>
      <w:r>
        <w:t xml:space="preserve">These sensitive workloads are </w:t>
      </w:r>
      <w:r>
        <w:rPr>
          <w:i/>
          <w:iCs/>
        </w:rPr>
        <w:t>not</w:t>
      </w:r>
      <w:r>
        <w:t xml:space="preserve"> hosted in dedicated clusters. They coexist with other VMs but are protected via affinity / anti-affinity rules combined with performance profiles, so other VMs are evicted from the host first.</w:t>
      </w:r>
    </w:p>
    <w:p w14:paraId="5AC022C4" w14:textId="77777777" w:rsidR="00F6198A" w:rsidRDefault="003D14F6">
      <w:pPr>
        <w:pStyle w:val="Heading2"/>
      </w:pPr>
      <w:r>
        <w:t>DRS and Scheduling Configuration</w:t>
      </w:r>
    </w:p>
    <w:p w14:paraId="18029B49" w14:textId="77777777" w:rsidR="00F6198A" w:rsidRDefault="003D14F6">
      <w:pPr>
        <w:pStyle w:val="ListParagraph"/>
        <w:numPr>
          <w:ilvl w:val="0"/>
          <w:numId w:val="2"/>
        </w:numPr>
      </w:pPr>
      <w:r>
        <w:t>Actively use DRS with custom-tuned balancing thresholds (described informally as "lazy Larry vs aggressive Andy").</w:t>
      </w:r>
    </w:p>
    <w:p w14:paraId="370C1071" w14:textId="77777777" w:rsidR="00F6198A" w:rsidRDefault="003D14F6">
      <w:pPr>
        <w:pStyle w:val="ListParagraph"/>
        <w:numPr>
          <w:ilvl w:val="0"/>
          <w:numId w:val="2"/>
        </w:numPr>
      </w:pPr>
      <w:r>
        <w:t>Heavy use of affinity and anti-affinity rules to keep sensitive workloads pinned and protect them from migration impact.</w:t>
      </w:r>
    </w:p>
    <w:p w14:paraId="64DF9F7B" w14:textId="77777777" w:rsidR="00F6198A" w:rsidRDefault="003D14F6">
      <w:pPr>
        <w:pStyle w:val="Heading2"/>
      </w:pPr>
      <w:r>
        <w:t>Storage Configuration</w:t>
      </w:r>
    </w:p>
    <w:p w14:paraId="71F6291E" w14:textId="77777777" w:rsidR="00F6198A" w:rsidRDefault="003D14F6"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b/>
          <w:bCs/>
        </w:rPr>
        <w:t>PV SCSI</w:t>
      </w:r>
      <w:r>
        <w:t xml:space="preserve"> controllers for high-IO secondary disks (databases).</w:t>
      </w:r>
    </w:p>
    <w:p w14:paraId="0B945245" w14:textId="77777777" w:rsidR="00F6198A" w:rsidRDefault="003D14F6">
      <w:pPr>
        <w:pStyle w:val="ListParagraph"/>
        <w:numPr>
          <w:ilvl w:val="0"/>
          <w:numId w:val="2"/>
        </w:numPr>
      </w:pPr>
      <w:r>
        <w:t xml:space="preserve">Use built-in </w:t>
      </w:r>
      <w:r>
        <w:rPr>
          <w:b/>
          <w:bCs/>
        </w:rPr>
        <w:t>LSI</w:t>
      </w:r>
      <w:r>
        <w:t xml:space="preserve"> drivers only on certain boot disks where the vendor requires it.</w:t>
      </w:r>
    </w:p>
    <w:p w14:paraId="5424E9F9" w14:textId="77777777" w:rsidR="00F6198A" w:rsidRDefault="003D14F6">
      <w:pPr>
        <w:pStyle w:val="ListParagraph"/>
        <w:numPr>
          <w:ilvl w:val="0"/>
          <w:numId w:val="2"/>
        </w:numPr>
      </w:pPr>
      <w:r>
        <w:t>Significant in-OS tuning has been done to work around SCSI controller IO splitting limitations — disks are deliberately distributed across multiple SCSI controllers, since a controller with fewer disks runs faster than one with many.</w:t>
      </w:r>
    </w:p>
    <w:p w14:paraId="2730C52F" w14:textId="77777777" w:rsidR="00F6198A" w:rsidRDefault="003D14F6">
      <w:pPr>
        <w:pStyle w:val="ListParagraph"/>
        <w:numPr>
          <w:ilvl w:val="0"/>
          <w:numId w:val="2"/>
        </w:numPr>
      </w:pPr>
      <w:r>
        <w:t>Substantial time has been spent over the years tuning storage layout in collaboration with the DBAs.</w:t>
      </w:r>
    </w:p>
    <w:p w14:paraId="150959BE" w14:textId="77777777" w:rsidR="00F6198A" w:rsidRDefault="003D14F6">
      <w:pPr>
        <w:pStyle w:val="ListParagraph"/>
        <w:numPr>
          <w:ilvl w:val="0"/>
          <w:numId w:val="2"/>
        </w:numPr>
      </w:pPr>
      <w:r>
        <w:lastRenderedPageBreak/>
        <w:t xml:space="preserve">Note: a 30,000 transactions-per-second figure was discussed on the call, but that came from a Red Hat reference (NASA JPL), not from </w:t>
      </w:r>
      <w:proofErr w:type="spellStart"/>
      <w:r>
        <w:t>BlueYonder</w:t>
      </w:r>
      <w:proofErr w:type="spellEnd"/>
      <w:r>
        <w:t xml:space="preserve">. </w:t>
      </w:r>
      <w:proofErr w:type="spellStart"/>
      <w:r>
        <w:t>BlueYonder</w:t>
      </w:r>
      <w:proofErr w:type="spellEnd"/>
      <w:r>
        <w:t xml:space="preserve"> did not state their own TPS number.</w:t>
      </w:r>
    </w:p>
    <w:p w14:paraId="22C4944F" w14:textId="77777777" w:rsidR="00F6198A" w:rsidRDefault="003D14F6">
      <w:pPr>
        <w:pStyle w:val="Heading2"/>
      </w:pPr>
      <w:r>
        <w:t>Networking Configuration</w:t>
      </w:r>
    </w:p>
    <w:p w14:paraId="6A7A5CB5" w14:textId="77777777" w:rsidR="00F6198A" w:rsidRDefault="003D14F6">
      <w:pPr>
        <w:pStyle w:val="ListParagraph"/>
        <w:numPr>
          <w:ilvl w:val="0"/>
          <w:numId w:val="2"/>
        </w:numPr>
      </w:pPr>
      <w:r>
        <w:t xml:space="preserve">All VLANs in the environment are automatically exposed to every </w:t>
      </w:r>
      <w:proofErr w:type="spellStart"/>
      <w:r>
        <w:t>ESXi</w:t>
      </w:r>
      <w:proofErr w:type="spellEnd"/>
      <w:r>
        <w:t xml:space="preserve"> host.</w:t>
      </w:r>
    </w:p>
    <w:p w14:paraId="73438CED" w14:textId="77777777" w:rsidR="00F6198A" w:rsidRDefault="003D14F6">
      <w:pPr>
        <w:pStyle w:val="ListParagraph"/>
        <w:numPr>
          <w:ilvl w:val="0"/>
          <w:numId w:val="2"/>
        </w:numPr>
      </w:pPr>
      <w:r>
        <w:t>The network team creates VLANs centrally and they propagate downstream automatically — admins do not manually configure VLANs per switch.</w:t>
      </w:r>
    </w:p>
    <w:p w14:paraId="01826600" w14:textId="77777777" w:rsidR="00F6198A" w:rsidRDefault="003D14F6">
      <w:pPr>
        <w:pStyle w:val="ListParagraph"/>
        <w:numPr>
          <w:ilvl w:val="0"/>
          <w:numId w:val="2"/>
        </w:numPr>
      </w:pPr>
      <w:r>
        <w:t>Adding a new VM network is essentially: cluster switch → new network → VLAN tag → save.</w:t>
      </w:r>
    </w:p>
    <w:p w14:paraId="028FB1E5" w14:textId="77777777" w:rsidR="00F6198A" w:rsidRDefault="003D14F6">
      <w:pPr>
        <w:pStyle w:val="ListParagraph"/>
        <w:numPr>
          <w:ilvl w:val="0"/>
          <w:numId w:val="2"/>
        </w:numPr>
      </w:pPr>
      <w:proofErr w:type="spellStart"/>
      <w:r>
        <w:t>BlueYonder</w:t>
      </w:r>
      <w:proofErr w:type="spellEnd"/>
      <w:r>
        <w:t xml:space="preserve"> is </w:t>
      </w:r>
      <w:r>
        <w:rPr>
          <w:b/>
          <w:bCs/>
        </w:rPr>
        <w:t>not using NSX</w:t>
      </w:r>
      <w:r>
        <w:t xml:space="preserve"> (confirmed from a prior call referenced by John Kinney).</w:t>
      </w:r>
    </w:p>
    <w:p w14:paraId="5DA851E4" w14:textId="77777777" w:rsidR="00F6198A" w:rsidRDefault="003D14F6">
      <w:pPr>
        <w:pStyle w:val="ListParagraph"/>
        <w:numPr>
          <w:ilvl w:val="0"/>
          <w:numId w:val="2"/>
        </w:numPr>
      </w:pPr>
      <w:r>
        <w:t>No micro-segmentation requirements were raised on this call.</w:t>
      </w:r>
    </w:p>
    <w:p w14:paraId="1D5A89E8" w14:textId="77777777" w:rsidR="00F6198A" w:rsidRDefault="003D14F6">
      <w:pPr>
        <w:pStyle w:val="Heading2"/>
      </w:pPr>
      <w:r>
        <w:t>Operational Practices</w:t>
      </w:r>
    </w:p>
    <w:p w14:paraId="35694DFE" w14:textId="77777777" w:rsidR="00F6198A" w:rsidRDefault="003D14F6">
      <w:pPr>
        <w:pStyle w:val="ListParagraph"/>
        <w:numPr>
          <w:ilvl w:val="0"/>
          <w:numId w:val="2"/>
        </w:numPr>
      </w:pPr>
      <w:r>
        <w:t>Day-to-day administration and troubleshooting are primarily GUI-driven.</w:t>
      </w:r>
    </w:p>
    <w:p w14:paraId="23E1D268" w14:textId="77777777" w:rsidR="00F6198A" w:rsidRDefault="003D14F6">
      <w:pPr>
        <w:pStyle w:val="ListParagraph"/>
        <w:numPr>
          <w:ilvl w:val="0"/>
          <w:numId w:val="2"/>
        </w:numPr>
      </w:pPr>
      <w:r>
        <w:t xml:space="preserve">Scripting is used for large-scale operations — primarily </w:t>
      </w:r>
      <w:r>
        <w:rPr>
          <w:b/>
          <w:bCs/>
        </w:rPr>
        <w:t>PowerShell</w:t>
      </w:r>
      <w:r>
        <w:t>, with some Bash. Example use case: changing settings across roughly 200 VMware datastores.</w:t>
      </w:r>
    </w:p>
    <w:p w14:paraId="29519E0C" w14:textId="77777777" w:rsidR="00F6198A" w:rsidRDefault="003D14F6">
      <w:pPr>
        <w:pStyle w:val="ListParagraph"/>
        <w:numPr>
          <w:ilvl w:val="0"/>
          <w:numId w:val="2"/>
        </w:numPr>
      </w:pPr>
      <w:r>
        <w:t xml:space="preserve">Ansible is in the environment but barely used — limited to some VM-build automation by the build </w:t>
      </w:r>
      <w:proofErr w:type="gramStart"/>
      <w:r>
        <w:t>team, and</w:t>
      </w:r>
      <w:proofErr w:type="gramEnd"/>
      <w:r>
        <w:t xml:space="preserve"> not used directly against VMware.</w:t>
      </w:r>
    </w:p>
    <w:p w14:paraId="3B290A07" w14:textId="77777777" w:rsidR="00F6198A" w:rsidRDefault="003D14F6">
      <w:pPr>
        <w:pStyle w:val="ListParagraph"/>
        <w:numPr>
          <w:ilvl w:val="0"/>
          <w:numId w:val="2"/>
        </w:numPr>
      </w:pPr>
      <w:r>
        <w:t>Automation in on-prem data centers is limited overall. Scott noted this means a platform pivot would not be a massive lift from an automation rewrite perspective.</w:t>
      </w:r>
    </w:p>
    <w:p w14:paraId="307275F3" w14:textId="77777777" w:rsidR="00F6198A" w:rsidRDefault="003D14F6">
      <w:pPr>
        <w:pStyle w:val="ListParagraph"/>
        <w:numPr>
          <w:ilvl w:val="0"/>
          <w:numId w:val="2"/>
        </w:numPr>
      </w:pPr>
      <w:r>
        <w:t>Multi-cluster environment — the team specifically asked about cross-cluster live migration, noting most competitors require a power-off for that scenario.</w:t>
      </w:r>
    </w:p>
    <w:p w14:paraId="3223C917" w14:textId="77777777" w:rsidR="00F6198A" w:rsidRDefault="003D14F6">
      <w:pPr>
        <w:pStyle w:val="Heading2"/>
      </w:pPr>
      <w:r>
        <w:t>Organizational Context</w:t>
      </w:r>
    </w:p>
    <w:p w14:paraId="21E63AB8" w14:textId="77777777" w:rsidR="00F6198A" w:rsidRDefault="003D14F6">
      <w:pPr>
        <w:pStyle w:val="ListParagraph"/>
        <w:numPr>
          <w:ilvl w:val="0"/>
          <w:numId w:val="2"/>
        </w:numPr>
      </w:pPr>
      <w:r>
        <w:rPr>
          <w:b/>
          <w:bCs/>
        </w:rPr>
        <w:t>Scott Jobe</w:t>
      </w:r>
      <w:r>
        <w:t xml:space="preserve"> — lead infrastructure / VMware decision-maker on the call.</w:t>
      </w:r>
    </w:p>
    <w:p w14:paraId="186763A3" w14:textId="77777777" w:rsidR="00F6198A" w:rsidRDefault="003D14F6">
      <w:pPr>
        <w:pStyle w:val="ListParagraph"/>
        <w:numPr>
          <w:ilvl w:val="0"/>
          <w:numId w:val="2"/>
        </w:numPr>
      </w:pPr>
      <w:r>
        <w:rPr>
          <w:b/>
          <w:bCs/>
        </w:rPr>
        <w:t>Todd Bowen</w:t>
      </w:r>
      <w:r>
        <w:t xml:space="preserve"> — handles deeper VM, storage, and DBA-adjacent work.</w:t>
      </w:r>
    </w:p>
    <w:p w14:paraId="51661FEF" w14:textId="77777777" w:rsidR="00F6198A" w:rsidRDefault="003D14F6">
      <w:pPr>
        <w:pStyle w:val="ListParagraph"/>
        <w:numPr>
          <w:ilvl w:val="0"/>
          <w:numId w:val="2"/>
        </w:numPr>
      </w:pPr>
      <w:r>
        <w:rPr>
          <w:b/>
          <w:bCs/>
        </w:rPr>
        <w:t>Kelly Nowell</w:t>
      </w:r>
      <w:r>
        <w:t xml:space="preserve"> and </w:t>
      </w:r>
      <w:r>
        <w:rPr>
          <w:b/>
          <w:bCs/>
        </w:rPr>
        <w:t>Dan Wilson</w:t>
      </w:r>
      <w:r>
        <w:t xml:space="preserve"> — also on the </w:t>
      </w:r>
      <w:proofErr w:type="spellStart"/>
      <w:r>
        <w:t>BlueYonder</w:t>
      </w:r>
      <w:proofErr w:type="spellEnd"/>
      <w:r>
        <w:t xml:space="preserve"> team.</w:t>
      </w:r>
    </w:p>
    <w:p w14:paraId="55E3E4BF" w14:textId="77777777" w:rsidR="00F6198A" w:rsidRDefault="003D14F6">
      <w:pPr>
        <w:pStyle w:val="ListParagraph"/>
        <w:numPr>
          <w:ilvl w:val="0"/>
          <w:numId w:val="2"/>
        </w:numPr>
      </w:pPr>
      <w:proofErr w:type="spellStart"/>
      <w:r>
        <w:t>BlueYonder</w:t>
      </w:r>
      <w:proofErr w:type="spellEnd"/>
      <w:r>
        <w:t xml:space="preserve"> governance is expected to block sending staff to Red Hat Summit in Atlanta unless the product has been purchased.</w:t>
      </w:r>
    </w:p>
    <w:p w14:paraId="22CB53D2" w14:textId="77777777" w:rsidR="00F6198A" w:rsidRDefault="003D14F6">
      <w:pPr>
        <w:pStyle w:val="Heading2"/>
      </w:pPr>
      <w:r>
        <w:t>Identified Follow-up Items</w:t>
      </w:r>
    </w:p>
    <w:p w14:paraId="6D5B705C" w14:textId="77777777" w:rsidR="00F6198A" w:rsidRDefault="003D14F6">
      <w:pPr>
        <w:pStyle w:val="ListParagraph"/>
        <w:numPr>
          <w:ilvl w:val="0"/>
          <w:numId w:val="2"/>
        </w:numPr>
      </w:pPr>
      <w:r>
        <w:t>Detailed walkthrough of OpenShift Virtualization licensing vs. full OpenShift suite licensing.</w:t>
      </w:r>
    </w:p>
    <w:p w14:paraId="67F267CA" w14:textId="77777777" w:rsidR="00F6198A" w:rsidRDefault="003D14F6">
      <w:pPr>
        <w:pStyle w:val="ListParagraph"/>
        <w:numPr>
          <w:ilvl w:val="0"/>
          <w:numId w:val="2"/>
        </w:numPr>
      </w:pPr>
      <w:r>
        <w:t>Confirm what is included with OVE vs. what would be an add-on (e.g., ACM for cross-cluster live migration, advanced networking).</w:t>
      </w:r>
    </w:p>
    <w:p w14:paraId="59849FA6" w14:textId="77777777" w:rsidR="00F6198A" w:rsidRDefault="003D14F6">
      <w:pPr>
        <w:pStyle w:val="ListParagraph"/>
        <w:numPr>
          <w:ilvl w:val="0"/>
          <w:numId w:val="2"/>
        </w:numPr>
      </w:pPr>
      <w:r>
        <w:t xml:space="preserve">Review storage / IO tuning guidance specific to OpenShift Virtualization (Red Hat to share </w:t>
      </w:r>
      <w:proofErr w:type="spellStart"/>
      <w:r>
        <w:t>VirtIO</w:t>
      </w:r>
      <w:proofErr w:type="spellEnd"/>
      <w:r>
        <w:t xml:space="preserve"> / IO threads blog post).</w:t>
      </w:r>
    </w:p>
    <w:p w14:paraId="4FED9964" w14:textId="77777777" w:rsidR="00F6198A" w:rsidRDefault="003D14F6">
      <w:pPr>
        <w:pStyle w:val="ListParagraph"/>
        <w:numPr>
          <w:ilvl w:val="0"/>
          <w:numId w:val="2"/>
        </w:numPr>
      </w:pPr>
      <w:r>
        <w:t>Deeper-dive session on networking — node network configuration policies, OVS bridges, and network attachment definitions.</w:t>
      </w:r>
    </w:p>
    <w:sectPr w:rsidR="00F619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3DB"/>
    <w:multiLevelType w:val="hybridMultilevel"/>
    <w:tmpl w:val="4F3C000A"/>
    <w:lvl w:ilvl="0" w:tplc="D414B072">
      <w:start w:val="1"/>
      <w:numFmt w:val="bullet"/>
      <w:lvlText w:val="●"/>
      <w:lvlJc w:val="left"/>
      <w:pPr>
        <w:ind w:left="720" w:hanging="360"/>
      </w:pPr>
    </w:lvl>
    <w:lvl w:ilvl="1" w:tplc="9524EE70">
      <w:start w:val="1"/>
      <w:numFmt w:val="bullet"/>
      <w:lvlText w:val="○"/>
      <w:lvlJc w:val="left"/>
      <w:pPr>
        <w:ind w:left="1440" w:hanging="360"/>
      </w:pPr>
    </w:lvl>
    <w:lvl w:ilvl="2" w:tplc="E702DE40">
      <w:start w:val="1"/>
      <w:numFmt w:val="bullet"/>
      <w:lvlText w:val="■"/>
      <w:lvlJc w:val="left"/>
      <w:pPr>
        <w:ind w:left="2160" w:hanging="360"/>
      </w:pPr>
    </w:lvl>
    <w:lvl w:ilvl="3" w:tplc="DF4E651A">
      <w:start w:val="1"/>
      <w:numFmt w:val="bullet"/>
      <w:lvlText w:val="●"/>
      <w:lvlJc w:val="left"/>
      <w:pPr>
        <w:ind w:left="2880" w:hanging="360"/>
      </w:pPr>
    </w:lvl>
    <w:lvl w:ilvl="4" w:tplc="1B68C5C8">
      <w:start w:val="1"/>
      <w:numFmt w:val="bullet"/>
      <w:lvlText w:val="○"/>
      <w:lvlJc w:val="left"/>
      <w:pPr>
        <w:ind w:left="3600" w:hanging="360"/>
      </w:pPr>
    </w:lvl>
    <w:lvl w:ilvl="5" w:tplc="2F145EDE">
      <w:start w:val="1"/>
      <w:numFmt w:val="bullet"/>
      <w:lvlText w:val="■"/>
      <w:lvlJc w:val="left"/>
      <w:pPr>
        <w:ind w:left="4320" w:hanging="360"/>
      </w:pPr>
    </w:lvl>
    <w:lvl w:ilvl="6" w:tplc="F8EC0320">
      <w:start w:val="1"/>
      <w:numFmt w:val="bullet"/>
      <w:lvlText w:val="●"/>
      <w:lvlJc w:val="left"/>
      <w:pPr>
        <w:ind w:left="5040" w:hanging="360"/>
      </w:pPr>
    </w:lvl>
    <w:lvl w:ilvl="7" w:tplc="4426F922">
      <w:start w:val="1"/>
      <w:numFmt w:val="bullet"/>
      <w:lvlText w:val="●"/>
      <w:lvlJc w:val="left"/>
      <w:pPr>
        <w:ind w:left="5760" w:hanging="360"/>
      </w:pPr>
    </w:lvl>
    <w:lvl w:ilvl="8" w:tplc="449EB0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174E32"/>
    <w:multiLevelType w:val="hybridMultilevel"/>
    <w:tmpl w:val="22E8A6E0"/>
    <w:lvl w:ilvl="0" w:tplc="518E359E">
      <w:start w:val="1"/>
      <w:numFmt w:val="bullet"/>
      <w:lvlText w:val="•"/>
      <w:lvlJc w:val="left"/>
      <w:pPr>
        <w:spacing w:after="80"/>
        <w:ind w:left="720" w:hanging="360"/>
      </w:pPr>
    </w:lvl>
    <w:lvl w:ilvl="1" w:tplc="7C96FE94">
      <w:start w:val="1"/>
      <w:numFmt w:val="bullet"/>
      <w:lvlText w:val="◦"/>
      <w:lvlJc w:val="left"/>
      <w:pPr>
        <w:spacing w:after="80"/>
        <w:ind w:left="1440" w:hanging="360"/>
      </w:pPr>
    </w:lvl>
    <w:lvl w:ilvl="2" w:tplc="15C0BDCC">
      <w:numFmt w:val="decimal"/>
      <w:lvlText w:val=""/>
      <w:lvlJc w:val="left"/>
    </w:lvl>
    <w:lvl w:ilvl="3" w:tplc="CF5CB6AC">
      <w:numFmt w:val="decimal"/>
      <w:lvlText w:val=""/>
      <w:lvlJc w:val="left"/>
    </w:lvl>
    <w:lvl w:ilvl="4" w:tplc="6ACA51B4">
      <w:numFmt w:val="decimal"/>
      <w:lvlText w:val=""/>
      <w:lvlJc w:val="left"/>
    </w:lvl>
    <w:lvl w:ilvl="5" w:tplc="D7F8DE90">
      <w:numFmt w:val="decimal"/>
      <w:lvlText w:val=""/>
      <w:lvlJc w:val="left"/>
    </w:lvl>
    <w:lvl w:ilvl="6" w:tplc="D05037E0">
      <w:numFmt w:val="decimal"/>
      <w:lvlText w:val=""/>
      <w:lvlJc w:val="left"/>
    </w:lvl>
    <w:lvl w:ilvl="7" w:tplc="0726936E">
      <w:numFmt w:val="decimal"/>
      <w:lvlText w:val=""/>
      <w:lvlJc w:val="left"/>
    </w:lvl>
    <w:lvl w:ilvl="8" w:tplc="66568B88">
      <w:numFmt w:val="decimal"/>
      <w:lvlText w:val=""/>
      <w:lvlJc w:val="left"/>
    </w:lvl>
  </w:abstractNum>
  <w:num w:numId="1" w16cid:durableId="379063120">
    <w:abstractNumId w:val="0"/>
    <w:lvlOverride w:ilvl="0">
      <w:startOverride w:val="1"/>
    </w:lvlOverride>
  </w:num>
  <w:num w:numId="2" w16cid:durableId="14066889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8A"/>
    <w:rsid w:val="003D14F6"/>
    <w:rsid w:val="00527DD2"/>
    <w:rsid w:val="00C53A16"/>
    <w:rsid w:val="00F6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E8704"/>
  <w15:docId w15:val="{E3597746-91FA-3642-9287-3E353F29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637</Words>
  <Characters>3769</Characters>
  <Application>Microsoft Office Word</Application>
  <DocSecurity>0</DocSecurity>
  <Lines>71</Lines>
  <Paragraphs>43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 Wilson</cp:lastModifiedBy>
  <cp:revision>2</cp:revision>
  <dcterms:created xsi:type="dcterms:W3CDTF">2026-04-30T15:06:00Z</dcterms:created>
  <dcterms:modified xsi:type="dcterms:W3CDTF">2026-04-30T15:06:00Z</dcterms:modified>
</cp:coreProperties>
</file>