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7">
        <w:r w:rsidDel="00000000" w:rsidR="00000000" w:rsidRPr="00000000">
          <w:rPr>
            <w:color w:val="1155cc"/>
            <w:u w:val="single"/>
            <w:rtl w:val="0"/>
          </w:rPr>
          <w:t xml:space="preserve">https://catalog.redhat.com/en/software/container-stacks/detail/68c4502d45d3fc6d301a9980</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Running Oracle on Nutanix with OpenShift allows for containerized database workloads, but requires strict licensing management. Oracle software is licensed by physical core, necessitating coverage for all Nutanix hosts in a cluster, often optimized using</w:t>
      </w:r>
      <w:hyperlink r:id="rId8">
        <w:r w:rsidDel="00000000" w:rsidR="00000000" w:rsidRPr="00000000">
          <w:rPr>
            <w:rtl w:val="0"/>
          </w:rPr>
          <w:t xml:space="preserve"> </w:t>
        </w:r>
      </w:hyperlink>
      <w:hyperlink r:id="rId9">
        <w:r w:rsidDel="00000000" w:rsidR="00000000" w:rsidRPr="00000000">
          <w:rPr>
            <w:color w:val="1155cc"/>
            <w:u w:val="single"/>
            <w:rtl w:val="0"/>
          </w:rPr>
          <w:t xml:space="preserve">Nutanix Database Service (NDB)</w:t>
        </w:r>
      </w:hyperlink>
      <w:r w:rsidDel="00000000" w:rsidR="00000000" w:rsidRPr="00000000">
        <w:rPr>
          <w:rtl w:val="0"/>
        </w:rPr>
        <w:t xml:space="preserve"> and</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Nutanix AHV</w:t>
        </w:r>
      </w:hyperlink>
      <w:r w:rsidDel="00000000" w:rsidR="00000000" w:rsidRPr="00000000">
        <w:rPr>
          <w:rtl w:val="0"/>
        </w:rPr>
        <w:t xml:space="preserve"> for better control. [</w:t>
      </w:r>
      <w:hyperlink r:id="rId12">
        <w:r w:rsidDel="00000000" w:rsidR="00000000" w:rsidRPr="00000000">
          <w:rPr>
            <w:color w:val="1155cc"/>
            <w:u w:val="single"/>
            <w:rtl w:val="0"/>
          </w:rPr>
          <w:t xml:space="preserve">1</w:t>
        </w:r>
      </w:hyperlink>
      <w:r w:rsidDel="00000000" w:rsidR="00000000" w:rsidRPr="00000000">
        <w:rPr>
          <w:rtl w:val="0"/>
        </w:rPr>
        <w:t xml:space="preserv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2</w:t>
        </w:r>
      </w:hyperlink>
      <w:r w:rsidDel="00000000" w:rsidR="00000000" w:rsidRPr="00000000">
        <w:rPr>
          <w:rtl w:val="0"/>
        </w:rPr>
        <w:t xml:space="preserv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04">
      <w:pPr>
        <w:rPr>
          <w:b w:val="1"/>
          <w:bCs w:val="1"/>
        </w:rPr>
      </w:pPr>
      <w:r w:rsidDel="00000000" w:rsidR="00000000" w:rsidRPr="00000000">
        <w:rPr>
          <w:b w:val="1"/>
          <w:bCs w:val="1"/>
          <w:rtl w:val="0"/>
        </w:rPr>
        <w:t xml:space="preserve">Key Considerations:</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Licensing Strategy:</w:t>
      </w:r>
      <w:r w:rsidDel="00000000" w:rsidR="00000000" w:rsidRPr="00000000">
        <w:rPr>
          <w:rtl w:val="0"/>
        </w:rPr>
        <w:t xml:space="preserve"> Oracle requires licensing all physical cores where Oracle software is installed, which can be expensive. Using Nutanix AHV and dedicated, smaller, or storage-only nodes can help isolate Oracle workloads and reduce licensing footprint.</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Nutanix Database Service (NDB):</w:t>
      </w:r>
      <w:r w:rsidDel="00000000" w:rsidR="00000000" w:rsidRPr="00000000">
        <w:rPr>
          <w:rtl w:val="0"/>
        </w:rPr>
        <w:t xml:space="preserve"> NDB enables automated patching, provisioning, and lifecycle management for Oracle databases on Nutanix AHV, often used for database-as-a-service on-premises.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OpenShift on Nutanix:</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Red Hat OpenShift</w:t>
        </w:r>
      </w:hyperlink>
      <w:r w:rsidDel="00000000" w:rsidR="00000000" w:rsidRPr="00000000">
        <w:rPr>
          <w:rtl w:val="0"/>
        </w:rPr>
        <w:t xml:space="preserve"> can be deployed using the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Assisted Installer</w:t>
        </w:r>
      </w:hyperlink>
      <w:r w:rsidDel="00000000" w:rsidR="00000000" w:rsidRPr="00000000">
        <w:rPr>
          <w:rtl w:val="0"/>
        </w:rPr>
        <w:t xml:space="preserve"> or Installer-Provisioned Infrastructure (IPI) on AHV, providing a robust, certified infrastructure for containerized applications, including databases.</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b w:val="1"/>
          <w:bCs w:val="1"/>
          <w:rtl w:val="0"/>
        </w:rPr>
        <w:t xml:space="preserve">Storage &amp; Persistence:</w:t>
      </w:r>
      <w:r w:rsidDel="00000000" w:rsidR="00000000" w:rsidRPr="00000000">
        <w:rPr>
          <w:rtl w:val="0"/>
        </w:rPr>
        <w:t xml:space="preserve"> The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Nutanix CSI operator</w:t>
        </w:r>
      </w:hyperlink>
      <w:r w:rsidDel="00000000" w:rsidR="00000000" w:rsidRPr="00000000">
        <w:rPr>
          <w:rtl w:val="0"/>
        </w:rPr>
        <w:t xml:space="preserve"> is used in OpenShift to provide persistent storage for containerized databases, leveraging Nutanix Volumes and Files. [</w:t>
      </w:r>
      <w:hyperlink r:id="rId23">
        <w:r w:rsidDel="00000000" w:rsidR="00000000" w:rsidRPr="00000000">
          <w:rPr>
            <w:color w:val="1155cc"/>
            <w:u w:val="single"/>
            <w:rtl w:val="0"/>
          </w:rPr>
          <w:t xml:space="preserve">1</w:t>
        </w:r>
      </w:hyperlink>
      <w:r w:rsidDel="00000000" w:rsidR="00000000" w:rsidRPr="00000000">
        <w:rPr>
          <w:rtl w:val="0"/>
        </w:rPr>
        <w:t xml:space="preserv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2</w:t>
        </w:r>
      </w:hyperlink>
      <w:r w:rsidDel="00000000" w:rsidR="00000000" w:rsidRPr="00000000">
        <w:rPr>
          <w:rtl w:val="0"/>
        </w:rPr>
        <w:t xml:space="preserv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3</w:t>
        </w:r>
      </w:hyperlink>
      <w:r w:rsidDel="00000000" w:rsidR="00000000" w:rsidRPr="00000000">
        <w:rPr>
          <w:rtl w:val="0"/>
        </w:rPr>
        <w:t xml:space="preserv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4</w:t>
        </w:r>
      </w:hyperlink>
      <w:r w:rsidDel="00000000" w:rsidR="00000000" w:rsidRPr="00000000">
        <w:rPr>
          <w:rtl w:val="0"/>
        </w:rPr>
        <w:t xml:space="preserv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5</w:t>
        </w:r>
      </w:hyperlink>
      <w:r w:rsidDel="00000000" w:rsidR="00000000" w:rsidRPr="00000000">
        <w:rPr>
          <w:rtl w:val="0"/>
        </w:rPr>
        <w:t xml:space="preserv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6</w:t>
        </w:r>
      </w:hyperlink>
      <w:r w:rsidDel="00000000" w:rsidR="00000000" w:rsidRPr="00000000">
        <w:rPr>
          <w:rtl w:val="0"/>
        </w:rPr>
        <w:t xml:space="preserve">,</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7</w:t>
        </w:r>
      </w:hyperlink>
      <w:r w:rsidDel="00000000" w:rsidR="00000000" w:rsidRPr="00000000">
        <w:rPr>
          <w:rtl w:val="0"/>
        </w:rPr>
        <w:t xml:space="preserve">]</w:t>
      </w:r>
    </w:p>
    <w:p w:rsidR="00000000" w:rsidDel="00000000" w:rsidP="00000000" w:rsidRDefault="00000000" w:rsidRPr="00000000" w14:paraId="00000009">
      <w:pPr>
        <w:rPr>
          <w:b w:val="1"/>
          <w:bCs w:val="1"/>
        </w:rPr>
      </w:pPr>
      <w:r w:rsidDel="00000000" w:rsidR="00000000" w:rsidRPr="00000000">
        <w:rPr>
          <w:b w:val="1"/>
          <w:bCs w:val="1"/>
          <w:rtl w:val="0"/>
        </w:rPr>
        <w:t xml:space="preserve">Licensing Risks &amp; Best Practices: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bCs w:val="1"/>
          <w:rtl w:val="0"/>
        </w:rPr>
        <w:t xml:space="preserve">VM Mobility Drift:</w:t>
      </w:r>
      <w:r w:rsidDel="00000000" w:rsidR="00000000" w:rsidRPr="00000000">
        <w:rPr>
          <w:rtl w:val="0"/>
        </w:rPr>
        <w:t xml:space="preserve"> Unauthorized vMotion (moving VMs) between Nutanix hosts can trigger massive compliance penalties.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Core Factors:</w:t>
      </w:r>
      <w:r w:rsidDel="00000000" w:rsidR="00000000" w:rsidRPr="00000000">
        <w:rPr>
          <w:rtl w:val="0"/>
        </w:rPr>
        <w:t xml:space="preserve"> Oracle core factors (0.5 for Intel/AMD) apply, meaning a 32-core server requires 16 Oracle licenses.</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Optimization:</w:t>
      </w:r>
      <w:r w:rsidDel="00000000" w:rsidR="00000000" w:rsidRPr="00000000">
        <w:rPr>
          <w:rtl w:val="0"/>
        </w:rPr>
        <w:t xml:space="preserve"> Use Nutanix to create dedicated, isolated clusters for Oracle workloads to minimize total core counts. [</w:t>
      </w:r>
      <w:hyperlink r:id="rId36">
        <w:r w:rsidDel="00000000" w:rsidR="00000000" w:rsidRPr="00000000">
          <w:rPr>
            <w:color w:val="1155cc"/>
            <w:u w:val="single"/>
            <w:rtl w:val="0"/>
          </w:rPr>
          <w:t xml:space="preserve">1</w:t>
        </w:r>
      </w:hyperlink>
      <w:r w:rsidDel="00000000" w:rsidR="00000000" w:rsidRPr="00000000">
        <w:rPr>
          <w:rtl w:val="0"/>
        </w:rPr>
        <w:t xml:space="preserve">,</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2</w:t>
        </w:r>
      </w:hyperlink>
      <w:r w:rsidDel="00000000" w:rsidR="00000000" w:rsidRPr="00000000">
        <w:rPr>
          <w:rtl w:val="0"/>
        </w:rPr>
        <w:t xml:space="preserve">,</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3</w:t>
        </w:r>
      </w:hyperlink>
      <w:r w:rsidDel="00000000" w:rsidR="00000000" w:rsidRPr="00000000">
        <w:rPr>
          <w:rtl w:val="0"/>
        </w:rPr>
        <w:t xml:space="preserve">,</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For detailed licensing, it is always recommended to check with a specialized Oracle license advisor to ensure compliance, particularly regarding</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VM mobility</w:t>
        </w:r>
      </w:hyperlink>
      <w:r w:rsidDel="00000000" w:rsidR="00000000" w:rsidRPr="00000000">
        <w:rPr>
          <w:rtl w:val="0"/>
        </w:rPr>
        <w:t xml:space="preserve">. [</w:t>
      </w:r>
      <w:hyperlink r:id="rId45">
        <w:r w:rsidDel="00000000" w:rsidR="00000000" w:rsidRPr="00000000">
          <w:rPr>
            <w:color w:val="1155cc"/>
            <w:u w:val="single"/>
            <w:rtl w:val="0"/>
          </w:rPr>
          <w:t xml:space="preserve">1</w:t>
        </w:r>
      </w:hyperlink>
      <w:r w:rsidDel="00000000" w:rsidR="00000000" w:rsidRPr="00000000">
        <w:rPr>
          <w:rtl w:val="0"/>
        </w:rPr>
        <w:t xml:space="preserve">,</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Yes, running OpenShift on Nutanix (specifically using Nutanix AHV) can significantly save money on Oracle license costs, primarily by reducing the number of physical cores that require licensing, often by 30% to 40%. [</w:t>
      </w:r>
      <w:hyperlink r:id="rId48">
        <w:r w:rsidDel="00000000" w:rsidR="00000000" w:rsidRPr="00000000">
          <w:rPr>
            <w:color w:val="1155cc"/>
            <w:u w:val="single"/>
            <w:rtl w:val="0"/>
          </w:rPr>
          <w:t xml:space="preserve">1</w:t>
        </w:r>
      </w:hyperlink>
      <w:r w:rsidDel="00000000" w:rsidR="00000000" w:rsidRPr="00000000">
        <w:rPr>
          <w:rtl w:val="0"/>
        </w:rPr>
        <w:t xml:space="preserve">,</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This cost reduction is achieved through </w:t>
      </w:r>
      <w:r w:rsidDel="00000000" w:rsidR="00000000" w:rsidRPr="00000000">
        <w:rPr>
          <w:b w:val="1"/>
          <w:bCs w:val="1"/>
          <w:rtl w:val="0"/>
        </w:rPr>
        <w:t xml:space="preserve">architectural optimizations</w:t>
      </w:r>
      <w:r w:rsidDel="00000000" w:rsidR="00000000" w:rsidRPr="00000000">
        <w:rPr>
          <w:rtl w:val="0"/>
        </w:rPr>
        <w:t xml:space="preserve"> rather than a lower per-core license rate from Oracle. [</w:t>
      </w:r>
      <w:hyperlink r:id="rId51">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10">
      <w:pPr>
        <w:spacing w:after="40" w:lineRule="auto"/>
        <w:rPr>
          <w:b w:val="1"/>
          <w:bCs w:val="1"/>
        </w:rPr>
      </w:pPr>
      <w:r w:rsidDel="00000000" w:rsidR="00000000" w:rsidRPr="00000000">
        <w:rPr>
          <w:b w:val="1"/>
          <w:bCs w:val="1"/>
          <w:rtl w:val="0"/>
        </w:rPr>
        <w:t xml:space="preserve">How Nutanix + OpenShift Saves Oracle Licensing</w:t>
      </w:r>
    </w:p>
    <w:p w:rsidR="00000000" w:rsidDel="00000000" w:rsidP="00000000" w:rsidRDefault="00000000" w:rsidRPr="00000000" w14:paraId="00000011">
      <w:pPr>
        <w:numPr>
          <w:ilvl w:val="0"/>
          <w:numId w:val="5"/>
        </w:numPr>
        <w:spacing w:after="0" w:afterAutospacing="0" w:before="240" w:lineRule="auto"/>
        <w:ind w:left="720" w:hanging="360"/>
      </w:pPr>
      <w:commentRangeStart w:id="0"/>
      <w:commentRangeStart w:id="1"/>
      <w:commentRangeStart w:id="2"/>
      <w:commentRangeStart w:id="3"/>
      <w:commentRangeStart w:id="4"/>
      <w:commentRangeStart w:id="5"/>
      <w:r w:rsidDel="00000000" w:rsidR="00000000" w:rsidRPr="00000000">
        <w:rPr>
          <w:b w:val="1"/>
          <w:bCs w:val="1"/>
          <w:rtl w:val="0"/>
        </w:rPr>
        <w:t xml:space="preserve">Compute-Only Nodes:</w:t>
      </w:r>
      <w:r w:rsidDel="00000000" w:rsidR="00000000" w:rsidRPr="00000000">
        <w:rPr>
          <w:rtl w:val="0"/>
        </w:rPr>
        <w:t xml:space="preserve"> You can create dedicated "Compute-Only" nodes for Oracle databases while utilizing "Storage-Only" nodes for data storage. Oracle licensing only applies to the physical cores in the compute nodes, reducing the total licensed footprint.</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Cluster Isolation:</w:t>
      </w:r>
      <w:r w:rsidDel="00000000" w:rsidR="00000000" w:rsidRPr="00000000">
        <w:rPr>
          <w:rtl w:val="0"/>
        </w:rPr>
        <w:t xml:space="preserve"> By separating Oracle workloads onto specific, smaller Nutanix clusters, you avoid licensing the entire, larger infrastructure.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Nutanix Database Service (NDB):</w:t>
      </w:r>
      <w:r w:rsidDel="00000000" w:rsidR="00000000" w:rsidRPr="00000000">
        <w:rPr>
          <w:rtl w:val="0"/>
        </w:rPr>
        <w:t xml:space="preserve"> NDB automates the deployment and management of Oracle databases, helping to maintain compliance and avoid costly "license drift" (e.g., VMs moving to unlicensed hosts).</w:t>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b w:val="1"/>
          <w:bCs w:val="1"/>
          <w:rtl w:val="0"/>
        </w:rPr>
        <w:t xml:space="preserve">OpenShift Virtualization:</w:t>
      </w:r>
      <w:r w:rsidDel="00000000" w:rsidR="00000000" w:rsidRPr="00000000">
        <w:rPr>
          <w:rtl w:val="0"/>
        </w:rPr>
        <w:t xml:space="preserve"> Using</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OpenShift Virtualization</w:t>
        </w:r>
      </w:hyperlink>
      <w:r w:rsidDel="00000000" w:rsidR="00000000" w:rsidRPr="00000000">
        <w:rPr>
          <w:rtl w:val="0"/>
        </w:rPr>
        <w:t xml:space="preserve"> (formerly CNV) on Nutanix AHV allows you to run existing Oracle virtual machines alongside containerized applications, enabling consolidation on a modern platform. [</w:t>
      </w:r>
      <w:hyperlink r:id="rId54">
        <w:r w:rsidDel="00000000" w:rsidR="00000000" w:rsidRPr="00000000">
          <w:rPr>
            <w:color w:val="1155cc"/>
            <w:u w:val="single"/>
            <w:rtl w:val="0"/>
          </w:rPr>
          <w:t xml:space="preserve">1</w:t>
        </w:r>
      </w:hyperlink>
      <w:r w:rsidDel="00000000" w:rsidR="00000000" w:rsidRPr="00000000">
        <w:rPr>
          <w:rtl w:val="0"/>
        </w:rPr>
        <w:t xml:space="preserve">,</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2</w:t>
        </w:r>
      </w:hyperlink>
      <w:r w:rsidDel="00000000" w:rsidR="00000000" w:rsidRPr="00000000">
        <w:rPr>
          <w:rtl w:val="0"/>
        </w:rPr>
        <w:t xml:space="preserve">,</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3</w:t>
        </w:r>
      </w:hyperlink>
      <w:r w:rsidDel="00000000" w:rsidR="00000000" w:rsidRPr="00000000">
        <w:rPr>
          <w:rtl w:val="0"/>
        </w:rPr>
        <w:t xml:space="preserve">,</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4</w:t>
        </w:r>
      </w:hyperlink>
      <w:r w:rsidDel="00000000" w:rsidR="00000000" w:rsidRPr="00000000">
        <w:rPr>
          <w:rtl w:val="0"/>
        </w:rPr>
        <w:t xml:space="preserve">,</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5</w:t>
        </w:r>
      </w:hyperlink>
      <w:r w:rsidDel="00000000" w:rsidR="00000000" w:rsidRPr="00000000">
        <w:rPr>
          <w:rtl w:val="0"/>
        </w:rPr>
        <w:t xml:space="preserve">,</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15">
      <w:pPr>
        <w:spacing w:after="40" w:lineRule="auto"/>
        <w:rPr>
          <w:b w:val="1"/>
          <w:bCs w:val="1"/>
        </w:rPr>
      </w:pPr>
      <w:r w:rsidDel="00000000" w:rsidR="00000000" w:rsidRPr="00000000">
        <w:rPr>
          <w:b w:val="1"/>
          <w:bCs w:val="1"/>
          <w:rtl w:val="0"/>
        </w:rPr>
        <w:t xml:space="preserve">Key Considerations for Savings</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b w:val="1"/>
          <w:bCs w:val="1"/>
          <w:rtl w:val="0"/>
        </w:rPr>
        <w:t xml:space="preserve">Soft Partitioning Risk:</w:t>
      </w:r>
      <w:r w:rsidDel="00000000" w:rsidR="00000000" w:rsidRPr="00000000">
        <w:rPr>
          <w:rtl w:val="0"/>
        </w:rPr>
        <w:t xml:space="preserve"> Oracle considers Nutanix AHV "soft partitioning." This means that without strict isolation (like compute-only nodes), Oracle may require you to license every core in the cluster.</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Avoid "VM Drift":</w:t>
      </w:r>
      <w:r w:rsidDel="00000000" w:rsidR="00000000" w:rsidRPr="00000000">
        <w:rPr>
          <w:rtl w:val="0"/>
        </w:rPr>
        <w:t xml:space="preserve"> A major risk is moving an Oracle VM to an un-licensed node. Proper configuration is required to prevent accidental license compliance penalties.</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b w:val="1"/>
          <w:bCs w:val="1"/>
          <w:rtl w:val="0"/>
        </w:rPr>
        <w:t xml:space="preserve">NDB Efficiency:</w:t>
      </w:r>
      <w:r w:rsidDel="00000000" w:rsidR="00000000" w:rsidRPr="00000000">
        <w:rPr>
          <w:rtl w:val="0"/>
        </w:rPr>
        <w:t xml:space="preserve"> The</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Nutanix Database Service (NDB)</w:t>
        </w:r>
      </w:hyperlink>
      <w:r w:rsidDel="00000000" w:rsidR="00000000" w:rsidRPr="00000000">
        <w:rPr>
          <w:rtl w:val="0"/>
        </w:rPr>
        <w:t xml:space="preserve"> can be used to manage these environments and reduce operational costs by up to 87%. [</w:t>
      </w:r>
      <w:hyperlink r:id="rId67">
        <w:r w:rsidDel="00000000" w:rsidR="00000000" w:rsidRPr="00000000">
          <w:rPr>
            <w:color w:val="1155cc"/>
            <w:u w:val="single"/>
            <w:rtl w:val="0"/>
          </w:rPr>
          <w:t xml:space="preserve">1</w:t>
        </w:r>
      </w:hyperlink>
      <w:r w:rsidDel="00000000" w:rsidR="00000000" w:rsidRPr="00000000">
        <w:rPr>
          <w:rtl w:val="0"/>
        </w:rPr>
        <w:t xml:space="preserve">,</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2</w:t>
        </w:r>
      </w:hyperlink>
      <w:r w:rsidDel="00000000" w:rsidR="00000000" w:rsidRPr="00000000">
        <w:rPr>
          <w:rtl w:val="0"/>
        </w:rPr>
        <w:t xml:space="preserve">,</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3</w:t>
        </w:r>
      </w:hyperlink>
      <w:r w:rsidDel="00000000" w:rsidR="00000000" w:rsidRPr="00000000">
        <w:rPr>
          <w:rtl w:val="0"/>
        </w:rPr>
        <w:t xml:space="preserve">,</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In summary, the combination of Nutanix AHV, NDB, and OpenShift allows for a tightly constrained, virtualized environment that minimizes Oracle license liability.</w:t>
      </w:r>
    </w:p>
    <w:p w:rsidR="00000000" w:rsidDel="00000000" w:rsidP="00000000" w:rsidRDefault="00000000" w:rsidRPr="00000000" w14:paraId="0000001A">
      <w:pPr>
        <w:rPr/>
      </w:pPr>
      <w:r w:rsidDel="00000000" w:rsidR="00000000" w:rsidRPr="00000000">
        <w:rPr>
          <w:rtl w:val="0"/>
        </w:rPr>
        <w:t xml:space="preserve">Oracle does not certify third-party virtualization like Nutanix AHV, treating it as "soft partitioning," which requires licensing all physical cores in a cluster. For OpenShift on Nutanix, you must license every core in the Nutanix cluster where Oracle software </w:t>
      </w:r>
      <w:r w:rsidDel="00000000" w:rsidR="00000000" w:rsidRPr="00000000">
        <w:rPr>
          <w:i w:val="1"/>
          <w:iCs w:val="1"/>
          <w:rtl w:val="0"/>
        </w:rPr>
        <w:t xml:space="preserve">can</w:t>
      </w:r>
      <w:r w:rsidDel="00000000" w:rsidR="00000000" w:rsidRPr="00000000">
        <w:rPr>
          <w:rtl w:val="0"/>
        </w:rPr>
        <w:t xml:space="preserve"> run, not just where it does run. [</w:t>
      </w:r>
      <w:hyperlink r:id="rId74">
        <w:r w:rsidDel="00000000" w:rsidR="00000000" w:rsidRPr="00000000">
          <w:rPr>
            <w:color w:val="1155cc"/>
            <w:u w:val="single"/>
            <w:rtl w:val="0"/>
          </w:rPr>
          <w:t xml:space="preserve">1</w:t>
        </w:r>
      </w:hyperlink>
      <w:r w:rsidDel="00000000" w:rsidR="00000000" w:rsidRPr="00000000">
        <w:rPr>
          <w:rtl w:val="0"/>
        </w:rPr>
        <w:t xml:space="preserve">,</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2</w:t>
        </w:r>
      </w:hyperlink>
      <w:r w:rsidDel="00000000" w:rsidR="00000000" w:rsidRPr="00000000">
        <w:rPr>
          <w:rtl w:val="0"/>
        </w:rPr>
        <w:t xml:space="preserve">,</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1B">
      <w:pPr>
        <w:rPr>
          <w:b w:val="1"/>
          <w:bCs w:val="1"/>
        </w:rPr>
      </w:pPr>
      <w:r w:rsidDel="00000000" w:rsidR="00000000" w:rsidRPr="00000000">
        <w:rPr>
          <w:b w:val="1"/>
          <w:bCs w:val="1"/>
          <w:rtl w:val="0"/>
        </w:rPr>
        <w:t xml:space="preserve">Key Licensing Considerations for OpenShift on Nutanix</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b w:val="1"/>
          <w:bCs w:val="1"/>
          <w:rtl w:val="0"/>
        </w:rPr>
        <w:t xml:space="preserve">Soft Partitioning Risk:</w:t>
      </w:r>
      <w:r w:rsidDel="00000000" w:rsidR="00000000" w:rsidRPr="00000000">
        <w:rPr>
          <w:rtl w:val="0"/>
        </w:rPr>
        <w:t xml:space="preserve"> Oracle does not recognize Nutanix AHV (or Kubernetes namespaces) as hard partitioning. If a containerized Oracle database can vMotion or reschedule to other nodes in the cluster, all those nodes must be licensed.</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bCs w:val="1"/>
          <w:rtl w:val="0"/>
        </w:rPr>
        <w:t xml:space="preserve">Licensing Metric:</w:t>
      </w:r>
      <w:r w:rsidDel="00000000" w:rsidR="00000000" w:rsidRPr="00000000">
        <w:rPr>
          <w:rtl w:val="0"/>
        </w:rPr>
        <w:t xml:space="preserve"> Oracle typically requires licensing by Processor Core (\((\text{Total Cores}) \times (\text{Core Factor})\)).</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bCs w:val="1"/>
          <w:rtl w:val="0"/>
        </w:rPr>
        <w:t xml:space="preserve">Isolation Strategies:</w:t>
      </w:r>
      <w:r w:rsidDel="00000000" w:rsidR="00000000" w:rsidRPr="00000000">
        <w:rPr>
          <w:rtl w:val="0"/>
        </w:rPr>
        <w:t xml:space="preserve"> To limit liability, organizations often create dedicated "Oracle-only" Nutanix clusters, effectively creating a smaller, restricted pool of physical cores.</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bCs w:val="1"/>
          <w:rtl w:val="0"/>
        </w:rPr>
        <w:t xml:space="preserve">Virtualization Support:</w:t>
      </w:r>
      <w:r w:rsidDel="00000000" w:rsidR="00000000" w:rsidRPr="00000000">
        <w:rPr>
          <w:rtl w:val="0"/>
        </w:rPr>
        <w:t xml:space="preserve"> Oracle will only provide technical support if the issue is reproducible on native hardware.</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Review your specific Oracle Master Agreement (OMA) or Unlimited License Agreement (ULA) to confirm how "processor" is defined for your environment. [</w:t>
      </w:r>
      <w:hyperlink r:id="rId79">
        <w:r w:rsidDel="00000000" w:rsidR="00000000" w:rsidRPr="00000000">
          <w:rPr>
            <w:color w:val="1155cc"/>
            <w:u w:val="single"/>
            <w:rtl w:val="0"/>
          </w:rPr>
          <w:t xml:space="preserve">1</w:t>
        </w:r>
      </w:hyperlink>
      <w:r w:rsidDel="00000000" w:rsidR="00000000" w:rsidRPr="00000000">
        <w:rPr>
          <w:rtl w:val="0"/>
        </w:rPr>
        <w:t xml:space="preserve">,</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2</w:t>
        </w:r>
      </w:hyperlink>
      <w:r w:rsidDel="00000000" w:rsidR="00000000" w:rsidRPr="00000000">
        <w:rPr>
          <w:rtl w:val="0"/>
        </w:rPr>
        <w:t xml:space="preserve">,</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3</w:t>
        </w:r>
      </w:hyperlink>
      <w:r w:rsidDel="00000000" w:rsidR="00000000" w:rsidRPr="00000000">
        <w:rPr>
          <w:rtl w:val="0"/>
        </w:rPr>
        <w:t xml:space="preserve">,</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4</w:t>
        </w:r>
      </w:hyperlink>
      <w:r w:rsidDel="00000000" w:rsidR="00000000" w:rsidRPr="00000000">
        <w:rPr>
          <w:rtl w:val="0"/>
        </w:rPr>
        <w:t xml:space="preserve">,</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021">
      <w:pPr>
        <w:rPr/>
      </w:pPr>
      <w:commentRangeStart w:id="6"/>
      <w:r w:rsidDel="00000000" w:rsidR="00000000" w:rsidRPr="00000000">
        <w:rPr>
          <w:i w:val="1"/>
          <w:iCs w:val="1"/>
          <w:rtl w:val="0"/>
        </w:rPr>
        <w:t xml:space="preserve">Disclaimer: Oracle licensing is complex; always consult a certified Oracle licensing specialist to avoid significant audit risks.</w:t>
      </w:r>
      <w:r w:rsidDel="00000000" w:rsidR="00000000" w:rsidRPr="00000000">
        <w:rPr>
          <w:rtl w:val="0"/>
        </w:rPr>
        <w:t xml:space="preserve"> [</w:t>
      </w:r>
      <w:hyperlink r:id="rId88">
        <w:r w:rsidDel="00000000" w:rsidR="00000000" w:rsidRPr="00000000">
          <w:rPr>
            <w:color w:val="1155cc"/>
            <w:u w:val="single"/>
            <w:rtl w:val="0"/>
          </w:rPr>
          <w:t xml:space="preserve">1</w:t>
        </w:r>
      </w:hyperlink>
      <w:r w:rsidDel="00000000" w:rsidR="00000000" w:rsidRPr="00000000">
        <w:rPr>
          <w:rtl w:val="0"/>
        </w:rPr>
        <w:t xml:space="preserve">,</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2</w:t>
        </w:r>
      </w:hyperlink>
      <w:r w:rsidDel="00000000" w:rsidR="00000000" w:rsidRPr="00000000">
        <w:rPr>
          <w:rtl w:val="0"/>
        </w:rPr>
        <w:t xml:space="preserv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chael Solberg" w:id="6" w:date="2026-05-12T13:35:17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 This is the key here. Oracle licensing is also somewhat arbitrary - the customer needs to discuss this with their Oracle account team first, to ensure that they're cool with soft partitioning on OpenShift.</w:t>
      </w:r>
    </w:p>
  </w:comment>
  <w:comment w:author="Samuel Kielek" w:id="0" w:date="2026-05-11T16:25:06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Couldn't they just do this today, without introducing OCP at all?</w:t>
      </w:r>
    </w:p>
  </w:comment>
  <w:comment w:author="Jason Anderson" w:id="1" w:date="2026-05-11T16:30:03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without purchasing separate nutanix clusters everywhere they want to run oracle.  The problem is the management layer of Nutanix.  Think Advanced cluster managements ability to live migrate vm's across clusters.  Therefore every cluster you manage is licensed by Oracle.  Also doing OCP allows them to not purchase more hw.</w:t>
      </w:r>
    </w:p>
  </w:comment>
  <w:comment w:author="Jason Anderson" w:id="2" w:date="2026-05-11T16:32:26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in the context compute only nodes is "worker nodes"</w:t>
      </w:r>
    </w:p>
  </w:comment>
  <w:comment w:author="Jason Anderson" w:id="3" w:date="2026-05-11T16:35:55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way I'm looking at this is a "db modernization play". They can run their current vm's that can't be immediately migrated and start the db migration process via the operator for everything they can.  Providing one single place for your database workloads.</w:t>
      </w:r>
    </w:p>
  </w:comment>
  <w:comment w:author="Jason Anderson" w:id="4" w:date="2026-05-11T16:38:43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 Hat OpenShift is fully certified and jointly supported on the Nutanix Cloud Platform, specifically utilizing the Nutanix AHV hypervisor. This partnership enables running OpenShift Virtualization—which allows VMs to run alongside containers on Kubernetes—on top of Nutanix AHV</w:t>
      </w:r>
    </w:p>
  </w:comment>
  <w:comment w:author="Samuel Kielek" w:id="5" w:date="2026-05-11T18:31:32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what I'm not following is how does introducing OCP into this architecture help them avoid oracle licensing? And anything they would do to isolate the OCP workloads, could they not also do to isolate the Oracle workloads sans OCP? But in any scenario here, whether deploying Oracle inside OCPv/containerized on OCP/ or natively in a VM on AHV these are all soft partitioning from Oracles perspective are they not?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iscover.opscompass.com/nutanix-oracle-migration-guide" TargetMode="External"/><Relationship Id="rId84" Type="http://schemas.openxmlformats.org/officeDocument/2006/relationships/hyperlink" Target="https://redresscompliance.com/nutanix-oracle-licensing.html" TargetMode="External"/><Relationship Id="rId83" Type="http://schemas.openxmlformats.org/officeDocument/2006/relationships/hyperlink" Target="https://portal.nutanix.com/kb/2682" TargetMode="External"/><Relationship Id="rId42" Type="http://schemas.openxmlformats.org/officeDocument/2006/relationships/hyperlink" Target="https://houseofbrick.com/blog/oracle-licensing-risk-nutanix-live-migration/" TargetMode="External"/><Relationship Id="rId86" Type="http://schemas.openxmlformats.org/officeDocument/2006/relationships/hyperlink" Target="https://www.redwoodcompliance.com/oracle-licensing-in-nutanix/" TargetMode="External"/><Relationship Id="rId41" Type="http://schemas.openxmlformats.org/officeDocument/2006/relationships/hyperlink" Target="https://houseofbrick.com/blog/oracle-licensing-risk-nutanix-live-migration/" TargetMode="External"/><Relationship Id="rId85" Type="http://schemas.openxmlformats.org/officeDocument/2006/relationships/hyperlink" Target="https://redresscompliance.com/nutanix-oracle-licensing.html" TargetMode="External"/><Relationship Id="rId44" Type="http://schemas.openxmlformats.org/officeDocument/2006/relationships/hyperlink" Target="https://opscompass.com/nutanix-vm-drift-oracle-license-risk/" TargetMode="External"/><Relationship Id="rId88" Type="http://schemas.openxmlformats.org/officeDocument/2006/relationships/hyperlink" Target="https://opscompass.com/nutanix-vm-drift-oracle-license-risk/" TargetMode="External"/><Relationship Id="rId43" Type="http://schemas.openxmlformats.org/officeDocument/2006/relationships/hyperlink" Target="https://opscompass.com/nutanix-vm-drift-oracle-license-risk/" TargetMode="External"/><Relationship Id="rId87" Type="http://schemas.openxmlformats.org/officeDocument/2006/relationships/hyperlink" Target="https://www.redwoodcompliance.com/oracle-licensing-in-nutanix/" TargetMode="External"/><Relationship Id="rId46" Type="http://schemas.openxmlformats.org/officeDocument/2006/relationships/hyperlink" Target="https://xynomix.com/database-news/company-news/the-essential-guide-to-oracle-licensing/" TargetMode="External"/><Relationship Id="rId45" Type="http://schemas.openxmlformats.org/officeDocument/2006/relationships/hyperlink" Target="https://www.linkedin.com/pulse/oracle-licensing-virtual-environments-guide-itam-qxvkf" TargetMode="External"/><Relationship Id="rId89" Type="http://schemas.openxmlformats.org/officeDocument/2006/relationships/hyperlink" Target="https://houseofbrick.com/blog/expert-guide-migrate-oracle-to-nutanix-with-confidence/" TargetMode="External"/><Relationship Id="rId80" Type="http://schemas.openxmlformats.org/officeDocument/2006/relationships/hyperlink" Target="https://monin-it.be/oracle-on-vmware-and-nutanix/" TargetMode="External"/><Relationship Id="rId82" Type="http://schemas.openxmlformats.org/officeDocument/2006/relationships/hyperlink" Target="https://portal.nutanix.com/kb/2682" TargetMode="External"/><Relationship Id="rId81" Type="http://schemas.openxmlformats.org/officeDocument/2006/relationships/hyperlink" Target="https://monin-it.be/oracle-on-vmware-and-nutanix/"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nutanix.com/solutions/oracle" TargetMode="External"/><Relationship Id="rId48" Type="http://schemas.openxmlformats.org/officeDocument/2006/relationships/hyperlink" Target="https://www.nutanix.com/products/database-service/oracle" TargetMode="External"/><Relationship Id="rId47" Type="http://schemas.openxmlformats.org/officeDocument/2006/relationships/hyperlink" Target="https://xynomix.com/database-news/company-news/the-essential-guide-to-oracle-licensing/" TargetMode="External"/><Relationship Id="rId49" Type="http://schemas.openxmlformats.org/officeDocument/2006/relationships/hyperlink" Target="https://discover.opscompass.com/nutanix-oracle-migration-guid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atalog.redhat.com/en/software/container-stacks/detail/68c4502d45d3fc6d301a9980" TargetMode="External"/><Relationship Id="rId8" Type="http://schemas.openxmlformats.org/officeDocument/2006/relationships/hyperlink" Target="https://www.nutanix.com/solutions/oracle" TargetMode="External"/><Relationship Id="rId73" Type="http://schemas.openxmlformats.org/officeDocument/2006/relationships/hyperlink" Target="https://houseofbrick.com/blog/oracle-licensing-risk-nutanix-live-migration/" TargetMode="External"/><Relationship Id="rId72" Type="http://schemas.openxmlformats.org/officeDocument/2006/relationships/hyperlink" Target="https://houseofbrick.com/blog/oracle-licensing-risk-nutanix-live-migration/" TargetMode="External"/><Relationship Id="rId31" Type="http://schemas.openxmlformats.org/officeDocument/2006/relationships/hyperlink" Target="https://houseofbrick.com/blog/oracle-licensing-risk-nutanix-live-migration/" TargetMode="External"/><Relationship Id="rId75" Type="http://schemas.openxmlformats.org/officeDocument/2006/relationships/hyperlink" Target="https://redresscompliance.com/nutanix-oracle-licensing.html" TargetMode="External"/><Relationship Id="rId30" Type="http://schemas.openxmlformats.org/officeDocument/2006/relationships/hyperlink" Target="https://houseofbrick.com/blog/oracle-licensing-risk-nutanix-live-migration/" TargetMode="External"/><Relationship Id="rId74" Type="http://schemas.openxmlformats.org/officeDocument/2006/relationships/hyperlink" Target="https://portal.nutanix.com/kb/2682" TargetMode="External"/><Relationship Id="rId33" Type="http://schemas.openxmlformats.org/officeDocument/2006/relationships/hyperlink" Target="https://portal.nutanix.com/page/documents/solutions/details?targetId=BP-2000-Oracle-on-Nutanix:oracle-on-nutanix.html" TargetMode="External"/><Relationship Id="rId77" Type="http://schemas.openxmlformats.org/officeDocument/2006/relationships/hyperlink" Target="https://www.redwoodcompliance.com/oracle-licensing-in-nutanix/" TargetMode="External"/><Relationship Id="rId32" Type="http://schemas.openxmlformats.org/officeDocument/2006/relationships/hyperlink" Target="https://portal.nutanix.com/page/documents/solutions/details?targetId=BP-2000-Oracle-on-Nutanix:oracle-on-nutanix.html" TargetMode="External"/><Relationship Id="rId76" Type="http://schemas.openxmlformats.org/officeDocument/2006/relationships/hyperlink" Target="https://redresscompliance.com/nutanix-oracle-licensing.html" TargetMode="External"/><Relationship Id="rId35" Type="http://schemas.openxmlformats.org/officeDocument/2006/relationships/hyperlink" Target="https://portal.nutanix.com/page/documents/solutions/details?targetId=TN-2030-Red-Hat-OpenShift-on-Nutanix:red-hat-openshift-deployment-types.html" TargetMode="External"/><Relationship Id="rId79" Type="http://schemas.openxmlformats.org/officeDocument/2006/relationships/hyperlink" Target="https://www.nutanix.com/products/cloud-platform/software-options" TargetMode="External"/><Relationship Id="rId34" Type="http://schemas.openxmlformats.org/officeDocument/2006/relationships/hyperlink" Target="https://portal.nutanix.com/page/documents/solutions/details?targetId=TN-2030-Red-Hat-OpenShift-on-Nutanix:red-hat-openshift-deployment-types.html" TargetMode="External"/><Relationship Id="rId78" Type="http://schemas.openxmlformats.org/officeDocument/2006/relationships/hyperlink" Target="https://www.redwoodcompliance.com/oracle-licensing-in-nutanix/" TargetMode="External"/><Relationship Id="rId71" Type="http://schemas.openxmlformats.org/officeDocument/2006/relationships/hyperlink" Target="https://opscompass.com/nutanix-vm-drift-oracle-license-risk/" TargetMode="External"/><Relationship Id="rId70" Type="http://schemas.openxmlformats.org/officeDocument/2006/relationships/hyperlink" Target="https://opscompass.com/nutanix-vm-drift-oracle-license-risk/" TargetMode="External"/><Relationship Id="rId37" Type="http://schemas.openxmlformats.org/officeDocument/2006/relationships/hyperlink" Target="https://pretius.com/blog/oracle-forms-licensing" TargetMode="External"/><Relationship Id="rId36" Type="http://schemas.openxmlformats.org/officeDocument/2006/relationships/hyperlink" Target="https://opscompass.com/nutanix-vm-drift-oracle-license-risk/" TargetMode="External"/><Relationship Id="rId39" Type="http://schemas.openxmlformats.org/officeDocument/2006/relationships/hyperlink" Target="https://discover.opscompass.com/nutanix-oracle-migration-guide" TargetMode="External"/><Relationship Id="rId38" Type="http://schemas.openxmlformats.org/officeDocument/2006/relationships/hyperlink" Target="https://pretius.com/blog/oracle-forms-licensing" TargetMode="External"/><Relationship Id="rId62" Type="http://schemas.openxmlformats.org/officeDocument/2006/relationships/hyperlink" Target="https://www.redhat.com/en/resources/self-managed-openshift-subscription-guide" TargetMode="External"/><Relationship Id="rId61" Type="http://schemas.openxmlformats.org/officeDocument/2006/relationships/hyperlink" Target="https://www.redhat.com/en/resources/self-managed-openshift-subscription-guide" TargetMode="External"/><Relationship Id="rId20" Type="http://schemas.openxmlformats.org/officeDocument/2006/relationships/hyperlink" Target="https://www.youtube.com/watch?v=a3PC6y3oBDw" TargetMode="External"/><Relationship Id="rId64" Type="http://schemas.openxmlformats.org/officeDocument/2006/relationships/hyperlink" Target="https://www.nutanix.com/products/database-service/oracle" TargetMode="External"/><Relationship Id="rId63" Type="http://schemas.openxmlformats.org/officeDocument/2006/relationships/hyperlink" Target="https://www.nutanix.com/products/database-service/oracle" TargetMode="External"/><Relationship Id="rId22" Type="http://schemas.openxmlformats.org/officeDocument/2006/relationships/hyperlink" Target="https://www.youtube.com/watch?v=kulOl8XlVOc" TargetMode="External"/><Relationship Id="rId66" Type="http://schemas.openxmlformats.org/officeDocument/2006/relationships/hyperlink" Target="https://www.nutanix.com/products/database-service/oracle" TargetMode="External"/><Relationship Id="rId21" Type="http://schemas.openxmlformats.org/officeDocument/2006/relationships/hyperlink" Target="https://www.youtube.com/watch?v=kulOl8XlVOc" TargetMode="External"/><Relationship Id="rId65" Type="http://schemas.openxmlformats.org/officeDocument/2006/relationships/hyperlink" Target="https://www.nutanix.com/products/database-service/oracle" TargetMode="External"/><Relationship Id="rId24" Type="http://schemas.openxmlformats.org/officeDocument/2006/relationships/hyperlink" Target="https://www.nutanix.com/library/solution-briefs/nutanix-cloud-platform-for-oracle-database" TargetMode="External"/><Relationship Id="rId68" Type="http://schemas.openxmlformats.org/officeDocument/2006/relationships/hyperlink" Target="https://redresscompliance.com/nutanix-oracle-licensing.html" TargetMode="External"/><Relationship Id="rId23" Type="http://schemas.openxmlformats.org/officeDocument/2006/relationships/hyperlink" Target="https://portal.nutanix.com/page/documents/solutions/details?targetId=BP-2000-Oracle-on-Nutanix:oracle-on-nutanix-hardware-best-practices.html" TargetMode="External"/><Relationship Id="rId67" Type="http://schemas.openxmlformats.org/officeDocument/2006/relationships/hyperlink" Target="https://www.nutanix.com/library/solution-briefs/nutanix-cloud-platform-for-oracle-database" TargetMode="External"/><Relationship Id="rId60" Type="http://schemas.openxmlformats.org/officeDocument/2006/relationships/hyperlink" Target="https://houseofbrick.com/blog/oracle-licensing-risk-nutanix-live-migration/" TargetMode="External"/><Relationship Id="rId26" Type="http://schemas.openxmlformats.org/officeDocument/2006/relationships/hyperlink" Target="https://www.redhat.com/en/blog/red-hat-openshift-and-nutanix" TargetMode="External"/><Relationship Id="rId25" Type="http://schemas.openxmlformats.org/officeDocument/2006/relationships/hyperlink" Target="https://www.nutanix.com/library/solution-briefs/nutanix-cloud-platform-for-oracle-database" TargetMode="External"/><Relationship Id="rId69" Type="http://schemas.openxmlformats.org/officeDocument/2006/relationships/hyperlink" Target="https://redresscompliance.com/nutanix-oracle-licensing.html" TargetMode="External"/><Relationship Id="rId28" Type="http://schemas.openxmlformats.org/officeDocument/2006/relationships/hyperlink" Target="https://www.youtube.com/watch?v=kulOl8XlVOc&amp;t=955" TargetMode="External"/><Relationship Id="rId27" Type="http://schemas.openxmlformats.org/officeDocument/2006/relationships/hyperlink" Target="https://www.redhat.com/en/blog/red-hat-openshift-and-nutanix" TargetMode="External"/><Relationship Id="rId29" Type="http://schemas.openxmlformats.org/officeDocument/2006/relationships/hyperlink" Target="https://www.youtube.com/watch?v=kulOl8XlVOc&amp;t=955" TargetMode="External"/><Relationship Id="rId51" Type="http://schemas.openxmlformats.org/officeDocument/2006/relationships/hyperlink" Target="https://www.nutanix.com/blog/cost-of-virtualization" TargetMode="External"/><Relationship Id="rId50" Type="http://schemas.openxmlformats.org/officeDocument/2006/relationships/hyperlink" Target="https://discover.opscompass.com/nutanix-oracle-migration-guide" TargetMode="External"/><Relationship Id="rId53" Type="http://schemas.openxmlformats.org/officeDocument/2006/relationships/hyperlink" Target="https://www.redhat.com/en/resources/self-managed-openshift-subscription-guide" TargetMode="External"/><Relationship Id="rId52" Type="http://schemas.openxmlformats.org/officeDocument/2006/relationships/hyperlink" Target="https://www.redhat.com/en/resources/self-managed-openshift-subscription-guide" TargetMode="External"/><Relationship Id="rId11" Type="http://schemas.openxmlformats.org/officeDocument/2006/relationships/hyperlink" Target="https://www.redhat.com/en/blog/deployment-guide-for-openshift-on-nutanix-aos-ahv" TargetMode="External"/><Relationship Id="rId55" Type="http://schemas.openxmlformats.org/officeDocument/2006/relationships/hyperlink" Target="https://next.nutanix.com/ahv-virtualization-27/oracle-vm-licensing-42313" TargetMode="External"/><Relationship Id="rId10" Type="http://schemas.openxmlformats.org/officeDocument/2006/relationships/hyperlink" Target="https://www.redhat.com/en/blog/deployment-guide-for-openshift-on-nutanix-aos-ahv" TargetMode="External"/><Relationship Id="rId54" Type="http://schemas.openxmlformats.org/officeDocument/2006/relationships/hyperlink" Target="https://opscompass.com/best-practices-for-migrating-oracle-databases-to-nutanix-ahv/" TargetMode="External"/><Relationship Id="rId13" Type="http://schemas.openxmlformats.org/officeDocument/2006/relationships/hyperlink" Target="https://portal.nutanix.com/page/documents/solutions/details?targetId=BP-2000-Oracle-on-Nutanix:oracle-on-nutanix.html" TargetMode="External"/><Relationship Id="rId57" Type="http://schemas.openxmlformats.org/officeDocument/2006/relationships/hyperlink" Target="https://discover.opscompass.com/nutanix-oracle-migration-guide" TargetMode="External"/><Relationship Id="rId12" Type="http://schemas.openxmlformats.org/officeDocument/2006/relationships/hyperlink" Target="https://houseofbrick.com/blog/oracle-licensing-risk-nutanix-live-migration/" TargetMode="External"/><Relationship Id="rId56" Type="http://schemas.openxmlformats.org/officeDocument/2006/relationships/hyperlink" Target="https://next.nutanix.com/ahv-virtualization-27/oracle-vm-licensing-42313" TargetMode="External"/><Relationship Id="rId90" Type="http://schemas.openxmlformats.org/officeDocument/2006/relationships/hyperlink" Target="https://houseofbrick.com/blog/expert-guide-migrate-oracle-to-nutanix-with-confidence/" TargetMode="External"/><Relationship Id="rId15" Type="http://schemas.openxmlformats.org/officeDocument/2006/relationships/hyperlink" Target="https://portal.nutanix.com/page/documents/solutions/details?targetId=TN-2030-Red-Hat-OpenShift-on-Nutanix:red-hat-openshift-deployment-types.html" TargetMode="External"/><Relationship Id="rId59" Type="http://schemas.openxmlformats.org/officeDocument/2006/relationships/hyperlink" Target="https://houseofbrick.com/blog/oracle-licensing-risk-nutanix-live-migration/" TargetMode="External"/><Relationship Id="rId14" Type="http://schemas.openxmlformats.org/officeDocument/2006/relationships/hyperlink" Target="https://portal.nutanix.com/page/documents/solutions/details?targetId=BP-2000-Oracle-on-Nutanix:oracle-on-nutanix.html" TargetMode="External"/><Relationship Id="rId58" Type="http://schemas.openxmlformats.org/officeDocument/2006/relationships/hyperlink" Target="https://discover.opscompass.com/nutanix-oracle-migration-guide" TargetMode="External"/><Relationship Id="rId17" Type="http://schemas.openxmlformats.org/officeDocument/2006/relationships/hyperlink" Target="https://www.redhat.com/en/blog/red-hat-openshift-and-nutanix" TargetMode="External"/><Relationship Id="rId16" Type="http://schemas.openxmlformats.org/officeDocument/2006/relationships/hyperlink" Target="https://portal.nutanix.com/page/documents/solutions/details?targetId=TN-2030-Red-Hat-OpenShift-on-Nutanix:red-hat-openshift-deployment-types.html" TargetMode="External"/><Relationship Id="rId19" Type="http://schemas.openxmlformats.org/officeDocument/2006/relationships/hyperlink" Target="https://www.youtube.com/watch?v=a3PC6y3oBDw" TargetMode="External"/><Relationship Id="rId18" Type="http://schemas.openxmlformats.org/officeDocument/2006/relationships/hyperlink" Target="https://www.redhat.com/en/blog/red-hat-openshift-and-nuta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