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provided sources, Panasonic Avionics Corporation (PAC) relies on a robust ecosystem of IT, cloud, and professional service partners to execute its strategic pivot from a traditional hardware manufacturer to a cloud-native, software-defined services provider.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are the key technology and professional service partners leading their digitalization, alongside the Lines of Business (LOBs) they influence: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Amazon Web Services (AWS) &amp; SecureKloud Technologies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Cloud infrastructure, Data Analytics, and Machine Learning.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Professional Services: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SecureKloud Technologies</w:t>
      </w:r>
      <w:r w:rsidDel="00000000" w:rsidR="00000000" w:rsidRPr="00000000">
        <w:rPr>
          <w:rtl w:val="0"/>
        </w:rPr>
        <w:t xml:space="preserve">, an AWS Premier Partner, provided professional services to help PAC securely migrate sensitive data to the cloud, building an elastically scalable data lake in Amazon S3 1.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Lines of Business Influenced: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Digital Solutions, Data Analytics, and Aircraft Maintenance</w:t>
      </w:r>
      <w:r w:rsidDel="00000000" w:rsidR="00000000" w:rsidRPr="00000000">
        <w:rPr>
          <w:rtl w:val="0"/>
        </w:rPr>
        <w:t xml:space="preserve">. AWS hosts the "Avionics Specific Data Lake," which leverages machine learning to process telemetry and give airlines near real-time insights into passenger behavior, operations, and the health monitoring of aircraft IFEC systems (like the NEXT platform) 2, 3.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Microsoft Azure &amp; SoftwareOne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Core cloud infrastructure and workload containerization.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Professional Services: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SoftwareOne</w:t>
      </w:r>
      <w:r w:rsidDel="00000000" w:rsidR="00000000" w:rsidRPr="00000000">
        <w:rPr>
          <w:rtl w:val="0"/>
        </w:rPr>
        <w:t xml:space="preserve"> partnered with PAC to execute a cloud migration to Azure that resulted in a 50% reduction in annual IT costs and improved service delivery speed 4, 5.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Lines of Business Influenced: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Internal IT Operations and App Management</w:t>
      </w:r>
      <w:r w:rsidDel="00000000" w:rsidR="00000000" w:rsidRPr="00000000">
        <w:rPr>
          <w:rtl w:val="0"/>
        </w:rPr>
        <w:t xml:space="preserve">. Azure serves as the primary cloud destination for containerizing and migrating legacy on-premises monolithic applications 5, 6.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Red Hat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Hybrid-cloud orchestration, IT automation, and edge computing.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Lines of Business Influenced: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Panasonic Technical Services (MRO):</w:t>
      </w:r>
      <w:r w:rsidDel="00000000" w:rsidR="00000000" w:rsidRPr="00000000">
        <w:rPr>
          <w:rtl w:val="0"/>
        </w:rPr>
        <w:t xml:space="preserve"> PAC uses Red Hat's Event-Driven Ansible (EDA) to automate IT service management and maintenance, repair, and overhaul (MRO) tasks, drastically reducing aircraft downtime 7, 8.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 Centers of Excellence (IFEC Development):</w:t>
      </w:r>
      <w:r w:rsidDel="00000000" w:rsidR="00000000" w:rsidRPr="00000000">
        <w:rPr>
          <w:rtl w:val="0"/>
        </w:rPr>
        <w:t xml:space="preserve"> PAC uses Red Hat OpenShift to unify application development and Red Hat Enterprise Linux (RHEL) / Device Edge to create secure, immutable deployments for aircraft seat-end monitors 9-11.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Media Content Services:</w:t>
      </w:r>
      <w:r w:rsidDel="00000000" w:rsidR="00000000" w:rsidRPr="00000000">
        <w:rPr>
          <w:rtl w:val="0"/>
        </w:rPr>
        <w:t xml:space="preserve"> Red Hat Satellite and Ansible are used to automate air-gapped media content delivery securely 12.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ServiceNow &amp; NetBox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IT Service Management (ITSM) and infrastructure automation.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Lines of Business Influenced: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Internal IT and Network Engineering</w:t>
      </w:r>
      <w:r w:rsidDel="00000000" w:rsidR="00000000" w:rsidRPr="00000000">
        <w:rPr>
          <w:rtl w:val="0"/>
        </w:rPr>
        <w:t xml:space="preserve">. NetBox acts as the source of truth for global infrastructure, while ServiceNow manages change management approvals. Both are integrated with Event-Driven Ansible to automate DNS provisioning, load balancer management, and asynchronous network changes 7, 8, 13.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GitLab &amp; CrowdStrike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DevSecOps and Cybersecurity.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Lines of Business Influenced: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Media Content Services:</w:t>
      </w:r>
      <w:r w:rsidDel="00000000" w:rsidR="00000000" w:rsidRPr="00000000">
        <w:rPr>
          <w:rtl w:val="0"/>
        </w:rPr>
        <w:t xml:space="preserve"> GitLab provides secure source control for automated deployment pipelines 12.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LEO Connectivity Infrastructure:</w:t>
      </w:r>
      <w:r w:rsidDel="00000000" w:rsidR="00000000" w:rsidRPr="00000000">
        <w:rPr>
          <w:rtl w:val="0"/>
        </w:rPr>
        <w:t xml:space="preserve"> CrowdStrike is utilized to monitor and validate quantum-safe encryption layers across the fleet, securing the massive amounts of data flowing through new Low Earth Orbit satellite networks 14.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Anthropic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Artificial Intelligence (Generative AI &amp; LLMs).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Lines of Business Influenced: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Corporate Strategy and Passenger Personalization</w:t>
      </w:r>
      <w:r w:rsidDel="00000000" w:rsidR="00000000" w:rsidRPr="00000000">
        <w:rPr>
          <w:rtl w:val="0"/>
        </w:rPr>
        <w:t xml:space="preserve">. As part of the broader Panasonic HD "Panasonic Go" initiative, Anthropic's Claude AI is being integrated to scale personalization for customers, extract data value, and drive advanced AI-assisted business transformations 15-17.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SHI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IT Procurement and Licensing.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Lines of Business Influenced: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Administration</w:t>
      </w:r>
      <w:r w:rsidDel="00000000" w:rsidR="00000000" w:rsidRPr="00000000">
        <w:rPr>
          <w:rtl w:val="0"/>
        </w:rPr>
        <w:t xml:space="preserve">. SHI acts as the Value-Added Reseller (VAR) managing the procurement and licensing distribution for PAC's advanced IT and AI features 18.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