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Overview of Panasonic Avionics Corporation (PAC)</w:t>
      </w:r>
    </w:p>
    <w:p w:rsidR="00000000" w:rsidDel="00000000" w:rsidP="00000000" w:rsidRDefault="00000000" w:rsidRPr="00000000" w14:paraId="00000002">
      <w:pPr>
        <w:rPr/>
      </w:pPr>
      <w:r w:rsidDel="00000000" w:rsidR="00000000" w:rsidRPr="00000000">
        <w:rPr>
          <w:rtl w:val="0"/>
        </w:rPr>
        <w:t xml:space="preserve">Welcome to the Red Hat account team for Panasonic Avionics Corporation (PAC). PAC is the world’s leading supplier of in-flight entertainment and communications (IFEC) systems, managing a massive footprint of over 3,000 aircraft and serving over 200 leading airlines globally 1, 2. Here is a comprehensive overview of their business landscape, our current initiatives, and our strategic ambitions to guide your account planning.</w:t>
      </w:r>
    </w:p>
    <w:p w:rsidR="00000000" w:rsidDel="00000000" w:rsidP="00000000" w:rsidRDefault="00000000" w:rsidRPr="00000000" w14:paraId="00000003">
      <w:pPr>
        <w:pStyle w:val="Heading3"/>
        <w:rPr/>
      </w:pPr>
      <w:bookmarkStart w:colFirst="0" w:colLast="0" w:name="_tgxt9c80h5yo" w:id="0"/>
      <w:bookmarkEnd w:id="0"/>
      <w:r w:rsidDel="00000000" w:rsidR="00000000" w:rsidRPr="00000000">
        <w:rPr>
          <w:rtl w:val="0"/>
        </w:rPr>
        <w:t xml:space="preserve">Business Objectives and KPIs within the Civil Aerospace Context</w:t>
      </w:r>
    </w:p>
    <w:p w:rsidR="00000000" w:rsidDel="00000000" w:rsidP="00000000" w:rsidRDefault="00000000" w:rsidRPr="00000000" w14:paraId="00000004">
      <w:pPr>
        <w:rPr/>
      </w:pPr>
      <w:r w:rsidDel="00000000" w:rsidR="00000000" w:rsidRPr="00000000">
        <w:rPr>
          <w:b w:val="1"/>
          <w:bCs w:val="1"/>
          <w:rtl w:val="0"/>
        </w:rPr>
        <w:t xml:space="preserve">Industry Context</w:t>
      </w:r>
      <w:r w:rsidDel="00000000" w:rsidR="00000000" w:rsidRPr="00000000">
        <w:rPr>
          <w:rtl w:val="0"/>
        </w:rPr>
        <w:t xml:space="preserve">The commercial aviation sector has rebounded, with passenger traffic reaching 9.4 billion in 2024, surpassing pre-pandemic levels 3, 4. However, the industry faces severe supply chain constraints, highlighted by a massive commercial aircraft order backlog exceeding 17,000 units 5, 6. Because airlines cannot acquire new aircraft quickly enough, they are forced to operate older fleets, driving an unprecedented demand for maintenance, repair, and overhaul (MRO) services 7, 8. Compounding this is a permanent shortage of certified aviation technicians 8, 9. To remain competitive and offset capacity constraints, airlines are demanding advanced in-flight connectivity, personalized passenger experiences, and digital MRO solutions 9, 10.</w:t>
      </w:r>
    </w:p>
    <w:p w:rsidR="00000000" w:rsidDel="00000000" w:rsidP="00000000" w:rsidRDefault="00000000" w:rsidRPr="00000000" w14:paraId="00000005">
      <w:pPr>
        <w:rPr/>
      </w:pPr>
      <w:r w:rsidDel="00000000" w:rsidR="00000000" w:rsidRPr="00000000">
        <w:rPr>
          <w:b w:val="1"/>
          <w:bCs w:val="1"/>
          <w:rtl w:val="0"/>
        </w:rPr>
        <w:t xml:space="preserve">PAC Business Objectives</w:t>
      </w:r>
      <w:r w:rsidDel="00000000" w:rsidR="00000000" w:rsidRPr="00000000">
        <w:rPr>
          <w:rtl w:val="0"/>
        </w:rPr>
        <w:t xml:space="preserve">In response to these industry shifts, PAC is executing a strategic pivot from a traditional aerospace hardware manufacturer to a cloud-native, software-and-services (SaaS/PaaS) provider 11, 12. Their primary objectives include: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Astrova Platform Expansion:</w:t>
      </w:r>
      <w:r w:rsidDel="00000000" w:rsidR="00000000" w:rsidRPr="00000000">
        <w:rPr>
          <w:rtl w:val="0"/>
        </w:rPr>
        <w:t xml:space="preserve"> Aggressively rolling out "Astrova," their new modular, 4K OLED in-flight engagement platform, which recently surpassed 100 airline programs 13, 14.</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Multi-Orbit &amp; LEO Connectivity:</w:t>
      </w:r>
      <w:r w:rsidDel="00000000" w:rsidR="00000000" w:rsidRPr="00000000">
        <w:rPr>
          <w:rtl w:val="0"/>
        </w:rPr>
        <w:t xml:space="preserve"> Modernizing in-flight Wi-Fi networks by embracing low-latency Low Earth Orbit (LEO) satellites to provide streaming-grade bandwidth and "Connectivity-as-a-Service" 15, 16.</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The "Panasonic Go" AI Initiative:</w:t>
      </w:r>
      <w:r w:rsidDel="00000000" w:rsidR="00000000" w:rsidRPr="00000000">
        <w:rPr>
          <w:rtl w:val="0"/>
        </w:rPr>
        <w:t xml:space="preserve"> Transitioning to an AI-based business model to drive operational efficiency, supply chain optimization, and localized AI-driven passenger engagement 17, 18.</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Overcoming Technical Debt:</w:t>
      </w:r>
      <w:r w:rsidDel="00000000" w:rsidR="00000000" w:rsidRPr="00000000">
        <w:rPr>
          <w:rtl w:val="0"/>
        </w:rPr>
        <w:t xml:space="preserve"> Migrating legacy monolithic applications to the cloud and escaping ballooning legacy virtualization costs (specifically VMware) to fund their digital transformation 19, 20.</w:t>
      </w:r>
    </w:p>
    <w:p w:rsidR="00000000" w:rsidDel="00000000" w:rsidP="00000000" w:rsidRDefault="00000000" w:rsidRPr="00000000" w14:paraId="0000000A">
      <w:pPr>
        <w:rPr/>
      </w:pPr>
      <w:r w:rsidDel="00000000" w:rsidR="00000000" w:rsidRPr="00000000">
        <w:rPr>
          <w:b w:val="1"/>
          <w:bCs w:val="1"/>
          <w:rtl w:val="0"/>
        </w:rPr>
        <w:t xml:space="preserve">Key Performance Indicators (KPIs)</w:t>
      </w:r>
      <w:r w:rsidDel="00000000" w:rsidR="00000000" w:rsidRPr="00000000">
        <w:rPr>
          <w:rtl w:val="0"/>
        </w:rPr>
        <w:t xml:space="preserve">PAC’s success is measured by improving </w:t>
      </w:r>
      <w:r w:rsidDel="00000000" w:rsidR="00000000" w:rsidRPr="00000000">
        <w:rPr>
          <w:b w:val="1"/>
          <w:bCs w:val="1"/>
          <w:rtl w:val="0"/>
        </w:rPr>
        <w:t xml:space="preserve">Return on Equity (ROE)</w:t>
      </w:r>
      <w:r w:rsidDel="00000000" w:rsidR="00000000" w:rsidRPr="00000000">
        <w:rPr>
          <w:rtl w:val="0"/>
        </w:rPr>
        <w:t xml:space="preserve"> and profitability through high-margin digital services 18. Operationally, they focus on increasing </w:t>
      </w:r>
      <w:r w:rsidDel="00000000" w:rsidR="00000000" w:rsidRPr="00000000">
        <w:rPr>
          <w:b w:val="1"/>
          <w:bCs w:val="1"/>
          <w:rtl w:val="0"/>
        </w:rPr>
        <w:t xml:space="preserve">Passenger Engagement Minutes (PEMs)</w:t>
      </w:r>
      <w:r w:rsidDel="00000000" w:rsidR="00000000" w:rsidRPr="00000000">
        <w:rPr>
          <w:rtl w:val="0"/>
        </w:rPr>
        <w:t xml:space="preserve"> to drive airline ancillary revenue 2, 21. They also track MRO efficiency, striving to reduce "Aircraft on Ground" (AOG) events and ensure 100% on-time delivery from their Customer Delivery Group 22. Environmentally, PAC is aligned with the "Panasonic GREEN IMPACT" goal of achieving net-zero CO2 emissions by 2030 23.</w:t>
      </w:r>
    </w:p>
    <w:p w:rsidR="00000000" w:rsidDel="00000000" w:rsidP="00000000" w:rsidRDefault="00000000" w:rsidRPr="00000000" w14:paraId="0000000B">
      <w:pPr>
        <w:pStyle w:val="Heading3"/>
        <w:rPr/>
      </w:pPr>
      <w:bookmarkStart w:colFirst="0" w:colLast="0" w:name="_ceg6h3i4j85y" w:id="1"/>
      <w:bookmarkEnd w:id="1"/>
      <w:r w:rsidDel="00000000" w:rsidR="00000000" w:rsidRPr="00000000">
        <w:rPr>
          <w:rtl w:val="0"/>
        </w:rPr>
        <w:t xml:space="preserve">Red Hat Initiatives Supporting PAC's Goals</w:t>
      </w:r>
    </w:p>
    <w:p w:rsidR="00000000" w:rsidDel="00000000" w:rsidP="00000000" w:rsidRDefault="00000000" w:rsidRPr="00000000" w14:paraId="0000000C">
      <w:pPr>
        <w:rPr/>
      </w:pPr>
      <w:r w:rsidDel="00000000" w:rsidR="00000000" w:rsidRPr="00000000">
        <w:rPr>
          <w:rtl w:val="0"/>
        </w:rPr>
        <w:t xml:space="preserve">Red Hat is strategically positioned to be the orchestration fabric for PAC’s digital transformation. Our current initiatives directly address their critical modernization and operational challenges:</w:t>
      </w:r>
    </w:p>
    <w:p w:rsidR="00000000" w:rsidDel="00000000" w:rsidP="00000000" w:rsidRDefault="00000000" w:rsidRPr="00000000" w14:paraId="0000000D">
      <w:pPr>
        <w:rPr>
          <w:b w:val="1"/>
          <w:bCs w:val="1"/>
        </w:rPr>
      </w:pPr>
      <w:r w:rsidDel="00000000" w:rsidR="00000000" w:rsidRPr="00000000">
        <w:rPr>
          <w:b w:val="1"/>
          <w:bCs w:val="1"/>
          <w:rtl w:val="0"/>
        </w:rPr>
        <w:t xml:space="preserve">1. Event-Driven Ansible (EDA) for Automated MRO and IT Service Management</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The Initiative:</w:t>
      </w:r>
      <w:r w:rsidDel="00000000" w:rsidR="00000000" w:rsidRPr="00000000">
        <w:rPr>
          <w:rtl w:val="0"/>
        </w:rPr>
        <w:t xml:space="preserve"> PAC conducts over 500,000 MRO visits annually 24. Their internal IT relies on manual polling of ServiceNow for change management approvals 25, 26. We are integrating EDA with ServiceNow and NetBox (their source of truth) via webhooks to automate configuration changes, F5 load balancer management, and DNS provisioning 27, 28.</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How it Supports PAC:</w:t>
      </w:r>
      <w:r w:rsidDel="00000000" w:rsidR="00000000" w:rsidRPr="00000000">
        <w:rPr>
          <w:rtl w:val="0"/>
        </w:rPr>
        <w:t xml:space="preserve"> This transition to asynchronous, policy-driven automation eliminates provisioning delays and manual database polling 25. It helps overcome the industry-wide technician shortage by drastically reducing aircraft downtime and freeing up engineering bandwidth for digital innovation 25, 28.</w:t>
      </w:r>
    </w:p>
    <w:p w:rsidR="00000000" w:rsidDel="00000000" w:rsidP="00000000" w:rsidRDefault="00000000" w:rsidRPr="00000000" w14:paraId="00000010">
      <w:pPr>
        <w:rPr>
          <w:b w:val="1"/>
          <w:bCs w:val="1"/>
        </w:rPr>
      </w:pPr>
      <w:r w:rsidDel="00000000" w:rsidR="00000000" w:rsidRPr="00000000">
        <w:rPr>
          <w:b w:val="1"/>
          <w:bCs w:val="1"/>
          <w:rtl w:val="0"/>
        </w:rPr>
        <w:t xml:space="preserve">2. OpenShift Virtualization for VM-to-Container Lift-and-Shift</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The Initiative:</w:t>
      </w:r>
      <w:r w:rsidDel="00000000" w:rsidR="00000000" w:rsidRPr="00000000">
        <w:rPr>
          <w:rtl w:val="0"/>
        </w:rPr>
        <w:t xml:space="preserve"> PAC faces an urgent mandate to migrate off VMware due to rising licensing costs post-Broadcom acquisition, while simultaneously needing to containerize legacy Java applications running on unsupported CentOS 7 platforms 19, 20, 29.</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How it Supports PAC:</w:t>
      </w:r>
      <w:r w:rsidDel="00000000" w:rsidR="00000000" w:rsidRPr="00000000">
        <w:rPr>
          <w:rtl w:val="0"/>
        </w:rPr>
        <w:t xml:space="preserve"> We are positioning Red Hat OpenShift Virtualization as a unified hybrid-cloud platform to run both VMs and containers side-by-side 19, 20. This allows PAC to immediately eliminate redundant legacy hypervisor licensing fees and consolidate their environments, providing a secure, staged pathway to containerize legacy apps without disrupting mission-critical airline infrastructure 19.</w:t>
      </w:r>
    </w:p>
    <w:p w:rsidR="00000000" w:rsidDel="00000000" w:rsidP="00000000" w:rsidRDefault="00000000" w:rsidRPr="00000000" w14:paraId="00000013">
      <w:pPr>
        <w:rPr>
          <w:b w:val="1"/>
          <w:bCs w:val="1"/>
        </w:rPr>
      </w:pPr>
      <w:r w:rsidDel="00000000" w:rsidR="00000000" w:rsidRPr="00000000">
        <w:rPr>
          <w:b w:val="1"/>
          <w:bCs w:val="1"/>
          <w:rtl w:val="0"/>
        </w:rPr>
        <w:t xml:space="preserve">3. Immutable Edge Deployments with RHEL 10 Image Mode</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The Initiative:</w:t>
      </w:r>
      <w:r w:rsidDel="00000000" w:rsidR="00000000" w:rsidRPr="00000000">
        <w:rPr>
          <w:rtl w:val="0"/>
        </w:rPr>
        <w:t xml:space="preserve"> PAC's new Software Center of Excellence is developing localized AI and personalized passenger experiences for disconnected aircraft environments, which carry high risks for patching errors 30.</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How it Supports PAC:</w:t>
      </w:r>
      <w:r w:rsidDel="00000000" w:rsidR="00000000" w:rsidRPr="00000000">
        <w:rPr>
          <w:rtl w:val="0"/>
        </w:rPr>
        <w:t xml:space="preserve"> By introducing RHEL 10's "Image Mode," PAC can treat the entire operating system as an immutable, tamper-proof container built through CI/CD pipelines 30, 31. If an update fails in the field, it can be instantly rolled back like a smartphone, virtually eliminating deployment downtime and drastically reducing the time required for FAA/EASA compliance sign-offs 30, 32. It also introduces FIPS-compliant quantum cryptography to secure passenger and flight data 31, 33.</w:t>
      </w:r>
    </w:p>
    <w:p w:rsidR="00000000" w:rsidDel="00000000" w:rsidP="00000000" w:rsidRDefault="00000000" w:rsidRPr="00000000" w14:paraId="00000016">
      <w:pPr>
        <w:rPr>
          <w:b w:val="1"/>
          <w:bCs w:val="1"/>
        </w:rPr>
      </w:pPr>
      <w:r w:rsidDel="00000000" w:rsidR="00000000" w:rsidRPr="00000000">
        <w:rPr>
          <w:b w:val="1"/>
          <w:bCs w:val="1"/>
          <w:rtl w:val="0"/>
        </w:rPr>
        <w:t xml:space="preserve">4. Standardizing Engineering Culture (Infrastructure-as-Code)</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The Initiative:</w:t>
      </w:r>
      <w:r w:rsidDel="00000000" w:rsidR="00000000" w:rsidRPr="00000000">
        <w:rPr>
          <w:rtl w:val="0"/>
        </w:rPr>
        <w:t xml:space="preserve"> PAC is working to correct a historically fragmented engineering culture characterized by "shadow IT" and developers building isolated systems without proper controls 27, 34, 35.</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How it Supports PAC:</w:t>
      </w:r>
      <w:r w:rsidDel="00000000" w:rsidR="00000000" w:rsidRPr="00000000">
        <w:rPr>
          <w:rtl w:val="0"/>
        </w:rPr>
        <w:t xml:space="preserve"> We are combining the Ansible Automation Platform with HashiCorp Terraform and GitLab to create a single "golden path" for Configuration as Code (CaC) 20, 27. This establishes strict DevOps guardrails and ensures reliable, predictable deployments across all hybrid environments 34.</w:t>
      </w:r>
    </w:p>
    <w:p w:rsidR="00000000" w:rsidDel="00000000" w:rsidP="00000000" w:rsidRDefault="00000000" w:rsidRPr="00000000" w14:paraId="00000019">
      <w:pPr>
        <w:pStyle w:val="Heading3"/>
        <w:rPr/>
      </w:pPr>
      <w:bookmarkStart w:colFirst="0" w:colLast="0" w:name="_f3mfxkns6sl8" w:id="2"/>
      <w:bookmarkEnd w:id="2"/>
      <w:r w:rsidDel="00000000" w:rsidR="00000000" w:rsidRPr="00000000">
        <w:rPr>
          <w:rtl w:val="0"/>
        </w:rPr>
        <w:t xml:space="preserve">Red Hat's Overall Account Ambitions</w:t>
      </w:r>
    </w:p>
    <w:p w:rsidR="00000000" w:rsidDel="00000000" w:rsidP="00000000" w:rsidRDefault="00000000" w:rsidRPr="00000000" w14:paraId="0000001A">
      <w:pPr>
        <w:rPr/>
      </w:pPr>
      <w:r w:rsidDel="00000000" w:rsidR="00000000" w:rsidRPr="00000000">
        <w:rPr>
          <w:rtl w:val="0"/>
        </w:rPr>
        <w:t xml:space="preserve">Our overarching ambition is to become the </w:t>
      </w:r>
      <w:r w:rsidDel="00000000" w:rsidR="00000000" w:rsidRPr="00000000">
        <w:rPr>
          <w:b w:val="1"/>
          <w:bCs w:val="1"/>
          <w:rtl w:val="0"/>
        </w:rPr>
        <w:t xml:space="preserve">foundational hybrid-cloud and edge computing platform</w:t>
      </w:r>
      <w:r w:rsidDel="00000000" w:rsidR="00000000" w:rsidRPr="00000000">
        <w:rPr>
          <w:rtl w:val="0"/>
        </w:rPr>
        <w:t xml:space="preserve"> that powers PAC’s transition from a hardware manufacturer to an industrial-scale digital experience provider 36.</w:t>
      </w:r>
    </w:p>
    <w:p w:rsidR="00000000" w:rsidDel="00000000" w:rsidP="00000000" w:rsidRDefault="00000000" w:rsidRPr="00000000" w14:paraId="0000001B">
      <w:pPr>
        <w:rPr/>
      </w:pPr>
      <w:r w:rsidDel="00000000" w:rsidR="00000000" w:rsidRPr="00000000">
        <w:rPr>
          <w:rtl w:val="0"/>
        </w:rPr>
        <w:t xml:space="preserve">Specific strategic goals for the account team include:</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Expand Automation Licensing:</w:t>
      </w:r>
      <w:r w:rsidDel="00000000" w:rsidR="00000000" w:rsidRPr="00000000">
        <w:rPr>
          <w:rtl w:val="0"/>
        </w:rPr>
        <w:t xml:space="preserve"> PAC’s automation scale is currently bottlenecked by a 100-node license limit on their on-prem Ansible Automation Platform 26, 37. Our immediate ambition is to execute quick-win automation (like the NetBox integration) to prove value and secure a requested 500+ node license upsell to cover their entire sprawling infrastructure 26, 27, 38.</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Own the Software Factory:</w:t>
      </w:r>
      <w:r w:rsidDel="00000000" w:rsidR="00000000" w:rsidRPr="00000000">
        <w:rPr>
          <w:rtl w:val="0"/>
        </w:rPr>
        <w:t xml:space="preserve"> We aim to replace their fragmented container systems with </w:t>
      </w:r>
      <w:r w:rsidDel="00000000" w:rsidR="00000000" w:rsidRPr="00000000">
        <w:rPr>
          <w:b w:val="1"/>
          <w:bCs w:val="1"/>
          <w:rtl w:val="0"/>
        </w:rPr>
        <w:t xml:space="preserve">Red Hat OpenShift</w:t>
      </w:r>
      <w:r w:rsidDel="00000000" w:rsidR="00000000" w:rsidRPr="00000000">
        <w:rPr>
          <w:rtl w:val="0"/>
        </w:rPr>
        <w:t xml:space="preserve">, establishing it as the standard development and orchestration environment for their global "App Manager" platform 39, 40.</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Scale AI with Red Hat:</w:t>
      </w:r>
      <w:r w:rsidDel="00000000" w:rsidR="00000000" w:rsidRPr="00000000">
        <w:rPr>
          <w:rtl w:val="0"/>
        </w:rPr>
        <w:t xml:space="preserve"> As PAC operationalizes its "Panasonic Go" AI strategy, we want to position </w:t>
      </w:r>
      <w:r w:rsidDel="00000000" w:rsidR="00000000" w:rsidRPr="00000000">
        <w:rPr>
          <w:b w:val="1"/>
          <w:bCs w:val="1"/>
          <w:rtl w:val="0"/>
        </w:rPr>
        <w:t xml:space="preserve">Red Hat OpenShift AI</w:t>
      </w:r>
      <w:r w:rsidDel="00000000" w:rsidR="00000000" w:rsidRPr="00000000">
        <w:rPr>
          <w:rtl w:val="0"/>
        </w:rPr>
        <w:t xml:space="preserve"> and our inference capabilities as the backbone for their predictive MRO analytics and localized, in-flight passenger personalization engines 41, 42.</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Elevate to the Parent Company:</w:t>
      </w:r>
      <w:r w:rsidDel="00000000" w:rsidR="00000000" w:rsidRPr="00000000">
        <w:rPr>
          <w:rtl w:val="0"/>
        </w:rPr>
        <w:t xml:space="preserve"> In April 2026, PAC's CEO Ken Sain will assume the dual role of President and CEO for the broader Panasonic Connect Group 43. Our ambition is to build a flawless success story within the Avionics division and leverage Sain's elevated leadership to export Red Hat's solutions across the entire Panasonic B2B ecosystem 36.</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