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are 15 "How might we..." (HMW) statements that break down Blue Yonder's strategic objectives into actionable projects, pairing each with a concrete action and the primary Red Hat technology to drive the initiative: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HMW automate the migration of legacy JDA/RedPrairie workloads to the cloud without manual intervention?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Build an automated "Migration Factory" in collaboration with HCL to transition the 22% of Blue Yonder’s customer base still running on legacy on-premise systems directly into Azure 1, 2.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(AAP) and the Migration Toolkit for Virtualization (MTV).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HMW reduce the total cost of ownership (TCO) associated with the impending 2028 VMware contract renewals for 10,000-12,000 VMs?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Deploy a modern, Kubernetes-based Type 1 hypervisor to run legacy VMs side-by-side with containerized microservices, consolidating infrastructure and avoiding dual licensing costs during their cloud migration 3-5.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Virtualization.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HMW provide a secure, scalable foundation for Blue Yonder's "Ops Agents" to process over 20 billion AI predictions daily?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Implement an enterprise-grade AI orchestration layer to deploy, test, and securely govern the multi-model Generative AI agents that power the Blue Yonder Orchestrator 6, 7.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AI.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HMW ensure Blue Yonder Defense Solutions can operate reliably in disconnected, denied, intermittent, or limited (D-DIL) military environments?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Deploy and certify Blue Yonder supply chain software on rugged Panasonic TOUGHBOOKs, providing secure, military-grade edge computing for tactical deployments 8-10.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Enterprise Linux (RHEL) and Red Hat Device Edge.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HMW help HCL and Blue Yonder mitigate the security risks of unsupported, fragmented community AWX environments?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Execute a phased migration from community AWX (which was refactored into microservices and no longer receives centralized CVE patches) to a fully supported, secure enterprise automation standard 11, 12.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Ansible Automation Platform (AAP).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HMW drastically reduce the Mean Time to Recovery (MTTR) for unplanned outages across Blue Yonder's 30,000 managed servers?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Create an "auto-healing" infrastructure that integrates system observability tools to automatically trigger remediation playbooks upon detecting network anomalies or ransomware threats 11, 13, 14.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Event-Driven Ansible (EDA).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HMW guarantee cryptographic integrity and secure data sharing across the newly acquired One Network ecosystem of 150,000+ trading partners?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Implement a secure software factory to automatically sign artifacts and centralize Software Bills of Materials (SBOMs), proving code provenance to comply with stringent new regulations like the EU Cyber Resilience Act 15-17.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Trusted Software Supply Chain (Trusted Artifact Signer).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HMW eliminate configuration drift and simplify the patching of thousands of diverse Linux VMs?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Transition HCL and Blue Yonder infrastructure teams to an image-based OS management workflow, allowing them to build, deploy, and roll back the operating system exactly like a container image 18, 19.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RHEL 10 Image Mode.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HMW prevent developers from accumulating technical debt when integrating the diverse codebases of acquired companies like Flexis and Doddle?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Integrate predictive analytics at build time to alert engineers to deprecated packages, upcoming lifecycle changes, or potential integration pitfalls before software reaches production 20, 21.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Insights Deployment Planner.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HMW empower non-Linux savvy developers to quickly configure environments without bottlenecking the lean IT infrastructure team?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Provide developers with a generative AI command-line assistant to answer natural language questions about OS configuration, troubleshooting, and Podman container builds 22, 23.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Real Lightspeed for RHEL.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HMW maximize Blue Yonder's massive $1 billion commitment to Microsoft Azure while maintaining hybrid cloud flexibility?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Launch a managed container application platform directly on Azure, allowing the IT team to shift operational overhead to Red Hat and Microsoft while burning down their Azure spend commitment 4, 24, 25.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Microsoft Azure Red Hat OpenShift (ARO).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HMW process localized IoT sensor data in real-time for reverse logistics and pharmaceutical cold-chain tracking?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Deploy localized compute nodes at cross-dock facilities and warehouses to process IoT telemetry (e.g., temperature, humidity) on-site, cutting cloud egress costs and enabling sub-100ms autonomous robotic responses 26, 27.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(Edge deployments).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HMW accelerate the deployment of the new Cognitive Suite by reducing the time developers spend writing automation code?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Embed AI-assisted coding tools into the developer workflow to automatically generate high-quality Infrastructure-as-Code (IaC) and automation playbooks using natural language prompts 28.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Ansible Lightspeed.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HMW enhance AI model transparency to meet enterprise and governmental governance standards?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Establish a cryptographic registry for Artificial Intelligence Bills of Materials (AIBOMs) to verify the training data, provenance, and dependencies of the machine learning models used in Blue Yonder's Ops Agents 7, 29.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Trusted Profile Analyzer.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HMW reduce latency and maximize throughput for real-time messaging systems handling peak e-commerce delivery loads?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Containerize and orchestrate high-throughput middleware (such as Kafka and Redis Enterprise) to ensure elastic scalability and sub-second communication across the multi-enterprise network during peak retail seasons 5, 30.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Red Hat Technology:</w:t>
      </w:r>
      <w:r w:rsidDel="00000000" w:rsidR="00000000" w:rsidRPr="00000000">
        <w:rPr>
          <w:rtl w:val="0"/>
        </w:rPr>
        <w:t xml:space="preserve"> Red Hat OpenShift Container Platform.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