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are 15 "How might we..." (HMW) statements that break down Blue Yonder's strategic objectives into actionable projects, pairing each with a concrete action and the primary Red Hat technology to drive the initiative: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HMW automate the migration of legacy JDA/RedPrairie workloads to the cloud without manual intervention?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Build an automated "Migration Factory" in collaboration with HCL to transition the 22% of Blue Yonder’s customer base still running on legacy on-premise systems directly into Azure 1, 2.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Ansible Automation Platform (AAP) and the Migration Toolkit for Virtualization (MTV).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HMW reduce the total cost of ownership (TCO) associated with the impending 2028 VMware contract renewals for 10,000-12,000 VMs?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Deploy a modern, Kubernetes-based Type 1 hypervisor to run legacy VMs side-by-side with containerized microservices, consolidating infrastructure and avoiding dual licensing costs during their cloud migration 3-5.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OpenShift Virtualization.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HMW provide a secure, scalable foundation for Blue Yonder's "Ops Agents" to process over 20 billion AI predictions daily?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Implement an enterprise-grade AI orchestration layer to deploy, test, and securely govern the multi-model Generative AI agents that power the Blue Yonder Orchestrator 6, 7.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OpenShift AI.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HMW ensure Blue Yonder Defense Solutions can operate reliably in disconnected, denied, intermittent, or limited (D-DIL) military environments?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Deploy and certify Blue Yonder supply chain software on rugged Panasonic TOUGHBOOKs, providing secure, military-grade edge computing for tactical deployments 8-10.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Enterprise Linux (RHEL) and Red Hat Device Edge.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HMW help HCL and Blue Yonder mitigate the security risks of unsupported, fragmented community AWX environments?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Execute a phased migration from community AWX (which was refactored into microservices and no longer receives centralized CVE patches) to a fully supported, secure enterprise automation standard 11, 12.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Ansible Automation Platform (AAP).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HMW drastically reduce the Mean Time to Recovery (MTTR) for unplanned outages across Blue Yonder's 30,000 managed servers?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Create an "auto-healing" infrastructure that integrates system observability tools to automatically trigger remediation playbooks upon detecting network anomalies or ransomware threats 11, 13, 14.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Event-Driven Ansible (EDA).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HMW guarantee cryptographic integrity and secure data sharing across the newly acquired One Network ecosystem of 150,000+ trading partners?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Implement a secure software factory to automatically sign artifacts and centralize Software Bills of Materials (SBOMs), proving code provenance to comply with stringent new regulations like the EU Cyber Resilience Act 15-17.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Trusted Software Supply Chain (Trusted Artifact Signer).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HMW eliminate configuration drift and simplify the patching of thousands of diverse Linux VMs?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Transition HCL and Blue Yonder infrastructure teams to an image-based OS management workflow, allowing them to build, deploy, and roll back the operating system exactly like a container image 18, 19.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RHEL 10 Image Mode.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HMW prevent developers from accumulating technical debt when integrating the diverse codebases of acquired companies like Flexis and Doddle?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Integrate predictive analytics at build time to alert engineers to deprecated packages, upcoming lifecycle changes, or potential integration pitfalls before software reaches production 20, 21.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Insights Deployment Planner.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HMW empower non-Linux savvy developers to quickly configure environments without bottlenecking the lean IT infrastructure team?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Provide developers with a generative AI command-line assistant to answer natural language questions about OS configuration, troubleshooting, and Podman container builds 22, 23.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Real Lightspeed for RHEL.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HMW maximize Blue Yonder's massive $1 billion commitment to Microsoft Azure while maintaining hybrid cloud flexibility?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Launch a managed container application platform directly on Azure, allowing the IT team to shift operational overhead to Red Hat and Microsoft while burning down their Azure spend commitment 4, 24, 25.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Microsoft Azure Red Hat OpenShift (ARO).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HMW process localized IoT sensor data in real-time for reverse logistics and pharmaceutical cold-chain tracking?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Deploy localized compute nodes at cross-dock facilities and warehouses to process IoT telemetry (e.g., temperature, humidity) on-site, cutting cloud egress costs and enabling sub-100ms autonomous robotic responses 26, 27.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OpenShift (Edge deployments).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HMW accelerate the deployment of the new Cognitive Suite by reducing the time developers spend writing automation code?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Embed AI-assisted coding tools into the developer workflow to automatically generate high-quality Infrastructure-as-Code (IaC) and automation playbooks using natural language prompts 28.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Ansible Lightspeed.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HMW enhance AI model transparency to meet enterprise and governmental governance standards?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Establish a cryptographic registry for Artificial Intelligence Bills of Materials (AIBOMs) to verify the training data, provenance, and dependencies of the machine learning models used in Blue Yonder's Ops Agents 7, 29.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Trusted Profile Analyzer.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HMW reduce latency and maximize throughput for real-time messaging systems handling peak e-commerce delivery loads?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Containerize and orchestrate high-throughput middleware (such as Kafka and Redis Enterprise) to ensure elastic scalability and sub-second communication across the multi-enterprise network during peak retail seasons 5, 30.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OpenShift Container Platform.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