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4">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2">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3">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w:t>
      </w:r>
      <w:r>
        <w:rPr>
          <w:rFonts w:cs="Arial" w:ascii="Arial" w:hAnsi="Arial"/>
          <w:sz w:val="18"/>
          <w:lang w:val="en-US"/>
        </w:rPr>
        <w:t>51</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JAYADI EKA, Laki-laki. Padang 15 maret 1979. Pedagang. Jl. Bantul Km 12, Pandak, Bantul, Daerah Istimewa Yogyakarta</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 xml:space="preserve">Jumat, 14 agustus 2015 pukul 14.20 WIB </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Jl. Anggur No 66 Timbulharjo, Sewon, Bantul, depan SMP 1 Sewon.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Pemerasan disertai pengancaman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INDRA SANJAYA, Usia 17 tahun, siswa SMA 3 Sewon</w:t>
            </w:r>
          </w:p>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BUDI EKO, usia 17 tahun, siswa SMA 3 Sewon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NIRMANA SARI, usia 14 tahun siswi SMP 1 Sewon.</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Sepulang sekolah pada hari jumat 14 agustus 2015 pukul 14.20 WIB korban hendak pulang ke rumahnya. Di depan sekolahan pelaku menunggu korban untuk diajak biacara. Tak selang berapa lama pelaku meminta uang dan telepon genggam milik korban, saat itu saksi sedang melintas dan menolong korban. Salah satu pelaku yang bernama BUDI EKO, berhasil di amankan oleh saksi dan dibawa ke kantor polisi sedangkan pelaku lain melarikan diri dengan sepeda motor jenis bebek, merk Honda type supra x dengan nomor polisi AB-6541-AA.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Jumat 14 agustus 2015 pukul 14.45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Pemerasan dan Pengancaman pasal 368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JAYADI EKA. Laki-laki. Padang 15 maret 1979. Pedagang. Jl. Bantul Km 12, Pandak, Bantul, Daerah Istimewa Yogyakarta</w:t>
            </w:r>
          </w:p>
        </w:tc>
      </w:tr>
      <w:tr>
        <w:trPr>
          <w:trHeight w:val="480" w:hRule="atLeast"/>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Telepon genggam milik korban dan uang sebesar Rp 250.000,- milik korban.</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Sepulang sekolah pada hari jumat 14 agustus 2015 pukul 14.20 WIB korban hendak pulang ke rumahnya. Di depan sekolahan pelaku menunggu korban untuk diajak biacara. Tak selang berapa lama pelaku meminta uang dan telepon genggam milik korban, saat itu saksi sedang melintas dan menolong korban. Salah satu pelaku yang bernama BUDI EKO, berhasil di amankan oleh saksi dan dibawa ke kantor polisi sedangkan pelaku lain melarikan diri dengan sepeda motor jenis bebek, merk Honda type supra x dengan nomor polisi AB-6541-AA</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14</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JAYADI EKA</w:t>
      </w:r>
      <w:r>
        <w:rPr>
          <w:rFonts w:cs="Arial" w:ascii="Arial" w:hAnsi="Arial"/>
          <w:sz w:val="18"/>
        </w:rPr>
        <w:tab/>
        <w:tab/>
        <w:tab/>
      </w:r>
      <w:r>
        <w:rPr>
          <w:rFonts w:cs="Arial" w:ascii="Arial" w:hAnsi="Arial"/>
          <w:sz w:val="18"/>
          <w:lang w:val="en-US"/>
        </w:rPr>
        <w:t>SANTOSO</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71110224</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rPr/>
      </w:pPr>
      <w:r>
        <w:rPr/>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0af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c0af9"/>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LibreOffice/5.1.4.2$Linux_X86_64 LibreOffice_project/10m0$Build-2</Application>
  <Pages>1</Pages>
  <Words>377</Words>
  <CharactersWithSpaces>2153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2016-06-30T10:24:00Z</dcterms:created>
  <dc:creator>moris</dc:creator>
  <dc:description/>
  <dc:language>en-US</dc:language>
  <cp:lastModifiedBy/>
  <dcterms:modified xsi:type="dcterms:W3CDTF">2016-07-18T00:50:53Z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