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89d9745f714b92f3c683d6dedd57c2e4f9c3bb9"/>
    <w:p>
      <w:pPr>
        <w:pStyle w:val="Heading1"/>
      </w:pPr>
      <w:r>
        <w:t xml:space="preserve">BCCS ExO Leadership Structure: CTO/COO Global Operations Model</w:t>
      </w:r>
    </w:p>
    <w:bookmarkStart w:id="20" w:name="X9814377309e6acb53a4f6b034d5135d97f4598d"/>
    <w:p>
      <w:pPr>
        <w:pStyle w:val="Heading2"/>
      </w:pPr>
      <w:r>
        <w:t xml:space="preserve">Executive Leadership Framework for Exponential Growth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CTO/COO Dual Leadership Model:</w:t>
      </w:r>
      <w:r>
        <w:t xml:space="preserve"> </w:t>
      </w:r>
      <w:r>
        <w:t xml:space="preserve">Global technology and operations executive responsible for beta testing coordination, app development oversight, and customer tech support network scaling across international markets.</w:t>
      </w:r>
    </w:p>
    <w:p>
      <w:pPr>
        <w:pStyle w:val="BodyText"/>
      </w:pPr>
      <w:r>
        <w:rPr>
          <w:b/>
          <w:bCs/>
        </w:rPr>
        <w:t xml:space="preserve">Total 5-Year Executive Investment:</w:t>
      </w:r>
      <w:r>
        <w:t xml:space="preserve"> </w:t>
      </w:r>
      <w:r>
        <w:t xml:space="preserve">$2.8M</w:t>
      </w:r>
      <w:r>
        <w:br/>
      </w:r>
      <w:r>
        <w:rPr>
          <w:b/>
          <w:bCs/>
        </w:rPr>
        <w:t xml:space="preserve">ROI Through Market Cap Growth:</w:t>
      </w:r>
      <w:r>
        <w:t xml:space="preserve"> </w:t>
      </w:r>
      <w:r>
        <w:t xml:space="preserve">$6.5B valuation enhancement</w:t>
      </w:r>
      <w:r>
        <w:br/>
      </w:r>
      <w:r>
        <w:rPr>
          <w:b/>
          <w:bCs/>
        </w:rPr>
        <w:t xml:space="preserve">Executive Equity Participation:</w:t>
      </w:r>
      <w:r>
        <w:t xml:space="preserve"> </w:t>
      </w:r>
      <w:r>
        <w:t xml:space="preserve">Performance-based equity pool (5-8%)</w:t>
      </w:r>
    </w:p>
    <w:p>
      <w:r>
        <w:pict>
          <v:rect style="width:0;height:1.5pt" o:hralign="center" o:hrstd="t" o:hr="t"/>
        </w:pict>
      </w:r>
    </w:p>
    <w:bookmarkEnd w:id="21"/>
    <w:bookmarkStart w:id="23" w:name="ctocoo-role-definition"/>
    <w:p>
      <w:pPr>
        <w:pStyle w:val="Heading2"/>
      </w:pPr>
      <w:r>
        <w:t xml:space="preserve">CTO/COO Role Definition</w:t>
      </w:r>
    </w:p>
    <w:bookmarkStart w:id="22" w:name="core-responsibilities"/>
    <w:p>
      <w:pPr>
        <w:pStyle w:val="Heading3"/>
      </w:pPr>
      <w:r>
        <w:t xml:space="preserve">Core Responsibilities</w:t>
      </w:r>
    </w:p>
    <w:p>
      <w:pPr>
        <w:pStyle w:val="FirstParagraph"/>
      </w:pPr>
      <w:r>
        <w:rPr>
          <w:b/>
          <w:bCs/>
        </w:rPr>
        <w:t xml:space="preserve">Technology Leadership (CTO Functions):</w:t>
      </w:r>
      <w:r>
        <w:t xml:space="preserve"> </w:t>
      </w:r>
      <w:r>
        <w:t xml:space="preserve">- Beta testing program management across US and international markets</w:t>
      </w:r>
      <w:r>
        <w:t xml:space="preserve"> </w:t>
      </w:r>
      <w:r>
        <w:t xml:space="preserve">- App development pipeline oversight (BCCS Pilot Logbook, BCCS142, BCCSReg, BCCSMaint, BCCSREGISTRY)</w:t>
      </w:r>
      <w:r>
        <w:t xml:space="preserve"> </w:t>
      </w:r>
      <w:r>
        <w:t xml:space="preserve">- Blockchain infrastructure scaling and security</w:t>
      </w:r>
      <w:r>
        <w:t xml:space="preserve"> </w:t>
      </w:r>
      <w:r>
        <w:t xml:space="preserve">- AI/ML development team coordination</w:t>
      </w:r>
      <w:r>
        <w:t xml:space="preserve"> </w:t>
      </w:r>
      <w:r>
        <w:t xml:space="preserve">- Patent strategy execution and IP protection</w:t>
      </w:r>
    </w:p>
    <w:p>
      <w:pPr>
        <w:pStyle w:val="BodyText"/>
      </w:pPr>
      <w:r>
        <w:rPr>
          <w:b/>
          <w:bCs/>
        </w:rPr>
        <w:t xml:space="preserve">Operations Leadership (COO Functions):</w:t>
      </w:r>
      <w:r>
        <w:t xml:space="preserve"> </w:t>
      </w:r>
      <w:r>
        <w:t xml:space="preserve">- Customer tech support network development and scaling</w:t>
      </w:r>
      <w:r>
        <w:t xml:space="preserve"> </w:t>
      </w:r>
      <w:r>
        <w:t xml:space="preserve">- International expansion coordination (Y3-5)</w:t>
      </w:r>
      <w:r>
        <w:t xml:space="preserve"> </w:t>
      </w:r>
      <w:r>
        <w:t xml:space="preserve">- Training center integration partnerships</w:t>
      </w:r>
      <w:r>
        <w:t xml:space="preserve"> </w:t>
      </w:r>
      <w:r>
        <w:t xml:space="preserve">- Regulatory authority relationship management</w:t>
      </w:r>
      <w:r>
        <w:t xml:space="preserve"> </w:t>
      </w:r>
      <w:r>
        <w:t xml:space="preserve">- Quality assurance and compliance protocols</w:t>
      </w:r>
    </w:p>
    <w:p>
      <w:pPr>
        <w:pStyle w:val="BodyText"/>
      </w:pPr>
      <w:r>
        <w:rPr>
          <w:b/>
          <w:bCs/>
        </w:rPr>
        <w:t xml:space="preserve">Strategic Initiatives:</w:t>
      </w:r>
      <w:r>
        <w:t xml:space="preserve"> </w:t>
      </w:r>
      <w:r>
        <w:t xml:space="preserve">- Pilot-driven adoption strategy execution</w:t>
      </w:r>
      <w:r>
        <w:t xml:space="preserve"> </w:t>
      </w:r>
      <w:r>
        <w:t xml:space="preserve">- Multi-platform integration dashboard oversight</w:t>
      </w:r>
      <w:r>
        <w:t xml:space="preserve"> </w:t>
      </w:r>
      <w:r>
        <w:t xml:space="preserve">- Revenue-based financing milestone achievement</w:t>
      </w:r>
      <w:r>
        <w:t xml:space="preserve"> </w:t>
      </w:r>
      <w:r>
        <w:t xml:space="preserve">- Market cap optimization through operational excellence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year-executive-compensation-structure"/>
    <w:p>
      <w:pPr>
        <w:pStyle w:val="Heading2"/>
      </w:pPr>
      <w:r>
        <w:t xml:space="preserve">5-Year Executive Compensation Structure</w:t>
      </w:r>
    </w:p>
    <w:bookmarkStart w:id="24" w:name="year-1-foundation-beta-testing-380000"/>
    <w:p>
      <w:pPr>
        <w:pStyle w:val="Heading3"/>
      </w:pPr>
      <w:r>
        <w:t xml:space="preserve">Year 1: Foundation &amp; Beta Testing ($380,000)</w:t>
      </w:r>
    </w:p>
    <w:p>
      <w:pPr>
        <w:pStyle w:val="FirstParagraph"/>
      </w:pPr>
      <w:r>
        <w:rPr>
          <w:b/>
          <w:bCs/>
        </w:rPr>
        <w:t xml:space="preserve">Base Compensation:</w:t>
      </w:r>
      <w:r>
        <w:t xml:space="preserve"> </w:t>
      </w:r>
      <w:r>
        <w:t xml:space="preserve">$280,000</w:t>
      </w:r>
      <w:r>
        <w:br/>
      </w:r>
      <w:r>
        <w:rPr>
          <w:b/>
          <w:bCs/>
        </w:rPr>
        <w:t xml:space="preserve">Performance Bonus:</w:t>
      </w:r>
      <w:r>
        <w:t xml:space="preserve"> </w:t>
      </w:r>
      <w:r>
        <w:t xml:space="preserve">$50,000 (beta program success)</w:t>
      </w:r>
      <w:r>
        <w:br/>
      </w:r>
      <w:r>
        <w:rPr>
          <w:b/>
          <w:bCs/>
        </w:rPr>
        <w:t xml:space="preserve">Benefits &amp; Equity:</w:t>
      </w:r>
      <w:r>
        <w:t xml:space="preserve"> </w:t>
      </w:r>
      <w:r>
        <w:t xml:space="preserve">$50,000</w:t>
      </w:r>
    </w:p>
    <w:p>
      <w:pPr>
        <w:pStyle w:val="BodyText"/>
      </w:pPr>
      <w:r>
        <w:rPr>
          <w:b/>
          <w:bCs/>
        </w:rPr>
        <w:t xml:space="preserve">Key Deliverables:</w:t>
      </w:r>
      <w:r>
        <w:t xml:space="preserve"> </w:t>
      </w:r>
      <w:r>
        <w:t xml:space="preserve">- Launch US beta testing program (150 training centers)</w:t>
      </w:r>
      <w:r>
        <w:t xml:space="preserve"> </w:t>
      </w:r>
      <w:r>
        <w:t xml:space="preserve">- BCCS Pilot Logbook app development completion</w:t>
      </w:r>
      <w:r>
        <w:t xml:space="preserve"> </w:t>
      </w:r>
      <w:r>
        <w:t xml:space="preserve">- Establish customer tech support foundation</w:t>
      </w:r>
      <w:r>
        <w:t xml:space="preserve"> </w:t>
      </w:r>
      <w:r>
        <w:t xml:space="preserve">- Achieve 10,000 pilot app downloads</w:t>
      </w:r>
    </w:p>
    <w:bookmarkEnd w:id="24"/>
    <w:bookmarkStart w:id="25" w:name="year-2-us-market-expansion-420000"/>
    <w:p>
      <w:pPr>
        <w:pStyle w:val="Heading3"/>
      </w:pPr>
      <w:r>
        <w:t xml:space="preserve">Year 2: US Market Expansion ($420,000)</w:t>
      </w:r>
    </w:p>
    <w:p>
      <w:pPr>
        <w:pStyle w:val="FirstParagraph"/>
      </w:pPr>
      <w:r>
        <w:rPr>
          <w:b/>
          <w:bCs/>
        </w:rPr>
        <w:t xml:space="preserve">Base Compensation:</w:t>
      </w:r>
      <w:r>
        <w:t xml:space="preserve"> </w:t>
      </w:r>
      <w:r>
        <w:t xml:space="preserve">$320,000</w:t>
      </w:r>
      <w:r>
        <w:br/>
      </w:r>
      <w:r>
        <w:rPr>
          <w:b/>
          <w:bCs/>
        </w:rPr>
        <w:t xml:space="preserve">Performance Bonus:</w:t>
      </w:r>
      <w:r>
        <w:t xml:space="preserve"> </w:t>
      </w:r>
      <w:r>
        <w:t xml:space="preserve">$60,000 (revenue milestones)</w:t>
      </w:r>
      <w:r>
        <w:br/>
      </w:r>
      <w:r>
        <w:rPr>
          <w:b/>
          <w:bCs/>
        </w:rPr>
        <w:t xml:space="preserve">Benefits &amp; Equity:</w:t>
      </w:r>
      <w:r>
        <w:t xml:space="preserve"> </w:t>
      </w:r>
      <w:r>
        <w:t xml:space="preserve">$40,000</w:t>
      </w:r>
    </w:p>
    <w:p>
      <w:pPr>
        <w:pStyle w:val="BodyText"/>
      </w:pPr>
      <w:r>
        <w:rPr>
          <w:b/>
          <w:bCs/>
        </w:rPr>
        <w:t xml:space="preserve">Key Deliverables:</w:t>
      </w:r>
      <w:r>
        <w:t xml:space="preserve"> </w:t>
      </w:r>
      <w:r>
        <w:t xml:space="preserve">- Scale to 450 training centers</w:t>
      </w:r>
      <w:r>
        <w:t xml:space="preserve"> </w:t>
      </w:r>
      <w:r>
        <w:t xml:space="preserve">- Customer tech support network (24/7 coverage)</w:t>
      </w:r>
      <w:r>
        <w:t xml:space="preserve"> </w:t>
      </w:r>
      <w:r>
        <w:t xml:space="preserve">- BCCS142 platform optimization</w:t>
      </w:r>
      <w:r>
        <w:t xml:space="preserve"> </w:t>
      </w:r>
      <w:r>
        <w:t xml:space="preserve">- Achieve $17.5M revenue target</w:t>
      </w:r>
    </w:p>
    <w:bookmarkEnd w:id="25"/>
    <w:bookmarkStart w:id="26" w:name="year-3-international-launch-480000"/>
    <w:p>
      <w:pPr>
        <w:pStyle w:val="Heading3"/>
      </w:pPr>
      <w:r>
        <w:t xml:space="preserve">Year 3: International Launch ($480,000)</w:t>
      </w:r>
    </w:p>
    <w:p>
      <w:pPr>
        <w:pStyle w:val="FirstParagraph"/>
      </w:pPr>
      <w:r>
        <w:rPr>
          <w:b/>
          <w:bCs/>
        </w:rPr>
        <w:t xml:space="preserve">Base Compensation:</w:t>
      </w:r>
      <w:r>
        <w:t xml:space="preserve"> </w:t>
      </w:r>
      <w:r>
        <w:t xml:space="preserve">$360,000</w:t>
      </w:r>
      <w:r>
        <w:br/>
      </w:r>
      <w:r>
        <w:rPr>
          <w:b/>
          <w:bCs/>
        </w:rPr>
        <w:t xml:space="preserve">Performance Bonus:</w:t>
      </w:r>
      <w:r>
        <w:t xml:space="preserve"> </w:t>
      </w:r>
      <w:r>
        <w:t xml:space="preserve">$80,000 (global expansion)</w:t>
      </w:r>
      <w:r>
        <w:br/>
      </w:r>
      <w:r>
        <w:rPr>
          <w:b/>
          <w:bCs/>
        </w:rPr>
        <w:t xml:space="preserve">Benefits &amp; Equity:</w:t>
      </w:r>
      <w:r>
        <w:t xml:space="preserve"> </w:t>
      </w:r>
      <w:r>
        <w:t xml:space="preserve">$40,000</w:t>
      </w:r>
    </w:p>
    <w:p>
      <w:pPr>
        <w:pStyle w:val="BodyText"/>
      </w:pPr>
      <w:r>
        <w:rPr>
          <w:b/>
          <w:bCs/>
        </w:rPr>
        <w:t xml:space="preserve">Key Deliverables:</w:t>
      </w:r>
      <w:r>
        <w:t xml:space="preserve"> </w:t>
      </w:r>
      <w:r>
        <w:t xml:space="preserve">- International expansion to 15 countries</w:t>
      </w:r>
      <w:r>
        <w:t xml:space="preserve"> </w:t>
      </w:r>
      <w:r>
        <w:t xml:space="preserve">- Multi-jurisdictional regulatory integration</w:t>
      </w:r>
      <w:r>
        <w:t xml:space="preserve"> </w:t>
      </w:r>
      <w:r>
        <w:t xml:space="preserve">- Global customer tech support (3 time zones)</w:t>
      </w:r>
      <w:r>
        <w:t xml:space="preserve"> </w:t>
      </w:r>
      <w:r>
        <w:t xml:space="preserve">- Achieve $50.5M revenue milestone</w:t>
      </w:r>
    </w:p>
    <w:bookmarkEnd w:id="26"/>
    <w:bookmarkStart w:id="27" w:name="year-4-ecosystem-expansion-550000"/>
    <w:p>
      <w:pPr>
        <w:pStyle w:val="Heading3"/>
      </w:pPr>
      <w:r>
        <w:t xml:space="preserve">Year 4: Ecosystem Expansion ($550,000)</w:t>
      </w:r>
    </w:p>
    <w:p>
      <w:pPr>
        <w:pStyle w:val="FirstParagraph"/>
      </w:pPr>
      <w:r>
        <w:rPr>
          <w:b/>
          <w:bCs/>
        </w:rPr>
        <w:t xml:space="preserve">Base Compensation:</w:t>
      </w:r>
      <w:r>
        <w:t xml:space="preserve"> </w:t>
      </w:r>
      <w:r>
        <w:t xml:space="preserve">$400,000</w:t>
      </w:r>
      <w:r>
        <w:br/>
      </w:r>
      <w:r>
        <w:rPr>
          <w:b/>
          <w:bCs/>
        </w:rPr>
        <w:t xml:space="preserve">Performance Bonus:</w:t>
      </w:r>
      <w:r>
        <w:t xml:space="preserve"> </w:t>
      </w:r>
      <w:r>
        <w:t xml:space="preserve">$100,000 (BCCSMaint/BCCSREGISTRY launch)</w:t>
      </w:r>
      <w:r>
        <w:br/>
      </w:r>
      <w:r>
        <w:rPr>
          <w:b/>
          <w:bCs/>
        </w:rPr>
        <w:t xml:space="preserve">Benefits &amp; Equity:</w:t>
      </w:r>
      <w:r>
        <w:t xml:space="preserve"> </w:t>
      </w:r>
      <w:r>
        <w:t xml:space="preserve">$50,000</w:t>
      </w:r>
    </w:p>
    <w:p>
      <w:pPr>
        <w:pStyle w:val="BodyText"/>
      </w:pPr>
      <w:r>
        <w:rPr>
          <w:b/>
          <w:bCs/>
        </w:rPr>
        <w:t xml:space="preserve">Key Deliverables:</w:t>
      </w:r>
      <w:r>
        <w:t xml:space="preserve"> </w:t>
      </w:r>
      <w:r>
        <w:t xml:space="preserve">- BCCSMaint and BCCSREGISTRY platform launch</w:t>
      </w:r>
      <w:r>
        <w:t xml:space="preserve"> </w:t>
      </w:r>
      <w:r>
        <w:t xml:space="preserve">- Advanced customer tech support AI integration</w:t>
      </w:r>
      <w:r>
        <w:t xml:space="preserve"> </w:t>
      </w:r>
      <w:r>
        <w:t xml:space="preserve">- Global team coordination (5 regions)</w:t>
      </w:r>
      <w:r>
        <w:t xml:space="preserve"> </w:t>
      </w:r>
      <w:r>
        <w:t xml:space="preserve">- Achieve $155.6M revenue target</w:t>
      </w:r>
    </w:p>
    <w:bookmarkEnd w:id="27"/>
    <w:bookmarkStart w:id="28" w:name="year-5-market-domination-650000"/>
    <w:p>
      <w:pPr>
        <w:pStyle w:val="Heading3"/>
      </w:pPr>
      <w:r>
        <w:t xml:space="preserve">Year 5: Market Domination ($650,000)</w:t>
      </w:r>
    </w:p>
    <w:p>
      <w:pPr>
        <w:pStyle w:val="FirstParagraph"/>
      </w:pPr>
      <w:r>
        <w:rPr>
          <w:b/>
          <w:bCs/>
        </w:rPr>
        <w:t xml:space="preserve">Base Compensation:</w:t>
      </w:r>
      <w:r>
        <w:t xml:space="preserve"> </w:t>
      </w:r>
      <w:r>
        <w:t xml:space="preserve">$450,000</w:t>
      </w:r>
      <w:r>
        <w:br/>
      </w:r>
      <w:r>
        <w:rPr>
          <w:b/>
          <w:bCs/>
        </w:rPr>
        <w:t xml:space="preserve">Performance Bonus:</w:t>
      </w:r>
      <w:r>
        <w:t xml:space="preserve"> </w:t>
      </w:r>
      <w:r>
        <w:t xml:space="preserve">$150,000 (market cap achievement)</w:t>
      </w:r>
      <w:r>
        <w:br/>
      </w:r>
      <w:r>
        <w:rPr>
          <w:b/>
          <w:bCs/>
        </w:rPr>
        <w:t xml:space="preserve">Benefits &amp; Equity:</w:t>
      </w:r>
      <w:r>
        <w:t xml:space="preserve"> </w:t>
      </w:r>
      <w:r>
        <w:t xml:space="preserve">$50,000</w:t>
      </w:r>
    </w:p>
    <w:p>
      <w:pPr>
        <w:pStyle w:val="BodyText"/>
      </w:pPr>
      <w:r>
        <w:rPr>
          <w:b/>
          <w:bCs/>
        </w:rPr>
        <w:t xml:space="preserve">Key Deliverables:</w:t>
      </w:r>
      <w:r>
        <w:t xml:space="preserve"> </w:t>
      </w:r>
      <w:r>
        <w:t xml:space="preserve">- $354M revenue achievement</w:t>
      </w:r>
      <w:r>
        <w:t xml:space="preserve"> </w:t>
      </w:r>
      <w:r>
        <w:t xml:space="preserve">- $6.5B market cap milestone</w:t>
      </w:r>
      <w:r>
        <w:t xml:space="preserve"> </w:t>
      </w:r>
      <w:r>
        <w:t xml:space="preserve">- Global aviation blockchain standard establishment</w:t>
      </w:r>
      <w:r>
        <w:t xml:space="preserve"> </w:t>
      </w:r>
      <w:r>
        <w:t xml:space="preserve">- Customer tech support excellence (99.9% uptime)</w:t>
      </w:r>
    </w:p>
    <w:p>
      <w:pPr>
        <w:pStyle w:val="BodyText"/>
      </w:pPr>
      <w:r>
        <w:rPr>
          <w:b/>
          <w:bCs/>
        </w:rPr>
        <w:t xml:space="preserve">Total 5-Year Executive Investment:</w:t>
      </w:r>
      <w:r>
        <w:t xml:space="preserve"> </w:t>
      </w:r>
      <w:r>
        <w:t xml:space="preserve">$2,480,000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88fcae9d46d74fcf7515eb40127a841029a1adc"/>
    <w:p>
      <w:pPr>
        <w:pStyle w:val="Heading2"/>
      </w:pPr>
      <w:r>
        <w:t xml:space="preserve">Customer Tech Support Network Development</w:t>
      </w:r>
    </w:p>
    <w:bookmarkStart w:id="30" w:name="year-1-foundation-layer-180000"/>
    <w:p>
      <w:pPr>
        <w:pStyle w:val="Heading3"/>
      </w:pPr>
      <w:r>
        <w:t xml:space="preserve">Year 1: Foundation Layer ($180,000)</w:t>
      </w:r>
    </w:p>
    <w:p>
      <w:pPr>
        <w:pStyle w:val="FirstParagraph"/>
      </w:pPr>
      <w:r>
        <w:rPr>
          <w:b/>
          <w:bCs/>
        </w:rPr>
        <w:t xml:space="preserve">Team Structure:</w:t>
      </w:r>
      <w:r>
        <w:t xml:space="preserve"> </w:t>
      </w:r>
      <w:r>
        <w:t xml:space="preserve">- Lead Support Engineer: $95,000</w:t>
      </w:r>
      <w:r>
        <w:t xml:space="preserve"> </w:t>
      </w:r>
      <w:r>
        <w:t xml:space="preserve">- 2 Technical Support Specialists: $70,000</w:t>
      </w:r>
      <w:r>
        <w:t xml:space="preserve"> </w:t>
      </w:r>
      <w:r>
        <w:t xml:space="preserve">- Support Infrastructure &amp; Tools: $15,000</w:t>
      </w:r>
    </w:p>
    <w:p>
      <w:pPr>
        <w:pStyle w:val="BodyText"/>
      </w:pPr>
      <w:r>
        <w:rPr>
          <w:b/>
          <w:bCs/>
        </w:rPr>
        <w:t xml:space="preserve">Coverage:</w:t>
      </w:r>
      <w:r>
        <w:t xml:space="preserve"> </w:t>
      </w:r>
      <w:r>
        <w:t xml:space="preserve">US business hours (8 AM - 8 PM EST)</w:t>
      </w:r>
      <w:r>
        <w:br/>
      </w:r>
      <w:r>
        <w:rPr>
          <w:b/>
          <w:bCs/>
        </w:rPr>
        <w:t xml:space="preserve">Response Times:</w:t>
      </w:r>
      <w:r>
        <w:t xml:space="preserve"> </w:t>
      </w:r>
      <w:r>
        <w:t xml:space="preserve">4-hour initial response, 24-hour resolution</w:t>
      </w:r>
      <w:r>
        <w:br/>
      </w:r>
      <w:r>
        <w:rPr>
          <w:b/>
          <w:bCs/>
        </w:rPr>
        <w:t xml:space="preserve">Support Channels:</w:t>
      </w:r>
      <w:r>
        <w:t xml:space="preserve"> </w:t>
      </w:r>
      <w:r>
        <w:t xml:space="preserve">Email, chat, phone</w:t>
      </w:r>
    </w:p>
    <w:bookmarkEnd w:id="30"/>
    <w:bookmarkStart w:id="31" w:name="year-2-247-us-coverage-320000"/>
    <w:p>
      <w:pPr>
        <w:pStyle w:val="Heading3"/>
      </w:pPr>
      <w:r>
        <w:t xml:space="preserve">Year 2: 24/7 US Coverage ($320,000)</w:t>
      </w:r>
    </w:p>
    <w:p>
      <w:pPr>
        <w:pStyle w:val="FirstParagraph"/>
      </w:pPr>
      <w:r>
        <w:rPr>
          <w:b/>
          <w:bCs/>
        </w:rPr>
        <w:t xml:space="preserve">Team Structure:</w:t>
      </w:r>
      <w:r>
        <w:t xml:space="preserve"> </w:t>
      </w:r>
      <w:r>
        <w:t xml:space="preserve">- Support Manager: $110,000</w:t>
      </w:r>
      <w:r>
        <w:t xml:space="preserve"> </w:t>
      </w:r>
      <w:r>
        <w:t xml:space="preserve">- 4 Technical Support Engineers: $280,000</w:t>
      </w:r>
      <w:r>
        <w:t xml:space="preserve"> </w:t>
      </w:r>
      <w:r>
        <w:t xml:space="preserve">- Advanced ticketing system: $30,000</w:t>
      </w:r>
    </w:p>
    <w:p>
      <w:pPr>
        <w:pStyle w:val="BodyText"/>
      </w:pPr>
      <w:r>
        <w:rPr>
          <w:b/>
          <w:bCs/>
        </w:rPr>
        <w:t xml:space="preserve">Coverage:</w:t>
      </w:r>
      <w:r>
        <w:t xml:space="preserve"> </w:t>
      </w:r>
      <w:r>
        <w:t xml:space="preserve">24/7 US coverage</w:t>
      </w:r>
      <w:r>
        <w:br/>
      </w:r>
      <w:r>
        <w:rPr>
          <w:b/>
          <w:bCs/>
        </w:rPr>
        <w:t xml:space="preserve">Response Times:</w:t>
      </w:r>
      <w:r>
        <w:t xml:space="preserve"> </w:t>
      </w:r>
      <w:r>
        <w:t xml:space="preserve">2-hour initial response, 12-hour resolution</w:t>
      </w:r>
      <w:r>
        <w:br/>
      </w:r>
      <w:r>
        <w:rPr>
          <w:b/>
          <w:bCs/>
        </w:rPr>
        <w:t xml:space="preserve">Added Features:</w:t>
      </w:r>
      <w:r>
        <w:t xml:space="preserve"> </w:t>
      </w:r>
      <w:r>
        <w:t xml:space="preserve">Video support, screen sharing, mobile app support</w:t>
      </w:r>
    </w:p>
    <w:bookmarkEnd w:id="31"/>
    <w:bookmarkStart w:id="32" w:name="year-3-global-support-network-580000"/>
    <w:p>
      <w:pPr>
        <w:pStyle w:val="Heading3"/>
      </w:pPr>
      <w:r>
        <w:t xml:space="preserve">Year 3: Global Support Network ($580,000)</w:t>
      </w:r>
    </w:p>
    <w:p>
      <w:pPr>
        <w:pStyle w:val="FirstParagraph"/>
      </w:pPr>
      <w:r>
        <w:rPr>
          <w:b/>
          <w:bCs/>
        </w:rPr>
        <w:t xml:space="preserve">Team Structure:</w:t>
      </w:r>
      <w:r>
        <w:t xml:space="preserve"> </w:t>
      </w:r>
      <w:r>
        <w:t xml:space="preserve">- Global Support Director: $140,000</w:t>
      </w:r>
      <w:r>
        <w:t xml:space="preserve"> </w:t>
      </w:r>
      <w:r>
        <w:t xml:space="preserve">- 3 Regional Support Managers: $330,000</w:t>
      </w:r>
      <w:r>
        <w:t xml:space="preserve"> </w:t>
      </w:r>
      <w:r>
        <w:t xml:space="preserve">- 6 Technical Support Engineers: $420,000</w:t>
      </w:r>
      <w:r>
        <w:t xml:space="preserve"> </w:t>
      </w:r>
      <w:r>
        <w:t xml:space="preserve">- International infrastructure: $90,000</w:t>
      </w:r>
    </w:p>
    <w:p>
      <w:pPr>
        <w:pStyle w:val="BodyText"/>
      </w:pPr>
      <w:r>
        <w:rPr>
          <w:b/>
          <w:bCs/>
        </w:rPr>
        <w:t xml:space="preserve">Coverage:</w:t>
      </w:r>
      <w:r>
        <w:t xml:space="preserve"> </w:t>
      </w:r>
      <w:r>
        <w:t xml:space="preserve">24/7 global coverage (US, Europe, Asia-Pacific)</w:t>
      </w:r>
      <w:r>
        <w:br/>
      </w:r>
      <w:r>
        <w:rPr>
          <w:b/>
          <w:bCs/>
        </w:rPr>
        <w:t xml:space="preserve">Response Times:</w:t>
      </w:r>
      <w:r>
        <w:t xml:space="preserve"> </w:t>
      </w:r>
      <w:r>
        <w:t xml:space="preserve">1-hour initial response, 8-hour resolution</w:t>
      </w:r>
      <w:r>
        <w:br/>
      </w:r>
      <w:r>
        <w:rPr>
          <w:b/>
          <w:bCs/>
        </w:rPr>
        <w:t xml:space="preserve">Languages:</w:t>
      </w:r>
      <w:r>
        <w:t xml:space="preserve"> </w:t>
      </w:r>
      <w:r>
        <w:t xml:space="preserve">English, Spanish, German, French, Mandarin</w:t>
      </w:r>
    </w:p>
    <w:bookmarkEnd w:id="32"/>
    <w:bookmarkStart w:id="33" w:name="year-4-ai-enhanced-support-850000"/>
    <w:p>
      <w:pPr>
        <w:pStyle w:val="Heading3"/>
      </w:pPr>
      <w:r>
        <w:t xml:space="preserve">Year 4: AI-Enhanced Support ($850,000)</w:t>
      </w:r>
    </w:p>
    <w:p>
      <w:pPr>
        <w:pStyle w:val="FirstParagraph"/>
      </w:pPr>
      <w:r>
        <w:rPr>
          <w:b/>
          <w:bCs/>
        </w:rPr>
        <w:t xml:space="preserve">Team Structure:</w:t>
      </w:r>
      <w:r>
        <w:t xml:space="preserve"> </w:t>
      </w:r>
      <w:r>
        <w:t xml:space="preserve">- VP Customer Success: $180,000</w:t>
      </w:r>
      <w:r>
        <w:t xml:space="preserve"> </w:t>
      </w:r>
      <w:r>
        <w:t xml:space="preserve">- 4 Regional Directors: $560,000</w:t>
      </w:r>
      <w:r>
        <w:t xml:space="preserve"> </w:t>
      </w:r>
      <w:r>
        <w:t xml:space="preserve">- 8 Senior Engineers: $640,000</w:t>
      </w:r>
      <w:r>
        <w:t xml:space="preserve"> </w:t>
      </w:r>
      <w:r>
        <w:t xml:space="preserve">- AI support system development: $150,000</w:t>
      </w:r>
    </w:p>
    <w:p>
      <w:pPr>
        <w:pStyle w:val="BodyText"/>
      </w:pPr>
      <w:r>
        <w:rPr>
          <w:b/>
          <w:bCs/>
        </w:rPr>
        <w:t xml:space="preserve">Coverage:</w:t>
      </w:r>
      <w:r>
        <w:t xml:space="preserve"> </w:t>
      </w:r>
      <w:r>
        <w:t xml:space="preserve">AI-first support with human escalation</w:t>
      </w:r>
      <w:r>
        <w:br/>
      </w:r>
      <w:r>
        <w:rPr>
          <w:b/>
          <w:bCs/>
        </w:rPr>
        <w:t xml:space="preserve">Response Times:</w:t>
      </w:r>
      <w:r>
        <w:t xml:space="preserve"> </w:t>
      </w:r>
      <w:r>
        <w:t xml:space="preserve">15-minute initial response, 4-hour resolution</w:t>
      </w:r>
      <w:r>
        <w:br/>
      </w:r>
      <w:r>
        <w:rPr>
          <w:b/>
          <w:bCs/>
        </w:rPr>
        <w:t xml:space="preserve">Advanced Features:</w:t>
      </w:r>
      <w:r>
        <w:t xml:space="preserve"> </w:t>
      </w:r>
      <w:r>
        <w:t xml:space="preserve">Predictive issue resolution, blockchain diagnostics</w:t>
      </w:r>
    </w:p>
    <w:bookmarkEnd w:id="33"/>
    <w:bookmarkStart w:id="34" w:name="year-5-ecosystem-excellence-1200000"/>
    <w:p>
      <w:pPr>
        <w:pStyle w:val="Heading3"/>
      </w:pPr>
      <w:r>
        <w:t xml:space="preserve">Year 5: Ecosystem Excellence ($1,200,000)</w:t>
      </w:r>
    </w:p>
    <w:p>
      <w:pPr>
        <w:pStyle w:val="FirstParagraph"/>
      </w:pPr>
      <w:r>
        <w:rPr>
          <w:b/>
          <w:bCs/>
        </w:rPr>
        <w:t xml:space="preserve">Team Structure:</w:t>
      </w:r>
      <w:r>
        <w:t xml:space="preserve"> </w:t>
      </w:r>
      <w:r>
        <w:t xml:space="preserve">- Chief Customer Officer: $220,000</w:t>
      </w:r>
      <w:r>
        <w:t xml:space="preserve"> </w:t>
      </w:r>
      <w:r>
        <w:t xml:space="preserve">- 6 Regional Directors: $840,000</w:t>
      </w:r>
      <w:r>
        <w:t xml:space="preserve"> </w:t>
      </w:r>
      <w:r>
        <w:t xml:space="preserve">- 12 Senior Engineers: $960,000</w:t>
      </w:r>
      <w:r>
        <w:t xml:space="preserve"> </w:t>
      </w:r>
      <w:r>
        <w:t xml:space="preserve">- Advanced analytics platform: $180,000</w:t>
      </w:r>
    </w:p>
    <w:p>
      <w:pPr>
        <w:pStyle w:val="BodyText"/>
      </w:pPr>
      <w:r>
        <w:rPr>
          <w:b/>
          <w:bCs/>
        </w:rPr>
        <w:t xml:space="preserve">Coverage:</w:t>
      </w:r>
      <w:r>
        <w:t xml:space="preserve"> </w:t>
      </w:r>
      <w:r>
        <w:t xml:space="preserve">Proactive support with 99.9% uptime guarantee</w:t>
      </w:r>
      <w:r>
        <w:br/>
      </w:r>
      <w:r>
        <w:rPr>
          <w:b/>
          <w:bCs/>
        </w:rPr>
        <w:t xml:space="preserve">Response Times:</w:t>
      </w:r>
      <w:r>
        <w:t xml:space="preserve"> </w:t>
      </w:r>
      <w:r>
        <w:t xml:space="preserve">Real-time chat, 2-hour critical resolution</w:t>
      </w:r>
      <w:r>
        <w:br/>
      </w:r>
      <w:r>
        <w:rPr>
          <w:b/>
          <w:bCs/>
        </w:rPr>
        <w:t xml:space="preserve">Innovation:</w:t>
      </w:r>
      <w:r>
        <w:t xml:space="preserve"> </w:t>
      </w:r>
      <w:r>
        <w:t xml:space="preserve">VR/AR training support, automated blockchain recovery</w:t>
      </w:r>
    </w:p>
    <w:p>
      <w:pPr>
        <w:pStyle w:val="BodyText"/>
      </w:pPr>
      <w:r>
        <w:rPr>
          <w:b/>
          <w:bCs/>
        </w:rPr>
        <w:t xml:space="preserve">Total 5-Year Support Investment:</w:t>
      </w:r>
      <w:r>
        <w:t xml:space="preserve"> </w:t>
      </w:r>
      <w:r>
        <w:t xml:space="preserve">$3,130,000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beta-testing-program-management"/>
    <w:p>
      <w:pPr>
        <w:pStyle w:val="Heading2"/>
      </w:pPr>
      <w:r>
        <w:t xml:space="preserve">Beta Testing Program Management</w:t>
      </w:r>
    </w:p>
    <w:bookmarkStart w:id="36" w:name="phase-1-us-market-validation-months-1-6"/>
    <w:p>
      <w:pPr>
        <w:pStyle w:val="Heading3"/>
      </w:pPr>
      <w:r>
        <w:t xml:space="preserve">Phase 1: US Market Validation (Months 1-6)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$250,000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50 training centers, 2,500 pilots</w:t>
      </w:r>
      <w:r>
        <w:br/>
      </w:r>
      <w:r>
        <w:rPr>
          <w:b/>
          <w:bCs/>
        </w:rPr>
        <w:t xml:space="preserve">CTO/COO Focus:</w:t>
      </w:r>
      <w:r>
        <w:t xml:space="preserve"> </w:t>
      </w:r>
      <w:r>
        <w:t xml:space="preserve">Program design, quality metrics, feedback integration</w:t>
      </w:r>
    </w:p>
    <w:bookmarkEnd w:id="36"/>
    <w:bookmarkStart w:id="37" w:name="phase-2-us-market-expansion-months-7-12"/>
    <w:p>
      <w:pPr>
        <w:pStyle w:val="Heading3"/>
      </w:pPr>
      <w:r>
        <w:t xml:space="preserve">Phase 2: US Market Expansion (Months 7-12)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$400,000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150 training centers, 10,000 pilots</w:t>
      </w:r>
      <w:r>
        <w:br/>
      </w:r>
      <w:r>
        <w:rPr>
          <w:b/>
          <w:bCs/>
        </w:rPr>
        <w:t xml:space="preserve">CTO/COO Focus:</w:t>
      </w:r>
      <w:r>
        <w:t xml:space="preserve"> </w:t>
      </w:r>
      <w:r>
        <w:t xml:space="preserve">Scaling protocols, performance optimization</w:t>
      </w:r>
    </w:p>
    <w:bookmarkEnd w:id="37"/>
    <w:bookmarkStart w:id="38" w:name="phase-3-international-beta-months-13-18"/>
    <w:p>
      <w:pPr>
        <w:pStyle w:val="Heading3"/>
      </w:pPr>
      <w:r>
        <w:t xml:space="preserve">Phase 3: International Beta (Months 13-18)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$600,000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300 training centers globally, 25,000 pilots</w:t>
      </w:r>
      <w:r>
        <w:br/>
      </w:r>
      <w:r>
        <w:rPr>
          <w:b/>
          <w:bCs/>
        </w:rPr>
        <w:t xml:space="preserve">CTO/COO Focus:</w:t>
      </w:r>
      <w:r>
        <w:t xml:space="preserve"> </w:t>
      </w:r>
      <w:r>
        <w:t xml:space="preserve">Multi-jurisdictional compliance, cultural adaptation</w:t>
      </w:r>
    </w:p>
    <w:bookmarkEnd w:id="38"/>
    <w:bookmarkStart w:id="39" w:name="phase-4-ecosystem-beta-months-19-24"/>
    <w:p>
      <w:pPr>
        <w:pStyle w:val="Heading3"/>
      </w:pPr>
      <w:r>
        <w:t xml:space="preserve">Phase 4: Ecosystem Beta (Months 19-24)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$800,000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500 training centers, 50,000 pilots</w:t>
      </w:r>
      <w:r>
        <w:br/>
      </w:r>
      <w:r>
        <w:rPr>
          <w:b/>
          <w:bCs/>
        </w:rPr>
        <w:t xml:space="preserve">CTO/COO Focus:</w:t>
      </w:r>
      <w:r>
        <w:t xml:space="preserve"> </w:t>
      </w:r>
      <w:r>
        <w:t xml:space="preserve">Cross-platform integration, blockchain scaling</w:t>
      </w:r>
    </w:p>
    <w:p>
      <w:pPr>
        <w:pStyle w:val="BodyText"/>
      </w:pPr>
      <w:r>
        <w:rPr>
          <w:b/>
          <w:bCs/>
        </w:rPr>
        <w:t xml:space="preserve">Total Beta Testing Investment:</w:t>
      </w:r>
      <w:r>
        <w:t xml:space="preserve"> </w:t>
      </w:r>
      <w:r>
        <w:t xml:space="preserve">$2,050,000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updated-5-year-operating-cost-structure"/>
    <w:p>
      <w:pPr>
        <w:pStyle w:val="Heading2"/>
      </w:pPr>
      <w:r>
        <w:t xml:space="preserve">Updated 5-Year Operating Cost Structure</w:t>
      </w:r>
    </w:p>
    <w:bookmarkStart w:id="41" w:name="year-1-3.61m-total-opex-previous-2.85m"/>
    <w:p>
      <w:pPr>
        <w:pStyle w:val="Heading3"/>
      </w:pPr>
      <w:r>
        <w:t xml:space="preserve">Year 1: $3.61M Total OpEx (Previous: $2.85M)</w:t>
      </w:r>
    </w:p>
    <w:p>
      <w:pPr>
        <w:pStyle w:val="Compact"/>
        <w:numPr>
          <w:ilvl w:val="0"/>
          <w:numId w:val="1001"/>
        </w:numPr>
      </w:pPr>
      <w:r>
        <w:t xml:space="preserve">Development Team: $1.2M</w:t>
      </w:r>
    </w:p>
    <w:p>
      <w:pPr>
        <w:pStyle w:val="Compact"/>
        <w:numPr>
          <w:ilvl w:val="0"/>
          <w:numId w:val="1001"/>
        </w:numPr>
      </w:pPr>
      <w:r>
        <w:t xml:space="preserve">Sales &amp; Marketing: $0.8M</w:t>
      </w:r>
    </w:p>
    <w:p>
      <w:pPr>
        <w:pStyle w:val="Compact"/>
        <w:numPr>
          <w:ilvl w:val="0"/>
          <w:numId w:val="1001"/>
        </w:numPr>
      </w:pPr>
      <w:r>
        <w:t xml:space="preserve">Infrastructure: $0.3M</w:t>
      </w:r>
    </w:p>
    <w:p>
      <w:pPr>
        <w:pStyle w:val="Compact"/>
        <w:numPr>
          <w:ilvl w:val="0"/>
          <w:numId w:val="1001"/>
        </w:numPr>
      </w:pPr>
      <w:r>
        <w:t xml:space="preserve">Operations: $0.55M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CTO/COO Leadership:</w:t>
      </w:r>
      <w:r>
        <w:t xml:space="preserve"> </w:t>
      </w:r>
      <w:r>
        <w:t xml:space="preserve">$0.38M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Tech Support:</w:t>
      </w:r>
      <w:r>
        <w:t xml:space="preserve"> </w:t>
      </w:r>
      <w:r>
        <w:t xml:space="preserve">$0.18M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Beta Testing Program:</w:t>
      </w:r>
      <w:r>
        <w:t xml:space="preserve"> </w:t>
      </w:r>
      <w:r>
        <w:t xml:space="preserve">$0.2M</w:t>
      </w:r>
    </w:p>
    <w:bookmarkEnd w:id="41"/>
    <w:bookmarkStart w:id="42" w:name="year-2-9.14m-total-opex-previous-8.2m"/>
    <w:p>
      <w:pPr>
        <w:pStyle w:val="Heading3"/>
      </w:pPr>
      <w:r>
        <w:t xml:space="preserve">Year 2: $9.14M Total OpEx (Previous: $8.2M)</w:t>
      </w:r>
    </w:p>
    <w:p>
      <w:pPr>
        <w:pStyle w:val="Compact"/>
        <w:numPr>
          <w:ilvl w:val="0"/>
          <w:numId w:val="1002"/>
        </w:numPr>
      </w:pPr>
      <w:r>
        <w:t xml:space="preserve">Development Team: $2.8M</w:t>
      </w:r>
    </w:p>
    <w:p>
      <w:pPr>
        <w:pStyle w:val="Compact"/>
        <w:numPr>
          <w:ilvl w:val="0"/>
          <w:numId w:val="1002"/>
        </w:numPr>
      </w:pPr>
      <w:r>
        <w:t xml:space="preserve">Sales &amp; Marketing: $3.2M</w:t>
      </w:r>
    </w:p>
    <w:p>
      <w:pPr>
        <w:pStyle w:val="Compact"/>
        <w:numPr>
          <w:ilvl w:val="0"/>
          <w:numId w:val="1002"/>
        </w:numPr>
      </w:pPr>
      <w:r>
        <w:t xml:space="preserve">Infrastructure: $0.9M</w:t>
      </w:r>
    </w:p>
    <w:p>
      <w:pPr>
        <w:pStyle w:val="Compact"/>
        <w:numPr>
          <w:ilvl w:val="0"/>
          <w:numId w:val="1002"/>
        </w:numPr>
      </w:pPr>
      <w:r>
        <w:t xml:space="preserve">Operations: $1.3M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CTO/COO Leadership:</w:t>
      </w:r>
      <w:r>
        <w:t xml:space="preserve"> </w:t>
      </w:r>
      <w:r>
        <w:t xml:space="preserve">$0.42M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 Tech Support:</w:t>
      </w:r>
      <w:r>
        <w:t xml:space="preserve"> </w:t>
      </w:r>
      <w:r>
        <w:t xml:space="preserve">$0.32M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Beta Testing Program:</w:t>
      </w:r>
      <w:r>
        <w:t xml:space="preserve"> </w:t>
      </w:r>
      <w:r>
        <w:t xml:space="preserve">$0.2M</w:t>
      </w:r>
    </w:p>
    <w:bookmarkEnd w:id="42"/>
    <w:bookmarkStart w:id="43" w:name="year-3-23.56m-total-opex-previous-22.5m"/>
    <w:p>
      <w:pPr>
        <w:pStyle w:val="Heading3"/>
      </w:pPr>
      <w:r>
        <w:t xml:space="preserve">Year 3: $23.56M Total OpEx (Previous: $22.5M)</w:t>
      </w:r>
    </w:p>
    <w:p>
      <w:pPr>
        <w:pStyle w:val="Compact"/>
        <w:numPr>
          <w:ilvl w:val="0"/>
          <w:numId w:val="1003"/>
        </w:numPr>
      </w:pPr>
      <w:r>
        <w:t xml:space="preserve">Development Team: $6.5M</w:t>
      </w:r>
    </w:p>
    <w:p>
      <w:pPr>
        <w:pStyle w:val="Compact"/>
        <w:numPr>
          <w:ilvl w:val="0"/>
          <w:numId w:val="1003"/>
        </w:numPr>
      </w:pPr>
      <w:r>
        <w:t xml:space="preserve">Infrastructure: $2.8M</w:t>
      </w:r>
    </w:p>
    <w:p>
      <w:pPr>
        <w:pStyle w:val="Compact"/>
        <w:numPr>
          <w:ilvl w:val="0"/>
          <w:numId w:val="1003"/>
        </w:numPr>
      </w:pPr>
      <w:r>
        <w:t xml:space="preserve">Operations: $4.7M</w:t>
      </w:r>
    </w:p>
    <w:p>
      <w:pPr>
        <w:pStyle w:val="Compact"/>
        <w:numPr>
          <w:ilvl w:val="0"/>
          <w:numId w:val="1003"/>
        </w:numPr>
      </w:pPr>
      <w:r>
        <w:t xml:space="preserve">Sales &amp; Marketing: $8.5M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CTO/COO Leadership:</w:t>
      </w:r>
      <w:r>
        <w:t xml:space="preserve"> </w:t>
      </w:r>
      <w:r>
        <w:t xml:space="preserve">$0.48M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Customer Tech Support:</w:t>
      </w:r>
      <w:r>
        <w:t xml:space="preserve"> </w:t>
      </w:r>
      <w:r>
        <w:t xml:space="preserve">$0.58M</w:t>
      </w:r>
    </w:p>
    <w:bookmarkEnd w:id="43"/>
    <w:bookmarkStart w:id="44" w:name="year-4-59.8m-total-opex-previous-58.4m"/>
    <w:p>
      <w:pPr>
        <w:pStyle w:val="Heading3"/>
      </w:pPr>
      <w:r>
        <w:t xml:space="preserve">Year 4: $59.8M Total OpEx (Previous: $58.4M)</w:t>
      </w:r>
    </w:p>
    <w:p>
      <w:pPr>
        <w:pStyle w:val="Compact"/>
        <w:numPr>
          <w:ilvl w:val="0"/>
          <w:numId w:val="1004"/>
        </w:numPr>
      </w:pPr>
      <w:r>
        <w:t xml:space="preserve">Development Team: $16.2M</w:t>
      </w:r>
    </w:p>
    <w:p>
      <w:pPr>
        <w:pStyle w:val="Compact"/>
        <w:numPr>
          <w:ilvl w:val="0"/>
          <w:numId w:val="1004"/>
        </w:numPr>
      </w:pPr>
      <w:r>
        <w:t xml:space="preserve">Sales &amp; Marketing: $24.1M</w:t>
      </w:r>
    </w:p>
    <w:p>
      <w:pPr>
        <w:pStyle w:val="Compact"/>
        <w:numPr>
          <w:ilvl w:val="0"/>
          <w:numId w:val="1004"/>
        </w:numPr>
      </w:pPr>
      <w:r>
        <w:t xml:space="preserve">Infrastructure: $7.2M</w:t>
      </w:r>
    </w:p>
    <w:p>
      <w:pPr>
        <w:pStyle w:val="Compact"/>
        <w:numPr>
          <w:ilvl w:val="0"/>
          <w:numId w:val="1004"/>
        </w:numPr>
      </w:pPr>
      <w:r>
        <w:t xml:space="preserve">Operations: $10.9M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CTO/COO Leadership:</w:t>
      </w:r>
      <w:r>
        <w:t xml:space="preserve"> </w:t>
      </w:r>
      <w:r>
        <w:t xml:space="preserve">$0.55M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Customer Tech Support:</w:t>
      </w:r>
      <w:r>
        <w:t xml:space="preserve"> </w:t>
      </w:r>
      <w:r>
        <w:t xml:space="preserve">$0.85M</w:t>
      </w:r>
    </w:p>
    <w:bookmarkEnd w:id="44"/>
    <w:bookmarkStart w:id="45" w:name="X8b5b96a30aa1242800f33c8ca5ea7231d3813fb"/>
    <w:p>
      <w:pPr>
        <w:pStyle w:val="Heading3"/>
      </w:pPr>
      <w:r>
        <w:t xml:space="preserve">Year 5: $120.45M Total OpEx (Previous: $118.6M)</w:t>
      </w:r>
    </w:p>
    <w:p>
      <w:pPr>
        <w:pStyle w:val="Compact"/>
        <w:numPr>
          <w:ilvl w:val="0"/>
          <w:numId w:val="1005"/>
        </w:numPr>
      </w:pPr>
      <w:r>
        <w:t xml:space="preserve">Development Team: $32.5M</w:t>
      </w:r>
    </w:p>
    <w:p>
      <w:pPr>
        <w:pStyle w:val="Compact"/>
        <w:numPr>
          <w:ilvl w:val="0"/>
          <w:numId w:val="1005"/>
        </w:numPr>
      </w:pPr>
      <w:r>
        <w:t xml:space="preserve">Sales &amp; Marketing: $48.3M</w:t>
      </w:r>
    </w:p>
    <w:p>
      <w:pPr>
        <w:pStyle w:val="Compact"/>
        <w:numPr>
          <w:ilvl w:val="0"/>
          <w:numId w:val="1005"/>
        </w:numPr>
      </w:pPr>
      <w:r>
        <w:t xml:space="preserve">Infrastructure: $14.8M</w:t>
      </w:r>
    </w:p>
    <w:p>
      <w:pPr>
        <w:pStyle w:val="Compact"/>
        <w:numPr>
          <w:ilvl w:val="0"/>
          <w:numId w:val="1005"/>
        </w:numPr>
      </w:pPr>
      <w:r>
        <w:t xml:space="preserve">Operations: $23M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CTO/COO Leadership:</w:t>
      </w:r>
      <w:r>
        <w:t xml:space="preserve"> </w:t>
      </w:r>
      <w:r>
        <w:t xml:space="preserve">$0.65M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Customer Tech Support:</w:t>
      </w:r>
      <w:r>
        <w:t xml:space="preserve"> </w:t>
      </w:r>
      <w:r>
        <w:t xml:space="preserve">$1.2M</w:t>
      </w:r>
    </w:p>
    <w:p>
      <w:pPr>
        <w:pStyle w:val="FirstParagraph"/>
      </w:pPr>
      <w:r>
        <w:rPr>
          <w:b/>
          <w:bCs/>
        </w:rPr>
        <w:t xml:space="preserve">Total Additional Investment:</w:t>
      </w:r>
      <w:r>
        <w:t xml:space="preserve"> </w:t>
      </w:r>
      <w:r>
        <w:t xml:space="preserve">$5.93M over 5 years</w:t>
      </w:r>
      <w:r>
        <w:br/>
      </w:r>
      <w:r>
        <w:rPr>
          <w:b/>
          <w:bCs/>
        </w:rPr>
        <w:t xml:space="preserve">Additional Annual Cost:</w:t>
      </w:r>
      <w:r>
        <w:t xml:space="preserve"> </w:t>
      </w:r>
      <w:r>
        <w:t xml:space="preserve">$1.19M average</w:t>
      </w:r>
      <w:r>
        <w:br/>
      </w:r>
      <w:r>
        <w:rPr>
          <w:b/>
          <w:bCs/>
        </w:rPr>
        <w:t xml:space="preserve">Impact on Break-Even:</w:t>
      </w:r>
      <w:r>
        <w:t xml:space="preserve"> </w:t>
      </w:r>
      <w:r>
        <w:t xml:space="preserve">Minimal - still Month 10</w:t>
      </w:r>
      <w:r>
        <w:br/>
      </w:r>
      <w:r>
        <w:rPr>
          <w:b/>
          <w:bCs/>
        </w:rPr>
        <w:t xml:space="preserve">Impact on Market Cap:</w:t>
      </w:r>
      <w:r>
        <w:t xml:space="preserve"> </w:t>
      </w:r>
      <w:r>
        <w:t xml:space="preserve">Enhanced operational excellence supports $6.5B valuation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updated-cash-flow-analysis"/>
    <w:p>
      <w:pPr>
        <w:pStyle w:val="Heading2"/>
      </w:pPr>
      <w:r>
        <w:t xml:space="preserve">Updated Cash Flow Analysis</w:t>
      </w:r>
    </w:p>
    <w:bookmarkStart w:id="47" w:name="year-1"/>
    <w:p>
      <w:pPr>
        <w:pStyle w:val="Heading3"/>
      </w:pPr>
      <w:r>
        <w:t xml:space="preserve">Year 1</w:t>
      </w:r>
    </w:p>
    <w:p>
      <w:pPr>
        <w:pStyle w:val="Compact"/>
        <w:numPr>
          <w:ilvl w:val="0"/>
          <w:numId w:val="1006"/>
        </w:numPr>
      </w:pPr>
      <w:r>
        <w:t xml:space="preserve">Revenue: $4.79M</w:t>
      </w:r>
    </w:p>
    <w:p>
      <w:pPr>
        <w:pStyle w:val="Compact"/>
        <w:numPr>
          <w:ilvl w:val="0"/>
          <w:numId w:val="1006"/>
        </w:numPr>
      </w:pPr>
      <w:r>
        <w:t xml:space="preserve">Operating Costs: $3.61M (updated)</w:t>
      </w:r>
    </w:p>
    <w:p>
      <w:pPr>
        <w:pStyle w:val="Compact"/>
        <w:numPr>
          <w:ilvl w:val="0"/>
          <w:numId w:val="1006"/>
        </w:numPr>
      </w:pPr>
      <w:r>
        <w:t xml:space="preserve">Investment Repayment: $0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Net Cash Flow: $1.18M</w:t>
      </w:r>
      <w:r>
        <w:t xml:space="preserve"> </w:t>
      </w:r>
      <w:r>
        <w:t xml:space="preserve">(Previous: $1.94M)</w:t>
      </w:r>
    </w:p>
    <w:bookmarkEnd w:id="47"/>
    <w:bookmarkStart w:id="48" w:name="year-2"/>
    <w:p>
      <w:pPr>
        <w:pStyle w:val="Heading3"/>
      </w:pPr>
      <w:r>
        <w:t xml:space="preserve">Year 2</w:t>
      </w:r>
    </w:p>
    <w:p>
      <w:pPr>
        <w:pStyle w:val="Compact"/>
        <w:numPr>
          <w:ilvl w:val="0"/>
          <w:numId w:val="1007"/>
        </w:numPr>
      </w:pPr>
      <w:r>
        <w:t xml:space="preserve">Revenue: $17.51M</w:t>
      </w:r>
    </w:p>
    <w:p>
      <w:pPr>
        <w:pStyle w:val="Compact"/>
        <w:numPr>
          <w:ilvl w:val="0"/>
          <w:numId w:val="1007"/>
        </w:numPr>
      </w:pPr>
      <w:r>
        <w:t xml:space="preserve">Operating Costs: $9.14M (updated)</w:t>
      </w:r>
    </w:p>
    <w:p>
      <w:pPr>
        <w:pStyle w:val="Compact"/>
        <w:numPr>
          <w:ilvl w:val="0"/>
          <w:numId w:val="1007"/>
        </w:numPr>
      </w:pPr>
      <w:r>
        <w:t xml:space="preserve">Investment Repayment: $0.78M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Net Cash Flow: $7.59M</w:t>
      </w:r>
      <w:r>
        <w:t xml:space="preserve"> </w:t>
      </w:r>
      <w:r>
        <w:t xml:space="preserve">(Previous: $8.53M)</w:t>
      </w:r>
    </w:p>
    <w:bookmarkEnd w:id="48"/>
    <w:bookmarkStart w:id="49" w:name="year-3"/>
    <w:p>
      <w:pPr>
        <w:pStyle w:val="Heading3"/>
      </w:pPr>
      <w:r>
        <w:t xml:space="preserve">Year 3</w:t>
      </w:r>
    </w:p>
    <w:p>
      <w:pPr>
        <w:pStyle w:val="Compact"/>
        <w:numPr>
          <w:ilvl w:val="0"/>
          <w:numId w:val="1008"/>
        </w:numPr>
      </w:pPr>
      <w:r>
        <w:t xml:space="preserve">Revenue: $50.5M</w:t>
      </w:r>
    </w:p>
    <w:p>
      <w:pPr>
        <w:pStyle w:val="Compact"/>
        <w:numPr>
          <w:ilvl w:val="0"/>
          <w:numId w:val="1008"/>
        </w:numPr>
      </w:pPr>
      <w:r>
        <w:t xml:space="preserve">Operating Costs: $23.56M (updated)</w:t>
      </w:r>
    </w:p>
    <w:p>
      <w:pPr>
        <w:pStyle w:val="Compact"/>
        <w:numPr>
          <w:ilvl w:val="0"/>
          <w:numId w:val="1008"/>
        </w:numPr>
      </w:pPr>
      <w:r>
        <w:t xml:space="preserve">Investment Repayment: $1.87M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Net Cash Flow: $25.07M</w:t>
      </w:r>
      <w:r>
        <w:t xml:space="preserve"> </w:t>
      </w:r>
      <w:r>
        <w:t xml:space="preserve">(Previous: $26.13M)</w:t>
      </w:r>
    </w:p>
    <w:bookmarkEnd w:id="49"/>
    <w:bookmarkStart w:id="50" w:name="year-4"/>
    <w:p>
      <w:pPr>
        <w:pStyle w:val="Heading3"/>
      </w:pPr>
      <w:r>
        <w:t xml:space="preserve">Year 4</w:t>
      </w:r>
    </w:p>
    <w:p>
      <w:pPr>
        <w:pStyle w:val="Compact"/>
        <w:numPr>
          <w:ilvl w:val="0"/>
          <w:numId w:val="1009"/>
        </w:numPr>
      </w:pPr>
      <w:r>
        <w:t xml:space="preserve">Revenue: $155.62M</w:t>
      </w:r>
    </w:p>
    <w:p>
      <w:pPr>
        <w:pStyle w:val="Compact"/>
        <w:numPr>
          <w:ilvl w:val="0"/>
          <w:numId w:val="1009"/>
        </w:numPr>
      </w:pPr>
      <w:r>
        <w:t xml:space="preserve">Operating Costs: $59.8M (updated)</w:t>
      </w:r>
    </w:p>
    <w:p>
      <w:pPr>
        <w:pStyle w:val="Compact"/>
        <w:numPr>
          <w:ilvl w:val="0"/>
          <w:numId w:val="1009"/>
        </w:numPr>
      </w:pPr>
      <w:r>
        <w:t xml:space="preserve">Investment Repayment: $1.87M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Net Cash Flow: $93.95M</w:t>
      </w:r>
      <w:r>
        <w:t xml:space="preserve"> </w:t>
      </w:r>
      <w:r>
        <w:t xml:space="preserve">(Previous: $95.35M)</w:t>
      </w:r>
    </w:p>
    <w:bookmarkEnd w:id="50"/>
    <w:bookmarkStart w:id="51" w:name="year-5"/>
    <w:p>
      <w:pPr>
        <w:pStyle w:val="Heading3"/>
      </w:pPr>
      <w:r>
        <w:t xml:space="preserve">Year 5</w:t>
      </w:r>
    </w:p>
    <w:p>
      <w:pPr>
        <w:pStyle w:val="Compact"/>
        <w:numPr>
          <w:ilvl w:val="0"/>
          <w:numId w:val="1010"/>
        </w:numPr>
      </w:pPr>
      <w:r>
        <w:t xml:space="preserve">Revenue: $354.07M</w:t>
      </w:r>
    </w:p>
    <w:p>
      <w:pPr>
        <w:pStyle w:val="Compact"/>
        <w:numPr>
          <w:ilvl w:val="0"/>
          <w:numId w:val="1010"/>
        </w:numPr>
      </w:pPr>
      <w:r>
        <w:t xml:space="preserve">Operating Costs: $120.45M (updated)</w:t>
      </w:r>
    </w:p>
    <w:p>
      <w:pPr>
        <w:pStyle w:val="Compact"/>
        <w:numPr>
          <w:ilvl w:val="0"/>
          <w:numId w:val="1010"/>
        </w:numPr>
      </w:pPr>
      <w:r>
        <w:t xml:space="preserve">Investment Repayment: $1.02M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Net Cash Flow: $232.6M</w:t>
      </w:r>
      <w:r>
        <w:t xml:space="preserve"> </w:t>
      </w:r>
      <w:r>
        <w:t xml:space="preserve">(Previous: $234.45M)</w:t>
      </w:r>
    </w:p>
    <w:p>
      <w:pPr>
        <w:pStyle w:val="FirstParagraph"/>
      </w:pPr>
      <w:r>
        <w:rPr>
          <w:b/>
          <w:bCs/>
        </w:rPr>
        <w:t xml:space="preserve">Net Impact:</w:t>
      </w:r>
      <w:r>
        <w:t xml:space="preserve"> </w:t>
      </w:r>
      <w:r>
        <w:t xml:space="preserve">$7.67M total reduction in cash flow over 5 years</w:t>
      </w:r>
      <w:r>
        <w:br/>
      </w:r>
      <w:r>
        <w:rPr>
          <w:b/>
          <w:bCs/>
        </w:rPr>
        <w:t xml:space="preserve">ROI on Executive Investment:</w:t>
      </w:r>
      <w:r>
        <w:t xml:space="preserve"> </w:t>
      </w:r>
      <w:r>
        <w:t xml:space="preserve">$6.5B market cap vs $7.67M investment = 847x return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ctocoo-performance-metrics"/>
    <w:p>
      <w:pPr>
        <w:pStyle w:val="Heading2"/>
      </w:pPr>
      <w:r>
        <w:t xml:space="preserve">CTO/COO Performance Metrics</w:t>
      </w:r>
    </w:p>
    <w:bookmarkStart w:id="53" w:name="technology-metrics"/>
    <w:p>
      <w:pPr>
        <w:pStyle w:val="Heading3"/>
      </w:pPr>
      <w:r>
        <w:t xml:space="preserve">Technology Metrics</w:t>
      </w:r>
    </w:p>
    <w:p>
      <w:pPr>
        <w:pStyle w:val="Compact"/>
        <w:numPr>
          <w:ilvl w:val="0"/>
          <w:numId w:val="1011"/>
        </w:numPr>
      </w:pPr>
      <w:r>
        <w:t xml:space="preserve">App deployment success rate: &gt;99.5%</w:t>
      </w:r>
    </w:p>
    <w:p>
      <w:pPr>
        <w:pStyle w:val="Compact"/>
        <w:numPr>
          <w:ilvl w:val="0"/>
          <w:numId w:val="1011"/>
        </w:numPr>
      </w:pPr>
      <w:r>
        <w:t xml:space="preserve">Blockchain transaction reliability: &gt;99.9%</w:t>
      </w:r>
    </w:p>
    <w:p>
      <w:pPr>
        <w:pStyle w:val="Compact"/>
        <w:numPr>
          <w:ilvl w:val="0"/>
          <w:numId w:val="1011"/>
        </w:numPr>
      </w:pPr>
      <w:r>
        <w:t xml:space="preserve">API uptime: &gt;99.95%</w:t>
      </w:r>
    </w:p>
    <w:p>
      <w:pPr>
        <w:pStyle w:val="Compact"/>
        <w:numPr>
          <w:ilvl w:val="0"/>
          <w:numId w:val="1011"/>
        </w:numPr>
      </w:pPr>
      <w:r>
        <w:t xml:space="preserve">Security incident rate: &lt;0.01% annually</w:t>
      </w:r>
    </w:p>
    <w:p>
      <w:pPr>
        <w:pStyle w:val="Compact"/>
        <w:numPr>
          <w:ilvl w:val="0"/>
          <w:numId w:val="1011"/>
        </w:numPr>
      </w:pPr>
      <w:r>
        <w:t xml:space="preserve">Patent application success rate: &gt;90%</w:t>
      </w:r>
    </w:p>
    <w:bookmarkEnd w:id="53"/>
    <w:bookmarkStart w:id="54" w:name="operations-metrics"/>
    <w:p>
      <w:pPr>
        <w:pStyle w:val="Heading3"/>
      </w:pPr>
      <w:r>
        <w:t xml:space="preserve">Operations Metrics</w:t>
      </w:r>
    </w:p>
    <w:p>
      <w:pPr>
        <w:pStyle w:val="Compact"/>
        <w:numPr>
          <w:ilvl w:val="0"/>
          <w:numId w:val="1012"/>
        </w:numPr>
      </w:pPr>
      <w:r>
        <w:t xml:space="preserve">Customer satisfaction: &gt;95% (NPS &gt;70)</w:t>
      </w:r>
    </w:p>
    <w:p>
      <w:pPr>
        <w:pStyle w:val="Compact"/>
        <w:numPr>
          <w:ilvl w:val="0"/>
          <w:numId w:val="1012"/>
        </w:numPr>
      </w:pPr>
      <w:r>
        <w:t xml:space="preserve">Support response time achievement: &gt;98%</w:t>
      </w:r>
    </w:p>
    <w:p>
      <w:pPr>
        <w:pStyle w:val="Compact"/>
        <w:numPr>
          <w:ilvl w:val="0"/>
          <w:numId w:val="1012"/>
        </w:numPr>
      </w:pPr>
      <w:r>
        <w:t xml:space="preserve">Training center integration success: &gt;95%</w:t>
      </w:r>
    </w:p>
    <w:p>
      <w:pPr>
        <w:pStyle w:val="Compact"/>
        <w:numPr>
          <w:ilvl w:val="0"/>
          <w:numId w:val="1012"/>
        </w:numPr>
      </w:pPr>
      <w:r>
        <w:t xml:space="preserve">International expansion timeline adherence: &gt;90%</w:t>
      </w:r>
    </w:p>
    <w:p>
      <w:pPr>
        <w:pStyle w:val="Compact"/>
        <w:numPr>
          <w:ilvl w:val="0"/>
          <w:numId w:val="1012"/>
        </w:numPr>
      </w:pPr>
      <w:r>
        <w:t xml:space="preserve">Revenue milestone achievement: 100%</w:t>
      </w:r>
    </w:p>
    <w:bookmarkEnd w:id="54"/>
    <w:bookmarkStart w:id="55" w:name="strategic-metrics"/>
    <w:p>
      <w:pPr>
        <w:pStyle w:val="Heading3"/>
      </w:pPr>
      <w:r>
        <w:t xml:space="preserve">Strategic Metrics</w:t>
      </w:r>
    </w:p>
    <w:p>
      <w:pPr>
        <w:pStyle w:val="Compact"/>
        <w:numPr>
          <w:ilvl w:val="0"/>
          <w:numId w:val="1013"/>
        </w:numPr>
      </w:pPr>
      <w:r>
        <w:t xml:space="preserve">Market cap growth trajectory alignment</w:t>
      </w:r>
    </w:p>
    <w:p>
      <w:pPr>
        <w:pStyle w:val="Compact"/>
        <w:numPr>
          <w:ilvl w:val="0"/>
          <w:numId w:val="1013"/>
        </w:numPr>
      </w:pPr>
      <w:r>
        <w:t xml:space="preserve">Pilot adoption rate vs targets</w:t>
      </w:r>
    </w:p>
    <w:p>
      <w:pPr>
        <w:pStyle w:val="Compact"/>
        <w:numPr>
          <w:ilvl w:val="0"/>
          <w:numId w:val="1013"/>
        </w:numPr>
      </w:pPr>
      <w:r>
        <w:t xml:space="preserve">Training center network expansion</w:t>
      </w:r>
    </w:p>
    <w:p>
      <w:pPr>
        <w:pStyle w:val="Compact"/>
        <w:numPr>
          <w:ilvl w:val="0"/>
          <w:numId w:val="1013"/>
        </w:numPr>
      </w:pPr>
      <w:r>
        <w:t xml:space="preserve">Regulatory authority partnerships</w:t>
      </w:r>
    </w:p>
    <w:p>
      <w:pPr>
        <w:pStyle w:val="Compact"/>
        <w:numPr>
          <w:ilvl w:val="0"/>
          <w:numId w:val="1013"/>
        </w:numPr>
      </w:pPr>
      <w:r>
        <w:t xml:space="preserve">Competitive positioning maintenance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executive-equity-participation-model"/>
    <w:p>
      <w:pPr>
        <w:pStyle w:val="Heading2"/>
      </w:pPr>
      <w:r>
        <w:t xml:space="preserve">Executive Equity Participation Model</w:t>
      </w:r>
    </w:p>
    <w:bookmarkStart w:id="57" w:name="performance-based-equity-pool-5-8-total"/>
    <w:p>
      <w:pPr>
        <w:pStyle w:val="Heading3"/>
      </w:pPr>
      <w:r>
        <w:t xml:space="preserve">Performance-Based Equity Pool: 5-8% Total</w:t>
      </w:r>
    </w:p>
    <w:p>
      <w:pPr>
        <w:pStyle w:val="FirstParagraph"/>
      </w:pPr>
      <w:r>
        <w:rPr>
          <w:b/>
          <w:bCs/>
        </w:rPr>
        <w:t xml:space="preserve">Tier 1 Achievement (5%):</w:t>
      </w:r>
      <w:r>
        <w:t xml:space="preserve"> </w:t>
      </w:r>
      <w:r>
        <w:t xml:space="preserve">Basic milestone completion</w:t>
      </w:r>
      <w:r>
        <w:br/>
      </w:r>
      <w:r>
        <w:rPr>
          <w:b/>
          <w:bCs/>
        </w:rPr>
        <w:t xml:space="preserve">Tier 2 Achievement (6.5%):</w:t>
      </w:r>
      <w:r>
        <w:t xml:space="preserve"> </w:t>
      </w:r>
      <w:r>
        <w:t xml:space="preserve">Exceeding revenue targets by 10%</w:t>
      </w:r>
      <w:r>
        <w:br/>
      </w:r>
      <w:r>
        <w:rPr>
          <w:b/>
          <w:bCs/>
        </w:rPr>
        <w:t xml:space="preserve">Tier 3 Achievement (8%):</w:t>
      </w:r>
      <w:r>
        <w:t xml:space="preserve"> </w:t>
      </w:r>
      <w:r>
        <w:t xml:space="preserve">Achieving $6.5B+ market cap</w:t>
      </w:r>
    </w:p>
    <w:bookmarkEnd w:id="57"/>
    <w:bookmarkStart w:id="58" w:name="vesting-schedule"/>
    <w:p>
      <w:pPr>
        <w:pStyle w:val="Heading3"/>
      </w:pPr>
      <w:r>
        <w:t xml:space="preserve">Vesting Schedule</w:t>
      </w:r>
    </w:p>
    <w:p>
      <w:pPr>
        <w:pStyle w:val="Compact"/>
        <w:numPr>
          <w:ilvl w:val="0"/>
          <w:numId w:val="1014"/>
        </w:numPr>
      </w:pPr>
      <w:r>
        <w:t xml:space="preserve">Year 1: 10% (cliff vesting)</w:t>
      </w:r>
    </w:p>
    <w:p>
      <w:pPr>
        <w:pStyle w:val="Compact"/>
        <w:numPr>
          <w:ilvl w:val="0"/>
          <w:numId w:val="1014"/>
        </w:numPr>
      </w:pPr>
      <w:r>
        <w:t xml:space="preserve">Years 2-5: 22.5% annually</w:t>
      </w:r>
    </w:p>
    <w:p>
      <w:pPr>
        <w:pStyle w:val="Compact"/>
        <w:numPr>
          <w:ilvl w:val="0"/>
          <w:numId w:val="1014"/>
        </w:numPr>
      </w:pPr>
      <w:r>
        <w:t xml:space="preserve">Performance bonuses: Immediate vesting upon achievement</w:t>
      </w:r>
    </w:p>
    <w:bookmarkEnd w:id="58"/>
    <w:bookmarkStart w:id="59" w:name="market-cap-impact-calculation"/>
    <w:p>
      <w:pPr>
        <w:pStyle w:val="Heading3"/>
      </w:pPr>
      <w:r>
        <w:t xml:space="preserve">Market Cap Impact Calculation</w:t>
      </w:r>
    </w:p>
    <w:p>
      <w:pPr>
        <w:pStyle w:val="FirstParagraph"/>
      </w:pPr>
      <w:r>
        <w:rPr>
          <w:b/>
          <w:bCs/>
        </w:rPr>
        <w:t xml:space="preserve">8% of $6.5B = $520M executive value creation</w:t>
      </w:r>
      <w:r>
        <w:br/>
      </w:r>
      <w:r>
        <w:rPr>
          <w:b/>
          <w:bCs/>
        </w:rPr>
        <w:t xml:space="preserve">CTO/COO Investment: $2.48M + $3.13M = $5.61M</w:t>
      </w:r>
      <w:r>
        <w:br/>
      </w:r>
      <w:r>
        <w:rPr>
          <w:b/>
          <w:bCs/>
        </w:rPr>
        <w:t xml:space="preserve">Executive ROI: 9,270% over 5 years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risk-mitigation-succession-planning"/>
    <w:p>
      <w:pPr>
        <w:pStyle w:val="Heading2"/>
      </w:pPr>
      <w:r>
        <w:t xml:space="preserve">Risk Mitigation &amp; Succession Planning</w:t>
      </w:r>
    </w:p>
    <w:bookmarkStart w:id="61" w:name="executive-risk-management"/>
    <w:p>
      <w:pPr>
        <w:pStyle w:val="Heading3"/>
      </w:pPr>
      <w:r>
        <w:t xml:space="preserve">Executive Risk Management</w:t>
      </w:r>
    </w:p>
    <w:p>
      <w:pPr>
        <w:pStyle w:val="Compact"/>
        <w:numPr>
          <w:ilvl w:val="0"/>
          <w:numId w:val="1015"/>
        </w:numPr>
      </w:pPr>
      <w:r>
        <w:t xml:space="preserve">Comprehensive key person insurance</w:t>
      </w:r>
    </w:p>
    <w:p>
      <w:pPr>
        <w:pStyle w:val="Compact"/>
        <w:numPr>
          <w:ilvl w:val="0"/>
          <w:numId w:val="1015"/>
        </w:numPr>
      </w:pPr>
      <w:r>
        <w:t xml:space="preserve">Knowledge transfer protocols</w:t>
      </w:r>
    </w:p>
    <w:p>
      <w:pPr>
        <w:pStyle w:val="Compact"/>
        <w:numPr>
          <w:ilvl w:val="0"/>
          <w:numId w:val="1015"/>
        </w:numPr>
      </w:pPr>
      <w:r>
        <w:t xml:space="preserve">Cross-training of critical functions</w:t>
      </w:r>
    </w:p>
    <w:p>
      <w:pPr>
        <w:pStyle w:val="Compact"/>
        <w:numPr>
          <w:ilvl w:val="0"/>
          <w:numId w:val="1015"/>
        </w:numPr>
      </w:pPr>
      <w:r>
        <w:t xml:space="preserve">Documented operational procedures</w:t>
      </w:r>
    </w:p>
    <w:bookmarkEnd w:id="61"/>
    <w:bookmarkStart w:id="62" w:name="succession-planning"/>
    <w:p>
      <w:pPr>
        <w:pStyle w:val="Heading3"/>
      </w:pPr>
      <w:r>
        <w:t xml:space="preserve">Succession Planning</w:t>
      </w:r>
    </w:p>
    <w:p>
      <w:pPr>
        <w:pStyle w:val="Compact"/>
        <w:numPr>
          <w:ilvl w:val="0"/>
          <w:numId w:val="1016"/>
        </w:numPr>
      </w:pPr>
      <w:r>
        <w:t xml:space="preserve">Deputy CTO/COO development program</w:t>
      </w:r>
    </w:p>
    <w:p>
      <w:pPr>
        <w:pStyle w:val="Compact"/>
        <w:numPr>
          <w:ilvl w:val="0"/>
          <w:numId w:val="1016"/>
        </w:numPr>
      </w:pPr>
      <w:r>
        <w:t xml:space="preserve">Leadership pipeline establishment</w:t>
      </w:r>
    </w:p>
    <w:p>
      <w:pPr>
        <w:pStyle w:val="Compact"/>
        <w:numPr>
          <w:ilvl w:val="0"/>
          <w:numId w:val="1016"/>
        </w:numPr>
      </w:pPr>
      <w:r>
        <w:t xml:space="preserve">External executive search partnerships</w:t>
      </w:r>
    </w:p>
    <w:p>
      <w:pPr>
        <w:pStyle w:val="Compact"/>
        <w:numPr>
          <w:ilvl w:val="0"/>
          <w:numId w:val="1016"/>
        </w:numPr>
      </w:pPr>
      <w:r>
        <w:t xml:space="preserve">Emergency leadership protocols</w:t>
      </w:r>
    </w:p>
    <w:bookmarkEnd w:id="62"/>
    <w:bookmarkStart w:id="63" w:name="performance-management"/>
    <w:p>
      <w:pPr>
        <w:pStyle w:val="Heading3"/>
      </w:pPr>
      <w:r>
        <w:t xml:space="preserve">Performance Management</w:t>
      </w:r>
    </w:p>
    <w:p>
      <w:pPr>
        <w:pStyle w:val="Compact"/>
        <w:numPr>
          <w:ilvl w:val="0"/>
          <w:numId w:val="1017"/>
        </w:numPr>
      </w:pPr>
      <w:r>
        <w:t xml:space="preserve">Quarterly performance reviews</w:t>
      </w:r>
    </w:p>
    <w:p>
      <w:pPr>
        <w:pStyle w:val="Compact"/>
        <w:numPr>
          <w:ilvl w:val="0"/>
          <w:numId w:val="1017"/>
        </w:numPr>
      </w:pPr>
      <w:r>
        <w:t xml:space="preserve">Annual compensation adjustments</w:t>
      </w:r>
    </w:p>
    <w:p>
      <w:pPr>
        <w:pStyle w:val="Compact"/>
        <w:numPr>
          <w:ilvl w:val="0"/>
          <w:numId w:val="1017"/>
        </w:numPr>
      </w:pPr>
      <w:r>
        <w:t xml:space="preserve">Market-rate benchmarking</w:t>
      </w:r>
    </w:p>
    <w:p>
      <w:pPr>
        <w:pStyle w:val="Compact"/>
        <w:numPr>
          <w:ilvl w:val="0"/>
          <w:numId w:val="1017"/>
        </w:numPr>
      </w:pPr>
      <w:r>
        <w:t xml:space="preserve">Retention bonus programs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CTO/COO investment represents 1.7% of total 5-year operating costs while providing:</w:t>
      </w:r>
    </w:p>
    <w:p>
      <w:pPr>
        <w:pStyle w:val="BodyText"/>
      </w:pPr>
      <w:r>
        <w:rPr>
          <w:b/>
          <w:bCs/>
        </w:rPr>
        <w:t xml:space="preserve">Strategic Value:</w:t>
      </w:r>
      <w:r>
        <w:t xml:space="preserve"> </w:t>
      </w:r>
      <w:r>
        <w:t xml:space="preserve">- Executive leadership for exponential growth</w:t>
      </w:r>
      <w:r>
        <w:t xml:space="preserve"> </w:t>
      </w:r>
      <w:r>
        <w:t xml:space="preserve">- World-class customer tech support network</w:t>
      </w:r>
      <w:r>
        <w:t xml:space="preserve"> </w:t>
      </w:r>
      <w:r>
        <w:t xml:space="preserve">- Global beta testing program management</w:t>
      </w:r>
      <w:r>
        <w:t xml:space="preserve"> </w:t>
      </w:r>
      <w:r>
        <w:t xml:space="preserve">- International expansion coordination</w:t>
      </w:r>
    </w:p>
    <w:p>
      <w:pPr>
        <w:pStyle w:val="BodyText"/>
      </w:pPr>
      <w:r>
        <w:rPr>
          <w:b/>
          <w:bCs/>
        </w:rPr>
        <w:t xml:space="preserve">Financial Return:</w:t>
      </w:r>
      <w:r>
        <w:t xml:space="preserve"> </w:t>
      </w:r>
      <w:r>
        <w:t xml:space="preserve">- $5.61M investment enables $6.5B market cap achievement</w:t>
      </w:r>
      <w:r>
        <w:t xml:space="preserve"> </w:t>
      </w:r>
      <w:r>
        <w:t xml:space="preserve">- 847x return on executive investment</w:t>
      </w:r>
      <w:r>
        <w:t xml:space="preserve"> </w:t>
      </w:r>
      <w:r>
        <w:t xml:space="preserve">- Operational excellence supporting premium valuation multiples</w:t>
      </w:r>
      <w:r>
        <w:t xml:space="preserve"> </w:t>
      </w:r>
      <w:r>
        <w:t xml:space="preserve">- Risk mitigation through professional leadership</w:t>
      </w:r>
    </w:p>
    <w:p>
      <w:pPr>
        <w:pStyle w:val="BodyText"/>
      </w:pPr>
      <w:r>
        <w:rPr>
          <w:b/>
          <w:bCs/>
        </w:rPr>
        <w:t xml:space="preserve">Competitive Advantage:</w:t>
      </w:r>
      <w:r>
        <w:t xml:space="preserve"> </w:t>
      </w:r>
      <w:r>
        <w:t xml:space="preserve">- Best-in-class customer experience</w:t>
      </w:r>
      <w:r>
        <w:t xml:space="preserve"> </w:t>
      </w:r>
      <w:r>
        <w:t xml:space="preserve">- Rapid international scaling capability</w:t>
      </w:r>
      <w:r>
        <w:t xml:space="preserve"> </w:t>
      </w:r>
      <w:r>
        <w:t xml:space="preserve">- Technology innovation leadership</w:t>
      </w:r>
      <w:r>
        <w:t xml:space="preserve"> </w:t>
      </w:r>
      <w:r>
        <w:t xml:space="preserve">- Regulatory relationship management</w:t>
      </w:r>
    </w:p>
    <w:p>
      <w:pPr>
        <w:pStyle w:val="BodyText"/>
      </w:pPr>
      <w:r>
        <w:t xml:space="preserve">This ExO leadership structure ensures BCCS achieves its ambitious growth targets while maintaining operational excellence and customer satisfaction across global markets.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Prepared:</w:t>
      </w:r>
      <w:r>
        <w:t xml:space="preserve"> </w:t>
      </w:r>
      <w:r>
        <w:t xml:space="preserve">August 10, 2025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Confidential:</w:t>
      </w:r>
      <w:r>
        <w:t xml:space="preserve"> </w:t>
      </w:r>
      <w:r>
        <w:t xml:space="preserve">BCCS ExO Leadership Structure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2025-08-10T01:40:20Z</dcterms:created>
  <dcterms:modified xsi:type="dcterms:W3CDTF">2025-08-10T01:40:20Z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