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19D04" w14:textId="77777777" w:rsidR="00E23C8B" w:rsidRDefault="00000000">
      <w:pPr>
        <w:pStyle w:val="Heading1"/>
      </w:pPr>
      <w:r>
        <w:t>BCCS-US: Universal FAR Ingestion Instructions (Revised)</w:t>
      </w:r>
    </w:p>
    <w:p w14:paraId="15B19D30" w14:textId="77777777" w:rsidR="00E23C8B" w:rsidRDefault="00000000">
      <w:r>
        <w:t>This revised document consolidates the full instruction set for the AI Agent responsible for universal FAR ingestion and integrates Section 7: Checklist Automation, as requested.</w:t>
      </w:r>
    </w:p>
    <w:p w14:paraId="59E80225" w14:textId="77777777" w:rsidR="00E23C8B" w:rsidRDefault="00000000">
      <w:pPr>
        <w:pStyle w:val="Heading2"/>
      </w:pPr>
      <w:r>
        <w:t>1. OBJECTIVE</w:t>
      </w:r>
    </w:p>
    <w:p w14:paraId="34A718C3" w14:textId="77777777" w:rsidR="00E23C8B" w:rsidRDefault="00000000">
      <w:r>
        <w:t>Transform the BCCS-US platform into a universal adaptive compliance engine capable of ingesting, interpreting, harmonizing, and continuously updating all applicable U.S. aviation regulatory frameworks.</w:t>
      </w:r>
    </w:p>
    <w:p w14:paraId="096DCA15" w14:textId="77777777" w:rsidR="00E23C8B" w:rsidRDefault="00000000">
      <w:pPr>
        <w:pStyle w:val="Heading2"/>
      </w:pPr>
      <w:r>
        <w:t>2. REQUIRED INPUTS</w:t>
      </w:r>
    </w:p>
    <w:p w14:paraId="53EE47EB" w14:textId="77777777" w:rsidR="00E23C8B" w:rsidRDefault="00000000">
      <w:r>
        <w:t>• User-selected FAR Part/Subpart</w:t>
      </w:r>
      <w:r>
        <w:br/>
        <w:t>• Applicable OpSpecs/LOAs/TCO approvals</w:t>
      </w:r>
      <w:r>
        <w:br/>
        <w:t>• Current 14 CFR (Title 14)</w:t>
      </w:r>
      <w:r>
        <w:br/>
        <w:t>• FAA Order 8900.1 (all volumes)</w:t>
      </w:r>
      <w:r>
        <w:br/>
        <w:t>• SAFOs, InFOs, Notices, Bulletins</w:t>
      </w:r>
      <w:r>
        <w:br/>
        <w:t>• NSP/QAG device qualification materials</w:t>
      </w:r>
      <w:r>
        <w:br/>
        <w:t>• Regional FAA supplemental checklists</w:t>
      </w:r>
      <w:r>
        <w:br/>
        <w:t>• Operator-specific manuals and checklists</w:t>
      </w:r>
    </w:p>
    <w:p w14:paraId="7749D65D" w14:textId="77777777" w:rsidR="00E23C8B" w:rsidRDefault="00000000">
      <w:pPr>
        <w:pStyle w:val="Heading2"/>
      </w:pPr>
      <w:r>
        <w:t>3. CORE SYSTEM CAPABILITIES</w:t>
      </w:r>
    </w:p>
    <w:p w14:paraId="66B19F60" w14:textId="77777777" w:rsidR="00E23C8B" w:rsidRDefault="00000000">
      <w:r>
        <w:t>• FAR Ingestion Engine</w:t>
      </w:r>
      <w:r>
        <w:br/>
        <w:t>• FAA Policy Ingestion Layer</w:t>
      </w:r>
      <w:r>
        <w:br/>
        <w:t>• Checklist Ingestion Module</w:t>
      </w:r>
      <w:r>
        <w:br/>
        <w:t>• Regulatory Spine Identification</w:t>
      </w:r>
      <w:r>
        <w:br/>
        <w:t>• Harmonization Engine</w:t>
      </w:r>
      <w:r>
        <w:br/>
        <w:t>• Evidence Indexing Module</w:t>
      </w:r>
      <w:r>
        <w:br/>
        <w:t>• Evidence-On-Demand Retrieval</w:t>
      </w:r>
      <w:r>
        <w:br/>
        <w:t>• Adaptive Compliance Logic</w:t>
      </w:r>
      <w:r>
        <w:br/>
        <w:t>• Multi-Part Support</w:t>
      </w:r>
    </w:p>
    <w:p w14:paraId="473C0DCD" w14:textId="77777777" w:rsidR="00E23C8B" w:rsidRDefault="00000000">
      <w:pPr>
        <w:pStyle w:val="Heading2"/>
      </w:pPr>
      <w:r>
        <w:t>4. IMPLEMENTATION STEPS</w:t>
      </w:r>
    </w:p>
    <w:p w14:paraId="65EA48D6" w14:textId="77777777" w:rsidR="00E23C8B" w:rsidRDefault="00000000">
      <w:r>
        <w:t>• Build ingestion pipelines for CFR, FAA Orders, and Notices</w:t>
      </w:r>
      <w:r>
        <w:br/>
        <w:t>• Build regulatory graph</w:t>
      </w:r>
      <w:r>
        <w:br/>
        <w:t>• Implement Regulatory Spine Selector</w:t>
      </w:r>
      <w:r>
        <w:br/>
        <w:t>• Integrate Harmonization Engine</w:t>
      </w:r>
      <w:r>
        <w:br/>
        <w:t>• Enhance Evidence Indexing Layer</w:t>
      </w:r>
      <w:r>
        <w:br/>
        <w:t>• Implement regulatory change monitoring</w:t>
      </w:r>
      <w:r>
        <w:br/>
        <w:t>• Update UI with Adaptive Compliance Tab</w:t>
      </w:r>
      <w:r>
        <w:br/>
        <w:t>• Integrate blockchain verification</w:t>
      </w:r>
      <w:r>
        <w:br/>
        <w:t>• Validate across multiple FAR Parts</w:t>
      </w:r>
    </w:p>
    <w:p w14:paraId="67F93200" w14:textId="77777777" w:rsidR="00E23C8B" w:rsidRDefault="00000000">
      <w:pPr>
        <w:pStyle w:val="Heading2"/>
      </w:pPr>
      <w:r>
        <w:lastRenderedPageBreak/>
        <w:t>5. ACCEPTANCE CRITERIA</w:t>
      </w:r>
    </w:p>
    <w:p w14:paraId="5E00184B" w14:textId="77777777" w:rsidR="00E23C8B" w:rsidRDefault="00000000">
      <w:r>
        <w:t>• Accurate ingestion of FAR Parts and policies</w:t>
      </w:r>
      <w:r>
        <w:br/>
        <w:t>• Correct regulatory spine creation</w:t>
      </w:r>
      <w:r>
        <w:br/>
        <w:t>• Accurate checklist harmonization</w:t>
      </w:r>
      <w:r>
        <w:br/>
        <w:t>• Instant blockchain-verified evidence retrieval</w:t>
      </w:r>
      <w:r>
        <w:br/>
        <w:t>• Real-time propagation of regulatory changes</w:t>
      </w:r>
      <w:r>
        <w:br/>
        <w:t>• Adaptive multi-Part architecture</w:t>
      </w:r>
    </w:p>
    <w:p w14:paraId="44B0DD79" w14:textId="77777777" w:rsidR="00E23C8B" w:rsidRDefault="00000000">
      <w:pPr>
        <w:pStyle w:val="Heading2"/>
      </w:pPr>
      <w:r>
        <w:t>6. OUTPUTS OF THE AGENT</w:t>
      </w:r>
    </w:p>
    <w:p w14:paraId="502D37D5" w14:textId="77777777" w:rsidR="00E23C8B" w:rsidRDefault="00000000">
      <w:r>
        <w:t>Deliver a fully functional universal FAR ingestion system that powers BCCS-US as the first Adaptive Aviation Compliance OS.</w:t>
      </w:r>
    </w:p>
    <w:p w14:paraId="71C3CE27" w14:textId="77777777" w:rsidR="00E23C8B" w:rsidRDefault="00000000">
      <w:pPr>
        <w:pStyle w:val="Heading2"/>
      </w:pPr>
      <w:r>
        <w:t>7. CHECKLIST AUTOMATION REQUIREMENTS</w:t>
      </w:r>
    </w:p>
    <w:p w14:paraId="7FC89DF5" w14:textId="77777777" w:rsidR="00E23C8B" w:rsidRDefault="00000000">
      <w:pPr>
        <w:pStyle w:val="Heading3"/>
      </w:pPr>
      <w:r>
        <w:t>7.1 Automatic Core Checklist Retrieval</w:t>
      </w:r>
    </w:p>
    <w:p w14:paraId="4E60C081" w14:textId="77777777" w:rsidR="00E23C8B" w:rsidRDefault="00000000">
      <w:r>
        <w:t>Once the Regulatory Spine is selected, AI MUST automatically fetch the latest FAA core audit checklist, including all reference links, and ensure version accuracy. Outdated checklists must be suppressed and replaced.</w:t>
      </w:r>
    </w:p>
    <w:p w14:paraId="70C6027B" w14:textId="77777777" w:rsidR="00E23C8B" w:rsidRDefault="00000000">
      <w:pPr>
        <w:pStyle w:val="Heading3"/>
      </w:pPr>
      <w:r>
        <w:t>7.2 Operator Selection of Additional Checklists</w:t>
      </w:r>
    </w:p>
    <w:p w14:paraId="775A1EEB" w14:textId="77777777" w:rsidR="00E23C8B" w:rsidRDefault="00000000">
      <w:r>
        <w:t>From the Checklists Tab, the operator may select additional FAA, regional, TCPM/POI/PMI, NSP/QAG, or operator-specific checklists. AI must retrieve ONLY the most current published version and harmonize it.</w:t>
      </w:r>
    </w:p>
    <w:p w14:paraId="57610F7C" w14:textId="77777777" w:rsidR="00E23C8B" w:rsidRDefault="00000000">
      <w:pPr>
        <w:pStyle w:val="Heading3"/>
      </w:pPr>
      <w:r>
        <w:t>7.3 Mandatory Version Control &amp; Monitoring</w:t>
      </w:r>
    </w:p>
    <w:p w14:paraId="419BFA76" w14:textId="77777777" w:rsidR="00E23C8B" w:rsidRDefault="00000000">
      <w:r>
        <w:t>AI must monitor FAA 8900.1 updates, eCFR changes, SAFOs, InFOs, and Notices. Checklist versions must be automatically updated, with deltas (added/removed/changed items) displayed to the operator.</w:t>
      </w:r>
    </w:p>
    <w:p w14:paraId="17E468B8" w14:textId="77777777" w:rsidR="00E23C8B" w:rsidRDefault="00000000">
      <w:pPr>
        <w:pStyle w:val="Heading3"/>
      </w:pPr>
      <w:r>
        <w:t>7.4 Evidence Mapping Across Checklists</w:t>
      </w:r>
    </w:p>
    <w:p w14:paraId="30922B3E" w14:textId="77777777" w:rsidR="00E23C8B" w:rsidRDefault="00000000">
      <w:r>
        <w:t>AI must map all evidence artifacts to all checklist items and regulatory anchors, retrieving blockchain verification data and maintaining multi-schema indexing at all times.</w:t>
      </w:r>
    </w:p>
    <w:p w14:paraId="7291BF8A" w14:textId="77777777" w:rsidR="00E23C8B" w:rsidRDefault="00000000">
      <w:pPr>
        <w:pStyle w:val="Heading3"/>
      </w:pPr>
      <w:r>
        <w:t>7.5 Checklist Prioritization Rules</w:t>
      </w:r>
    </w:p>
    <w:p w14:paraId="5C6DFF0D" w14:textId="77777777" w:rsidR="00E23C8B" w:rsidRDefault="00000000">
      <w:r>
        <w:t>AI must prioritize checklist sources in this order:</w:t>
      </w:r>
      <w:r>
        <w:br/>
        <w:t>1. FAA Standard Checklists (latest)</w:t>
      </w:r>
      <w:r>
        <w:br/>
        <w:t>2. Certificate-specific FAA job aids</w:t>
      </w:r>
      <w:r>
        <w:br/>
        <w:t>3. Inspector supplemental materials</w:t>
      </w:r>
      <w:r>
        <w:br/>
        <w:t>4. Operator-required checklists</w:t>
      </w:r>
      <w:r>
        <w:br/>
        <w:t>5. Archived legacy checklists (hidden unless operator unlocks)</w:t>
      </w:r>
    </w:p>
    <w:sectPr w:rsidR="00E23C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611506">
    <w:abstractNumId w:val="8"/>
  </w:num>
  <w:num w:numId="2" w16cid:durableId="484930011">
    <w:abstractNumId w:val="6"/>
  </w:num>
  <w:num w:numId="3" w16cid:durableId="1408960564">
    <w:abstractNumId w:val="5"/>
  </w:num>
  <w:num w:numId="4" w16cid:durableId="1989895932">
    <w:abstractNumId w:val="4"/>
  </w:num>
  <w:num w:numId="5" w16cid:durableId="2057267039">
    <w:abstractNumId w:val="7"/>
  </w:num>
  <w:num w:numId="6" w16cid:durableId="344408237">
    <w:abstractNumId w:val="3"/>
  </w:num>
  <w:num w:numId="7" w16cid:durableId="1937866194">
    <w:abstractNumId w:val="2"/>
  </w:num>
  <w:num w:numId="8" w16cid:durableId="116292451">
    <w:abstractNumId w:val="1"/>
  </w:num>
  <w:num w:numId="9" w16cid:durableId="131310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308D1"/>
    <w:rsid w:val="00AA1D8D"/>
    <w:rsid w:val="00B47730"/>
    <w:rsid w:val="00CB0664"/>
    <w:rsid w:val="00E23C8B"/>
    <w:rsid w:val="00E26E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93114"/>
  <w14:defaultImageDpi w14:val="300"/>
  <w15:docId w15:val="{3F2E73A0-4B0D-4E1A-9A19-D3AE72E2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Frederick Nichols</cp:lastModifiedBy>
  <cp:revision>2</cp:revision>
  <dcterms:created xsi:type="dcterms:W3CDTF">2025-12-03T05:13:00Z</dcterms:created>
  <dcterms:modified xsi:type="dcterms:W3CDTF">2025-12-03T05:13:00Z</dcterms:modified>
  <cp:category/>
</cp:coreProperties>
</file>