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086E" w14:textId="05C2DA1A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Style w:val="Forte"/>
          <w:rFonts w:ascii="Quicksand" w:hAnsi="Quicksand"/>
          <w:color w:val="FF8C00"/>
          <w:bdr w:val="none" w:sz="0" w:space="0" w:color="auto" w:frame="1"/>
        </w:rPr>
      </w:pPr>
      <w:r>
        <w:rPr>
          <w:rStyle w:val="Forte"/>
          <w:rFonts w:ascii="Quicksand" w:hAnsi="Quicksand"/>
          <w:color w:val="FF8C00"/>
          <w:bdr w:val="none" w:sz="0" w:space="0" w:color="auto" w:frame="1"/>
        </w:rPr>
        <w:t>Uso/Tipo: Residencial</w:t>
      </w:r>
      <w:r w:rsidR="007942B9"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 Unifamiliar</w:t>
      </w:r>
    </w:p>
    <w:p w14:paraId="1AD0C088" w14:textId="29039AE5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Style w:val="Forte"/>
          <w:rFonts w:ascii="Quicksand" w:hAnsi="Quicksand"/>
          <w:color w:val="FF8C00"/>
          <w:bdr w:val="none" w:sz="0" w:space="0" w:color="auto" w:frame="1"/>
        </w:rPr>
        <w:t>Residência TEV JRJ l Sorocaba-SP</w:t>
      </w:r>
    </w:p>
    <w:p w14:paraId="5576E045" w14:textId="77777777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4C86A01E" w14:textId="77777777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63B96BB3" w14:textId="35280E06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 xml:space="preserve">Escopo: Projeto + </w:t>
      </w:r>
      <w:r w:rsidR="007942B9">
        <w:rPr>
          <w:rFonts w:ascii="Quicksand" w:hAnsi="Quicksand"/>
          <w:color w:val="5C5C5C"/>
          <w:bdr w:val="none" w:sz="0" w:space="0" w:color="auto" w:frame="1"/>
        </w:rPr>
        <w:t>Gerenciamento</w:t>
      </w:r>
      <w:r>
        <w:rPr>
          <w:rFonts w:ascii="Quicksand" w:hAnsi="Quicksand"/>
          <w:color w:val="5C5C5C"/>
          <w:bdr w:val="none" w:sz="0" w:space="0" w:color="auto" w:frame="1"/>
        </w:rPr>
        <w:t xml:space="preserve"> de obra</w:t>
      </w:r>
    </w:p>
    <w:p w14:paraId="5B6592D5" w14:textId="77777777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 xml:space="preserve">Conclusão da obra: </w:t>
      </w:r>
      <w:proofErr w:type="gramStart"/>
      <w:r>
        <w:rPr>
          <w:rFonts w:ascii="Quicksand" w:hAnsi="Quicksand"/>
          <w:color w:val="5C5C5C"/>
          <w:bdr w:val="none" w:sz="0" w:space="0" w:color="auto" w:frame="1"/>
        </w:rPr>
        <w:t>Abril</w:t>
      </w:r>
      <w:proofErr w:type="gramEnd"/>
      <w:r>
        <w:rPr>
          <w:rFonts w:ascii="Quicksand" w:hAnsi="Quicksand"/>
          <w:color w:val="5C5C5C"/>
          <w:bdr w:val="none" w:sz="0" w:space="0" w:color="auto" w:frame="1"/>
        </w:rPr>
        <w:t>/2022</w:t>
      </w:r>
    </w:p>
    <w:p w14:paraId="62BEE94B" w14:textId="77777777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5108BC02" w14:textId="77777777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Style w:val="Forte"/>
          <w:rFonts w:ascii="Quicksand" w:hAnsi="Quicksand"/>
          <w:color w:val="000000"/>
          <w:sz w:val="21"/>
          <w:szCs w:val="21"/>
          <w:bdr w:val="none" w:sz="0" w:space="0" w:color="auto" w:frame="1"/>
        </w:rPr>
        <w:t>Descrição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: Construção de residência unifamiliar.</w:t>
      </w:r>
    </w:p>
    <w:p w14:paraId="6341DF4A" w14:textId="77777777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711FFA76" w14:textId="77777777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Realização e Construção: TEV Construtora e Incorporadora</w:t>
      </w:r>
    </w:p>
    <w:p w14:paraId="72D8863D" w14:textId="77777777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Projeto Estrutural: EJS Projetos</w:t>
      </w:r>
    </w:p>
    <w:p w14:paraId="77A2B849" w14:textId="77777777" w:rsidR="00F909E2" w:rsidRDefault="00F909E2" w:rsidP="00F909E2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Área construída: 93m²</w:t>
      </w:r>
    </w:p>
    <w:p w14:paraId="3BB261F7" w14:textId="77777777" w:rsidR="008803BB" w:rsidRDefault="008803BB"/>
    <w:sectPr w:rsidR="008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E2"/>
    <w:rsid w:val="007942B9"/>
    <w:rsid w:val="00876EB2"/>
    <w:rsid w:val="008803BB"/>
    <w:rsid w:val="00F9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5421"/>
  <w15:chartTrackingRefBased/>
  <w15:docId w15:val="{75C84A9B-E185-402D-988C-EC33F292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909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DMSL Arquitetos</dc:creator>
  <cp:keywords/>
  <dc:description/>
  <cp:lastModifiedBy>DMSL Arquitetos</cp:lastModifiedBy>
  <cp:revision>2</cp:revision>
  <dcterms:created xsi:type="dcterms:W3CDTF">2024-01-05T19:03:00Z</dcterms:created>
  <dcterms:modified xsi:type="dcterms:W3CDTF">2024-01-10T23:02:00Z</dcterms:modified>
</cp:coreProperties>
</file>