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</w:rPr>
      </w:pPr>
      <w:bookmarkStart w:id="0" w:name="博弈模型汇总与整理"/>
      <w:r>
        <w:rPr>
          <w:color w:val="auto"/>
        </w:rPr>
        <w:t>博弈模型汇总与整理</w:t>
      </w:r>
    </w:p>
    <w:p>
      <w:pPr>
        <w:pStyle w:val="5"/>
        <w:rPr>
          <w:color w:val="auto"/>
        </w:rPr>
      </w:pPr>
      <w:bookmarkStart w:id="1" w:name="囚犯困境"/>
      <w:r>
        <w:rPr>
          <w:rFonts w:hint="eastAsia"/>
          <w:color w:val="auto"/>
          <w:lang w:val="en-US" w:eastAsia="zh-CN"/>
        </w:rPr>
        <w:t>一、</w:t>
      </w:r>
      <w:r>
        <w:rPr>
          <w:color w:val="auto"/>
        </w:rPr>
        <w:t>囚犯困境</w:t>
      </w:r>
    </w:p>
    <w:p>
      <w:pPr>
        <w:pStyle w:val="23"/>
      </w:pPr>
      <w:r>
        <w:t>模型条件： a&gt;e、c&gt;g、b&gt;d、f&gt;h，且g&gt;a、h&gt;b</w:t>
      </w:r>
    </w:p>
    <w:p>
      <w:pPr>
        <w:pStyle w:val="3"/>
      </w:pPr>
      <w:r>
        <w:t>实例：现有两家市场寡头A和B，他们原来用同一种较高的价格（我们称为“高价”）销售同一种产品。如果这两个寡头不满足他们各自原来的市场份额和利润，就有可能通过降价争夺更大的市场份额和提高利润。但需要注意的是，当自己的降价引起对手的报复性降价时，这种目的就不一定达得到。假设两寡头在原来的“高价”策略下各自可以获得100万元利润，如果某个寡头单独降价，即单独采用“低价”，那么他可以获得150万元利润，此时另一寡头因为市场份额被抢，利润将下降到20万元；如果另一寡头也降价，则两寡头都只能获得70万元利润。这个博弈问题可以抽象出下图矩阵。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696"/>
        <w:gridCol w:w="1063"/>
        <w:gridCol w:w="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center"/>
            </w:pPr>
          </w:p>
        </w:tc>
        <w:tc>
          <w:tcPr>
            <w:gridSpan w:val="3"/>
          </w:tcPr>
          <w:p>
            <w:pPr>
              <w:pStyle w:val="24"/>
              <w:jc w:val="center"/>
            </w:pPr>
            <w: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pStyle w:val="24"/>
              <w:jc w:val="center"/>
            </w:pPr>
            <w:r>
              <w:t>A</w:t>
            </w:r>
          </w:p>
        </w:tc>
        <w:tc>
          <w:p>
            <w:pPr>
              <w:pStyle w:val="24"/>
              <w:jc w:val="center"/>
            </w:pPr>
          </w:p>
        </w:tc>
        <w:tc>
          <w:p>
            <w:pPr>
              <w:pStyle w:val="24"/>
              <w:jc w:val="center"/>
            </w:pPr>
            <w:r>
              <w:t>高价</w:t>
            </w:r>
          </w:p>
        </w:tc>
        <w:tc>
          <w:p>
            <w:pPr>
              <w:pStyle w:val="24"/>
              <w:jc w:val="center"/>
            </w:pPr>
            <w:r>
              <w:t>低价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/>
          </w:tcPr>
          <w:p>
            <w:pPr>
              <w:pStyle w:val="24"/>
              <w:jc w:val="center"/>
            </w:pPr>
          </w:p>
        </w:tc>
        <w:tc>
          <w:p>
            <w:pPr>
              <w:pStyle w:val="24"/>
              <w:jc w:val="center"/>
            </w:pPr>
            <w:r>
              <w:t>高价</w:t>
            </w:r>
          </w:p>
        </w:tc>
        <w:tc>
          <w:p>
            <w:pPr>
              <w:pStyle w:val="24"/>
              <w:jc w:val="center"/>
            </w:pPr>
            <w:r>
              <w:t>100,100</w:t>
            </w:r>
          </w:p>
        </w:tc>
        <w:tc>
          <w:p>
            <w:pPr>
              <w:pStyle w:val="24"/>
              <w:jc w:val="center"/>
            </w:pPr>
            <w:r>
              <w:t>20,150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vMerge w:val="continue"/>
            <w:tcBorders/>
          </w:tcPr>
          <w:p>
            <w:pPr>
              <w:pStyle w:val="24"/>
              <w:jc w:val="center"/>
            </w:pPr>
          </w:p>
        </w:tc>
        <w:tc>
          <w:p>
            <w:pPr>
              <w:pStyle w:val="24"/>
              <w:jc w:val="center"/>
            </w:pPr>
            <w:r>
              <w:t>低价</w:t>
            </w:r>
          </w:p>
        </w:tc>
        <w:tc>
          <w:p>
            <w:pPr>
              <w:pStyle w:val="24"/>
              <w:jc w:val="center"/>
            </w:pPr>
            <w:r>
              <w:t>150,20</w:t>
            </w:r>
          </w:p>
        </w:tc>
        <w:tc>
          <w:p>
            <w:pPr>
              <w:pStyle w:val="24"/>
              <w:jc w:val="center"/>
            </w:pPr>
            <w:r>
              <w:t>70,70</w:t>
            </w:r>
          </w:p>
        </w:tc>
      </w:tr>
    </w:tbl>
    <w:p>
      <w:pPr>
        <w:pStyle w:val="3"/>
      </w:pPr>
      <w:r>
        <w:t>假设对寡头A，选择高价时无论B选择什么收益都比选择低价少，因此对寡头A选择低价可以达到收益最大化，对B同样，因此均衡结果为A和B均选择低价。</w:t>
      </w:r>
    </w:p>
    <w:bookmarkEnd w:id="1"/>
    <w:p>
      <w:pPr>
        <w:pStyle w:val="5"/>
        <w:rPr>
          <w:color w:val="auto"/>
        </w:rPr>
      </w:pPr>
      <w:bookmarkStart w:id="2" w:name="智猪博弈"/>
      <w:r>
        <w:rPr>
          <w:rFonts w:hint="eastAsia"/>
          <w:color w:val="auto"/>
          <w:lang w:val="en-US" w:eastAsia="zh-CN"/>
        </w:rPr>
        <w:t>二、</w:t>
      </w:r>
      <w:r>
        <w:rPr>
          <w:color w:val="auto"/>
        </w:rPr>
        <w:t>智猪博弈</w:t>
      </w:r>
    </w:p>
    <w:p>
      <w:pPr>
        <w:pStyle w:val="23"/>
      </w:pPr>
      <w:r>
        <w:t>模型条件：</w:t>
      </w:r>
    </w:p>
    <w:p>
      <w:pPr>
        <w:pStyle w:val="3"/>
      </w:pPr>
      <w:r>
        <w:t xml:space="preserve"> a&gt;e、c&gt;g、b&gt;d、h&gt;f</w:t>
      </w:r>
    </w:p>
    <w:p>
      <w:pPr>
        <w:pStyle w:val="3"/>
      </w:pPr>
      <w:r>
        <w:t>实例：一个领域的龙头公司在区域品牌和企业品牌之间的选择策略。在一般的生产流通中，龙头企业因为具有资产和规模优势，更注重自家产品品牌的建设与维护，一般拥有自己的企业品牌。而中小企业无法将过多成本分配在品牌建设与维护上。对于大多数产品而言，区域品牌不同于企业品牌，它是由一个地区特色产品代言，具有不同于企业品牌的经济和社会效应；但同时，它具有区域特性和资源共享性，可以和任何企业合作分占市场份额。因此，区域品牌由谁来维护成为了一个智猪博弈模型。根据龙头企业和中小企业的策论选择和支付函数，可得到下图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36"/>
        <w:gridCol w:w="935"/>
        <w:gridCol w:w="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</w:p>
        </w:tc>
        <w:tc>
          <w:tcPr>
            <w:gridSpan w:val="3"/>
          </w:tcPr>
          <w:p>
            <w:pPr>
              <w:pStyle w:val="24"/>
              <w:jc w:val="left"/>
            </w:pPr>
            <w:r>
              <w:t>中小企业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pStyle w:val="24"/>
              <w:jc w:val="left"/>
            </w:pPr>
            <w:r>
              <w:t>龙头企业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参与</w:t>
            </w:r>
          </w:p>
        </w:tc>
        <w:tc>
          <w:p>
            <w:pPr>
              <w:pStyle w:val="24"/>
              <w:jc w:val="left"/>
            </w:pPr>
            <w:r>
              <w:t>不参与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/>
          </w:tcPr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参与</w:t>
            </w:r>
          </w:p>
        </w:tc>
        <w:tc>
          <w:p>
            <w:pPr>
              <w:pStyle w:val="24"/>
              <w:jc w:val="left"/>
            </w:pPr>
            <w:r>
              <w:t>11,1</w:t>
            </w:r>
          </w:p>
        </w:tc>
        <w:tc>
          <w:p>
            <w:pPr>
              <w:pStyle w:val="24"/>
              <w:jc w:val="left"/>
            </w:pPr>
            <w:r>
              <w:t>9,5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/>
          </w:tcPr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不参与</w:t>
            </w:r>
          </w:p>
        </w:tc>
        <w:tc>
          <w:p>
            <w:pPr>
              <w:pStyle w:val="24"/>
              <w:jc w:val="left"/>
            </w:pPr>
            <w:r>
              <w:t>16，-1</w:t>
            </w:r>
          </w:p>
        </w:tc>
        <w:tc>
          <w:p>
            <w:pPr>
              <w:pStyle w:val="24"/>
              <w:jc w:val="left"/>
            </w:pPr>
            <w:r>
              <w:t>0,0</w:t>
            </w:r>
          </w:p>
        </w:tc>
      </w:tr>
    </w:tbl>
    <w:p>
      <w:pPr>
        <w:pStyle w:val="3"/>
      </w:pPr>
      <w:r>
        <w:t>由分析可得，龙头企业参与而中小企业不参与是均衡决策，此时双方都能在其中获利。</w:t>
      </w:r>
    </w:p>
    <w:bookmarkEnd w:id="2"/>
    <w:p>
      <w:pPr>
        <w:pStyle w:val="5"/>
        <w:rPr>
          <w:color w:val="auto"/>
        </w:rPr>
      </w:pPr>
      <w:bookmarkStart w:id="3" w:name="斗鸡博弈"/>
      <w:r>
        <w:rPr>
          <w:rFonts w:hint="eastAsia"/>
          <w:color w:val="auto"/>
          <w:lang w:val="en-US" w:eastAsia="zh-CN"/>
        </w:rPr>
        <w:t>三、</w:t>
      </w:r>
      <w:r>
        <w:rPr>
          <w:color w:val="auto"/>
        </w:rPr>
        <w:t>斗鸡博弈</w:t>
      </w:r>
    </w:p>
    <w:p>
      <w:pPr>
        <w:pStyle w:val="23"/>
      </w:pPr>
      <w:r>
        <w:t>模型条件：</w:t>
      </w:r>
    </w:p>
    <w:p>
      <w:pPr>
        <w:pStyle w:val="3"/>
      </w:pPr>
      <w:r>
        <w:t xml:space="preserve"> a&lt;e&lt;g&lt;c, b&lt;d&lt;h&lt;f</w:t>
      </w:r>
    </w:p>
    <w:p>
      <w:pPr>
        <w:pStyle w:val="3"/>
      </w:pPr>
      <w:r>
        <w:t>实例：前几年的中美贸易战，中美贸易摩擦不断，许多产业都收到了影响。在这一博弈中，参与双方为中方和美方，行为上可以采取增加关税、国内市场抵制对方产品等措施攻占对方国际市场的占有份额，我们简称为进攻。也可以减少关税，促进贸易互通，我们简称为避让。攻击的一方可以获得避让一方的国际市场份额，提高本国利益。我们可将该博弈过程简化为一个斗鸡博弈模型，如图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696"/>
        <w:gridCol w:w="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甲\乙</w:t>
            </w:r>
          </w:p>
        </w:tc>
        <w:tc>
          <w:p>
            <w:pPr>
              <w:pStyle w:val="24"/>
              <w:jc w:val="left"/>
            </w:pPr>
            <w:r>
              <w:t>进攻</w:t>
            </w:r>
          </w:p>
        </w:tc>
        <w:tc>
          <w:p>
            <w:pPr>
              <w:pStyle w:val="24"/>
              <w:jc w:val="left"/>
            </w:pPr>
            <w:r>
              <w:t>避让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进攻</w:t>
            </w:r>
          </w:p>
        </w:tc>
        <w:tc>
          <w:p>
            <w:pPr>
              <w:pStyle w:val="24"/>
              <w:jc w:val="left"/>
            </w:pPr>
            <w:r>
              <w:t>1,1</w:t>
            </w:r>
          </w:p>
        </w:tc>
        <w:tc>
          <w:p>
            <w:pPr>
              <w:pStyle w:val="24"/>
              <w:jc w:val="left"/>
            </w:pPr>
            <w:r>
              <w:t>5,3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避让</w:t>
            </w:r>
          </w:p>
        </w:tc>
        <w:tc>
          <w:p>
            <w:pPr>
              <w:pStyle w:val="24"/>
              <w:jc w:val="left"/>
            </w:pPr>
            <w:r>
              <w:t>3,5</w:t>
            </w:r>
          </w:p>
        </w:tc>
        <w:tc>
          <w:p>
            <w:pPr>
              <w:pStyle w:val="24"/>
              <w:jc w:val="left"/>
            </w:pPr>
            <w:r>
              <w:t>4,4</w:t>
            </w:r>
          </w:p>
        </w:tc>
      </w:tr>
    </w:tbl>
    <w:p>
      <w:pPr>
        <w:pStyle w:val="3"/>
      </w:pPr>
      <w:r>
        <w:t>根据斗鸡模型，在博弈中存在两个均衡结果，即都选择进攻或都选择避让。</w:t>
      </w:r>
    </w:p>
    <w:p>
      <w:pPr>
        <w:pStyle w:val="3"/>
      </w:pPr>
    </w:p>
    <w:bookmarkEnd w:id="3"/>
    <w:p>
      <w:pPr>
        <w:pStyle w:val="5"/>
        <w:rPr>
          <w:color w:val="auto"/>
        </w:rPr>
      </w:pPr>
      <w:bookmarkStart w:id="4" w:name="性别战"/>
      <w:r>
        <w:rPr>
          <w:rFonts w:hint="eastAsia"/>
          <w:color w:val="auto"/>
          <w:lang w:val="en-US" w:eastAsia="zh-CN"/>
        </w:rPr>
        <w:t>四、</w:t>
      </w:r>
      <w:r>
        <w:rPr>
          <w:color w:val="auto"/>
        </w:rPr>
        <w:t>性别战</w:t>
      </w:r>
    </w:p>
    <w:p>
      <w:pPr>
        <w:pStyle w:val="23"/>
      </w:pPr>
      <w:r>
        <w:t>模型条件：</w:t>
      </w:r>
    </w:p>
    <w:p>
      <w:pPr>
        <w:pStyle w:val="3"/>
      </w:pPr>
      <w:r>
        <w:t xml:space="preserve"> a&gt;b, g&lt;h, max(c, d, e, f)≤min(b, g)</w:t>
      </w:r>
    </w:p>
    <w:p>
      <w:pPr>
        <w:pStyle w:val="3"/>
      </w:pPr>
      <w:r>
        <w:t>实例：两人合作完成一个项目，目的是完成，中间任务如何分配并不重要。因此每个人有两种选择，做或者不做。在这样的合作中，都做或者一个人做都能完成任务，都不做则项目无法完成，两人均受到惩罚。我们将其简化为一个性别战博弈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696"/>
        <w:gridCol w:w="531"/>
        <w:gridCol w:w="8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</w:p>
        </w:tc>
        <w:tc>
          <w:tcPr>
            <w:gridSpan w:val="3"/>
          </w:tcPr>
          <w:p>
            <w:pPr>
              <w:pStyle w:val="24"/>
              <w:jc w:val="left"/>
            </w:pPr>
            <w:r>
              <w:t>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pStyle w:val="24"/>
              <w:jc w:val="left"/>
            </w:pPr>
            <w:r>
              <w:t>甲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做</w:t>
            </w:r>
          </w:p>
        </w:tc>
        <w:tc>
          <w:p>
            <w:pPr>
              <w:pStyle w:val="24"/>
              <w:jc w:val="left"/>
            </w:pPr>
            <w:r>
              <w:t>不做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/>
          </w:tcPr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做</w:t>
            </w:r>
          </w:p>
        </w:tc>
        <w:tc>
          <w:p>
            <w:pPr>
              <w:pStyle w:val="24"/>
              <w:jc w:val="left"/>
            </w:pPr>
            <w:r>
              <w:t>5,5</w:t>
            </w:r>
          </w:p>
        </w:tc>
        <w:tc>
          <w:p>
            <w:pPr>
              <w:pStyle w:val="24"/>
              <w:jc w:val="left"/>
            </w:pPr>
            <w:r>
              <w:t>3,7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/>
          </w:tcPr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不做</w:t>
            </w:r>
          </w:p>
        </w:tc>
        <w:tc>
          <w:p>
            <w:pPr>
              <w:pStyle w:val="24"/>
              <w:jc w:val="left"/>
            </w:pPr>
            <w:r>
              <w:t>7,3</w:t>
            </w:r>
          </w:p>
        </w:tc>
        <w:tc>
          <w:p>
            <w:pPr>
              <w:pStyle w:val="24"/>
              <w:jc w:val="left"/>
            </w:pPr>
            <w:r>
              <w:t>-1，-1</w:t>
            </w:r>
          </w:p>
        </w:tc>
      </w:tr>
    </w:tbl>
    <w:p>
      <w:pPr>
        <w:pStyle w:val="3"/>
      </w:pPr>
      <w:r>
        <w:t>在这一模型中，可以采取先动有事优先选择不做，迫使队友选择做项目来达到利益最大化。但这种行为不符合合作原则，均不做更会遭受损失。因此最好的均衡结构是，两人通过约定的方式协商分配工作量，共同完成任务。</w:t>
      </w:r>
    </w:p>
    <w:p>
      <w:pPr>
        <w:pStyle w:val="3"/>
      </w:pPr>
    </w:p>
    <w:bookmarkEnd w:id="4"/>
    <w:p>
      <w:pPr>
        <w:pStyle w:val="5"/>
        <w:rPr>
          <w:color w:val="auto"/>
        </w:rPr>
      </w:pPr>
      <w:bookmarkStart w:id="5" w:name="监督博弈"/>
      <w:r>
        <w:rPr>
          <w:rFonts w:hint="eastAsia"/>
          <w:color w:val="auto"/>
          <w:lang w:val="en-US" w:eastAsia="zh-CN"/>
        </w:rPr>
        <w:t>五、</w:t>
      </w:r>
      <w:r>
        <w:rPr>
          <w:color w:val="auto"/>
        </w:rPr>
        <w:t>监督博弈</w:t>
      </w:r>
    </w:p>
    <w:p>
      <w:pPr>
        <w:pStyle w:val="23"/>
      </w:pPr>
      <w:r>
        <w:t>模型条件：</w:t>
      </w:r>
    </w:p>
    <w:p>
      <w:pPr>
        <w:pStyle w:val="3"/>
      </w:pPr>
      <w:r>
        <w:t xml:space="preserve"> b&lt;0, e&lt;0, f&lt;0，h&gt;0, g&gt;0, f&gt;-a</w:t>
      </w:r>
    </w:p>
    <w:p>
      <w:pPr>
        <w:pStyle w:val="3"/>
      </w:pPr>
      <w:r>
        <w:t>实例：某公司财务部财务造假。在该公司造假和监督的博弈中，可以把参与者分为监督方和被监督方。被监督方主体为公司管理层，希望从财务造假中谋取利益；监督方主要是交易所等，因职责所在或是造假受损方，对财务进行监督。因为财务造假的非法性和隐蔽性，所以此博弈属于完全消息静态博弈。由此，我们可以构成监督体系，如下图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36"/>
        <w:gridCol w:w="2224"/>
        <w:gridCol w:w="30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监督方</w:t>
            </w:r>
          </w:p>
        </w:tc>
        <w:tc>
          <w:p>
            <w:pPr>
              <w:pStyle w:val="24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一般监管</w:t>
            </w:r>
          </w:p>
        </w:tc>
        <w:tc>
          <w:p>
            <w:pPr>
              <w:pStyle w:val="24"/>
              <w:jc w:val="left"/>
            </w:pPr>
            <w:r>
              <w:t>严格监管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被监督方</w:t>
            </w:r>
          </w:p>
        </w:tc>
        <w:tc>
          <w:p>
            <w:pPr>
              <w:pStyle w:val="24"/>
              <w:jc w:val="left"/>
            </w:pPr>
            <w:r>
              <w:t>不造假</w:t>
            </w:r>
          </w:p>
        </w:tc>
        <w:tc>
          <w:p>
            <w:pPr>
              <w:pStyle w:val="24"/>
              <w:jc w:val="left"/>
            </w:pPr>
            <w:r>
              <w:t>G,0</w:t>
            </w:r>
          </w:p>
        </w:tc>
        <w:tc>
          <w:p>
            <w:pPr>
              <w:pStyle w:val="24"/>
              <w:jc w:val="left"/>
            </w:pPr>
            <w:r>
              <w:t>G，-G</w:t>
            </w:r>
            <w:r>
              <w:rPr>
                <w:vertAlign w:val="subscript"/>
              </w:rPr>
              <w:t>监督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造假</w:t>
            </w:r>
          </w:p>
        </w:tc>
        <w:tc>
          <w:p>
            <w:pPr>
              <w:pStyle w:val="24"/>
              <w:jc w:val="left"/>
            </w:pPr>
            <w:r>
              <w:t>G+G</w:t>
            </w:r>
            <w:r>
              <w:rPr>
                <w:vertAlign w:val="subscript"/>
              </w:rPr>
              <w:t>造假</w:t>
            </w:r>
            <w:r>
              <w:t>-C</w:t>
            </w:r>
            <w:r>
              <w:rPr>
                <w:vertAlign w:val="subscript"/>
              </w:rPr>
              <w:t>造假</w:t>
            </w:r>
            <w:r>
              <w:t>，-G</w:t>
            </w:r>
            <w:r>
              <w:rPr>
                <w:vertAlign w:val="subscript"/>
              </w:rPr>
              <w:t>造假</w:t>
            </w:r>
          </w:p>
        </w:tc>
        <w:tc>
          <w:p>
            <w:pPr>
              <w:pStyle w:val="24"/>
              <w:jc w:val="left"/>
            </w:pPr>
            <w:r>
              <w:t>G+G</w:t>
            </w:r>
            <w:r>
              <w:rPr>
                <w:vertAlign w:val="subscript"/>
              </w:rPr>
              <w:t>造假</w:t>
            </w:r>
            <w:r>
              <w:t>-P-C</w:t>
            </w:r>
            <w:r>
              <w:rPr>
                <w:vertAlign w:val="subscript"/>
              </w:rPr>
              <w:t>造假</w:t>
            </w:r>
            <w:r>
              <w:t>，P-G</w:t>
            </w:r>
            <w:r>
              <w:rPr>
                <w:vertAlign w:val="subscript"/>
              </w:rPr>
              <w:t>造假</w:t>
            </w:r>
            <w:r>
              <w:t>-C</w:t>
            </w:r>
            <w:r>
              <w:rPr>
                <w:vertAlign w:val="subscript"/>
              </w:rPr>
              <w:t>监督</w:t>
            </w:r>
          </w:p>
        </w:tc>
      </w:tr>
    </w:tbl>
    <w:p>
      <w:pPr>
        <w:pStyle w:val="3"/>
      </w:pPr>
      <w:r>
        <w:t>如图，该博弈不存在纯策论纳什均衡，只存在混合策论纳什均衡。在已知造假发生的概率后，若造假概率低，则应进行普通监管；若造假概率高，则应采取严格监管。</w:t>
      </w:r>
    </w:p>
    <w:p>
      <w:pPr>
        <w:pStyle w:val="3"/>
      </w:pPr>
    </w:p>
    <w:bookmarkEnd w:id="5"/>
    <w:p>
      <w:pPr>
        <w:pStyle w:val="5"/>
        <w:rPr>
          <w:color w:val="auto"/>
        </w:rPr>
      </w:pPr>
      <w:bookmarkStart w:id="6" w:name="猎鹿博弈"/>
      <w:r>
        <w:rPr>
          <w:rFonts w:hint="eastAsia"/>
          <w:color w:val="auto"/>
          <w:lang w:val="en-US" w:eastAsia="zh-CN"/>
        </w:rPr>
        <w:t>六、</w:t>
      </w:r>
      <w:bookmarkStart w:id="7" w:name="_GoBack"/>
      <w:bookmarkEnd w:id="7"/>
      <w:r>
        <w:rPr>
          <w:color w:val="auto"/>
        </w:rPr>
        <w:t>猎鹿博弈</w:t>
      </w:r>
    </w:p>
    <w:p>
      <w:pPr>
        <w:pStyle w:val="23"/>
      </w:pPr>
      <w:r>
        <w:t>模型条件：</w:t>
      </w:r>
    </w:p>
    <w:p>
      <w:pPr>
        <w:pStyle w:val="3"/>
      </w:pPr>
      <w:r>
        <w:t xml:space="preserve"> a&gt;e&gt;c, a&gt;g, b&gt;h&gt;f</w:t>
      </w:r>
    </w:p>
    <w:p>
      <w:pPr>
        <w:pStyle w:val="3"/>
      </w:pPr>
      <w:r>
        <w:t>实例：A国和海洋经济体B合作。在A国和海洋经济体B合作中，由于双方海洋资源、海洋科技、海洋经济水平等因素不尽相同，合作产生的收益往往是平均的。双方均可选择合作开发或者单独进行科技研究、资源开发、基础设施建设。假设A国在合作中渴望的收益分配量为x，对应B分配量为（4-x），则可得到下图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7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（x,4-x)</w:t>
            </w:r>
          </w:p>
        </w:tc>
        <w:tc>
          <w:p>
            <w:pPr>
              <w:pStyle w:val="24"/>
              <w:jc w:val="left"/>
            </w:pPr>
            <w:r>
              <w:t>(0,1)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(1,0)</w:t>
            </w:r>
          </w:p>
        </w:tc>
        <w:tc>
          <w:p>
            <w:pPr>
              <w:pStyle w:val="24"/>
              <w:jc w:val="left"/>
            </w:pPr>
            <w:r>
              <w:t>(1,1)</w:t>
            </w:r>
          </w:p>
        </w:tc>
      </w:tr>
    </w:tbl>
    <w:p>
      <w:pPr>
        <w:pStyle w:val="3"/>
      </w:pPr>
      <w:r>
        <w:t>此博弈有两个纯战略纳什均衡，均选择合作或者均选择单独开发。不能实现帕累托效率。在A国采取混合策略条件下，若A国合作的概率小于1/（4-x），B的最优选择是单独开发；若大于，B最优选择为合作开发。如果B采取同样的混合策略，混合战略均衡时满足：1/（a-x），1/x。</w:t>
      </w:r>
    </w:p>
    <w:bookmarkEnd w:id="0"/>
    <w:bookmarkEnd w:id="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VkMTRmMDhiMWJjMGZkZTM3NjAyNTVjMmIzMzA3NmUifQ=="/>
  </w:docVars>
  <w:rsids>
    <w:rsidRoot w:val="00000000"/>
    <w:rsid w:val="1B6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2023-12-29T13:54:00Z</dcterms:created>
  <dc:creator>郭奇然</dc:creator>
  <cp:lastModifiedBy>郭奇然</cp:lastModifiedBy>
  <dcterms:modified xsi:type="dcterms:W3CDTF">2023-12-29T14:00:00Z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9319159422344F48AFF7CC97A0F3A3DF_12</vt:lpwstr>
  </property>
</Properties>
</file>