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</w:pPr>
      <w:r>
        <w:t>KDI 연구 초안 2편</w:t>
      </w:r>
    </w:p>
    <w:p>
      <w:r>
        <w:t>정책 아이디어 평가 시스템 개발 과정에서 확보한 자료를 바탕으로 한 연구 기획안이다.</w:t>
      </w:r>
    </w:p>
    <w:p>
      <w:r>
        <w:t>각 편은 연구 목적·분석틀·자료·분석계획·정책시사점·일정까지 포함하며, 연구진이</w:t>
      </w:r>
    </w:p>
    <w:p>
      <w:r>
        <w:t>그대로 착수할 수 있도록 작성했다. 현재 확보된 근거와 추가로 확보해야 할 근거를</w:t>
      </w:r>
    </w:p>
    <w:p>
      <w:r>
        <w:t>본문에서 명시적으로 구분한다.</w:t>
      </w:r>
    </w:p>
    <w:p>
      <w:r>
        <w:br w:type="page"/>
      </w:r>
    </w:p>
    <w:p>
      <w:pPr>
        <w:pStyle w:val="Title"/>
      </w:pPr>
      <w:r>
        <w:t>【연구 1】 생성형 AI가 공공 평가에 미치는 영향</w:t>
      </w:r>
    </w:p>
    <w:p>
      <w:pPr>
        <w:pStyle w:val="Heading1"/>
      </w:pPr>
      <w:r>
        <w:t>— 정책 아이디어 심사에서의 도구 격차 실증과 완화 설계</w:t>
      </w:r>
    </w:p>
    <w:p>
      <w:r>
        <w:t>발간 형태(안) 정책연구시리즈</w:t>
      </w:r>
    </w:p>
    <w:p>
      <w:r>
        <w:t>연구 기간(안) 6개월</w:t>
      </w:r>
    </w:p>
    <w:p>
      <w:r>
        <w:t>핵심어 생성형 AI, 공공 평가, 평가 타당도, 구인 무관 분산, 도구 격차</w:t>
      </w:r>
    </w:p>
    <w:p>
      <w:pPr>
        <w:pStyle w:val="Heading1"/>
      </w:pPr>
      <w:r>
        <w:t>요 약</w:t>
      </w:r>
    </w:p>
    <w:p>
      <w:r>
        <w:t>공공부문의 평가는 대부분 신청자의 서면 진술에 의존한다. 국민제안, 공모사업</w:t>
      </w:r>
    </w:p>
    <w:p>
      <w:r>
        <w:t>선정, 연구개발 과제 심사, 공공기관 채용이 모두 그러하다. 생성형 AI의 확산은 이</w:t>
      </w:r>
    </w:p>
    <w:p>
      <w:r>
        <w:t>구조에 근본적 문제를 제기한다. 진술의 질이 제안 내용의 질이 아니라 **도구</w:t>
      </w:r>
    </w:p>
    <w:p>
      <w:r>
        <w:t>접근성과 활용 능력**에 좌우된다면, 그 평가는 의도한 것을 재고 있지 않다.</w:t>
      </w:r>
    </w:p>
    <w:p>
      <w:r>
        <w:t>본 연구는 실제 작동하는 정책 아이디어 평가 시스템을 대상으로, 동일한 아이디어에</w:t>
      </w:r>
    </w:p>
    <w:p>
      <w:r>
        <w:t>대해 (A) 제안자가 직접 응답한 경우와 (B) 생성형 AI가 생성한 답변을 사용한 경우의</w:t>
      </w:r>
    </w:p>
    <w:p>
      <w:r>
        <w:t>평가 결과를 비교한다. 예비 실험에서 총점은 5.2점과 8.0점으로 2.8점(10점 만점)</w:t>
      </w:r>
    </w:p>
    <w:p>
      <w:r>
        <w:t>차이를 보였다.</w:t>
      </w:r>
    </w:p>
    <w:p>
      <w:r>
        <w:t>본 연구의 기여는 격차의 존재를 확인하는 데 그치지 않는다. 분석 대상 시스템이</w:t>
      </w:r>
    </w:p>
    <w:p>
      <w:r>
        <w:t>기계적 채점(체크리스트)과 맥락적 채점(종합판단)을 분리 산출한다는 점을 이용해</w:t>
      </w:r>
    </w:p>
    <w:p>
      <w:r>
        <w:t>격차가 평가도구의 어느 구성요소에서 발생하는지를 분해한다. 예비 분석 결과 격차의</w:t>
      </w:r>
    </w:p>
    <w:p>
      <w:r>
        <w:t>82%가 체크리스트에서 발생했고, 내용의 질을 판단하는 종합판단에서는 거의</w:t>
      </w:r>
    </w:p>
    <w:p>
      <w:r>
        <w:t>발생하지 않았다(실용성 기준에서는 두 조건이 동일 점수).</w:t>
      </w:r>
    </w:p>
    <w:p>
      <w:r>
        <w:t>이 분해는 통상의 직관 — "AI가 길고 자세하게 써서 점수가 높다" — 을 기각한다.</w:t>
      </w:r>
    </w:p>
    <w:p>
      <w:r>
        <w:t>동일 답변을 길지만 내용 없이 재작성한 조작 실험에서 점수는 오르지 않았고</w:t>
      </w:r>
    </w:p>
    <w:p>
      <w:r>
        <w:t>오히려 하락했다. 격차의 원인은 분량이 아니라 채점 항목의 열거이며, 이는 평가</w:t>
      </w:r>
    </w:p>
    <w:p>
      <w:r>
        <w:t>도구의 설계 결함이지 응답자의 능력 차이가 아니다.</w:t>
      </w:r>
    </w:p>
    <w:p>
      <w:r>
        <w:t>본 연구는 두 가지 완화 장치를 설계하고 그 효과를 측정한다. 평가자 간 불일치가</w:t>
      </w:r>
    </w:p>
    <w:p>
      <w:r>
        <w:t>임계를 넘으면 평균 대신 보수적 값을 채택하는 규칙은 예비 자료에서 AI 조건 점수를</w:t>
      </w:r>
    </w:p>
    <w:p>
      <w:r>
        <w:t>8.0에서 7.0으로 낮추면서 인간 조건 점수는 변화시키지 않았다(격차 36% 축소).</w:t>
      </w:r>
    </w:p>
    <w:p>
      <w:r>
        <w:t>정책적으로 본 연구는 탐지·금지 접근의 한계를 지적하고, 평가 대상이 '사람'이</w:t>
      </w:r>
    </w:p>
    <w:p>
      <w:r>
        <w:t>아니라 '산출물'인 영역에서는 금지가 아니라 균등 제공이 정합적임을 논증한다.</w:t>
      </w:r>
    </w:p>
    <w:p>
      <w:pPr>
        <w:pStyle w:val="Heading1"/>
      </w:pPr>
      <w:r>
        <w:t>제1장 서론</w:t>
      </w:r>
    </w:p>
    <w:p>
      <w:pPr>
        <w:pStyle w:val="Heading2"/>
      </w:pPr>
      <w:r>
        <w:t>제1절 문제제기</w:t>
      </w:r>
    </w:p>
    <w:p>
      <w:r>
        <w:t>공공부문 평가의 상당수는 신청자가 작성한 서면 진술을 근거로 이루어진다. 이 구조는</w:t>
      </w:r>
    </w:p>
    <w:p>
      <w:r>
        <w:t>암묵적 가정 위에 서 있다. 잘 쓴 진술은 좋은 내용을 반영한다는 가정이다. 이</w:t>
      </w:r>
    </w:p>
    <w:p>
      <w:r>
        <w:t>가정은 작성 능력이 개인의 역량과 상관된다는 경험적 관찰에 기대어 왔고, 실제로 오랫</w:t>
      </w:r>
    </w:p>
    <w:p>
      <w:r>
        <w:t>동안 큰 문제 없이 작동했다.</w:t>
      </w:r>
    </w:p>
    <w:p>
      <w:r>
        <w:t>생성형 AI는 이 상관을 끊는다. 작성 능력이 더 이상 개인에게 귀속되지 않고 **도구</w:t>
      </w:r>
    </w:p>
    <w:p>
      <w:r>
        <w:t>접근성으로 대체 가능**해졌기 때문이다. 결과적으로 평가는 신청자의 내용이 아니라</w:t>
      </w:r>
    </w:p>
    <w:p>
      <w:r>
        <w:t>신청자가 사용한 도구를 재게 된다.</w:t>
      </w:r>
    </w:p>
    <w:p>
      <w:r>
        <w:t>이 문제는 이미 현실이다. 대학 입학 에세이, 채용 자기소개서, 연구계획서에서 광범위</w:t>
      </w:r>
    </w:p>
    <w:p>
      <w:r>
        <w:t>하게 관측되고 있으며, 공공부문도 예외가 아니다. 그럼에도 국내에서 이를 **정량적</w:t>
      </w:r>
    </w:p>
    <w:p>
      <w:r>
        <w:t>으로 분해한 연구는 확인되지 않는다.**</w:t>
      </w:r>
    </w:p>
    <w:p>
      <w:pPr>
        <w:pStyle w:val="Heading2"/>
      </w:pPr>
      <w:r>
        <w:t>제2절 기존 대응의 한계</w:t>
      </w:r>
    </w:p>
    <w:p>
      <w:r>
        <w:t>현재의 지배적 대응은 탐지와 금지다. 그러나 이 접근에는 세 가지 문제가 있다.</w:t>
      </w:r>
    </w:p>
    <w:p>
      <w:r>
        <w:t>첫째, 집행 불가능성이다. 작성 도구 사용은 원리적으로 관측되지 않는다. 신청자가</w:t>
      </w:r>
    </w:p>
    <w:p>
      <w:r>
        <w:t>다른 창에서 생성한 문장을 붙여 넣는 행위를 탐지할 방법은 없다. 탐지 도구는 오탐과</w:t>
      </w:r>
    </w:p>
    <w:p>
      <w:r>
        <w:t>미탐을 동시에 발생시키며, 오탐의 비용은 특히 크다.</w:t>
      </w:r>
    </w:p>
    <w:p>
      <w:r>
        <w:t>둘째, 규범적 부정합이다. 평가의 대상이 '신청자의 작성 능력'이 아니라 '제안된</w:t>
      </w:r>
    </w:p>
    <w:p>
      <w:r>
        <w:t>내용의 가치'인 경우, 도구 사용을 부정행위로 규정할 근거가 약하다. 정책 제안 심사</w:t>
      </w:r>
    </w:p>
    <w:p>
      <w:r>
        <w:t>에서 평가 대상은 제안자가 아니라 정책이다.</w:t>
      </w:r>
    </w:p>
    <w:p>
      <w:r>
        <w:t>셋째, 격차의 방향이다. 금지가 실효를 갖지 못하면 규범을 지키는 신청자만</w:t>
      </w:r>
    </w:p>
    <w:p>
      <w:r>
        <w:t>불리해진다. 금지는 격차를 줄이는 것이 아니라 격차를 은폐한다.</w:t>
      </w:r>
    </w:p>
    <w:p>
      <w:pPr>
        <w:pStyle w:val="Heading2"/>
      </w:pPr>
      <w:r>
        <w:t>제3절 연구 질문</w:t>
      </w:r>
    </w:p>
    <w:p>
      <w:pPr>
        <w:pStyle w:val="ListBullet"/>
      </w:pPr>
      <w:r>
        <w:t>Q1. 동일한 아이디어에 대해 AI 보조 여부가 평가 결과를 얼마나 변화시키는가?</w:t>
      </w:r>
    </w:p>
    <w:p>
      <w:pPr>
        <w:pStyle w:val="ListBullet"/>
      </w:pPr>
      <w:r>
        <w:t>Q2. 그 격차는 평가도구의 어느 구성요소에서 발생하는가?</w:t>
      </w:r>
    </w:p>
    <w:p>
      <w:pPr>
        <w:pStyle w:val="ListBullet"/>
      </w:pPr>
      <w:r>
        <w:t>Q3. 평가 설계의 변경으로 격차를 축소할 수 있는가?</w:t>
      </w:r>
    </w:p>
    <w:p>
      <w:r>
        <w:t>Q2가 본 연구의 핵심이다. 격차의 크기만 보고하는 연구는 "AI를 쓰면 점수가 오른다"는</w:t>
      </w:r>
    </w:p>
    <w:p>
      <w:r>
        <w:t>이미 알려진 사실을 반복할 뿐이며, 대응 설계로 이어지지 않는다.</w:t>
      </w:r>
    </w:p>
    <w:p>
      <w:pPr>
        <w:pStyle w:val="Heading2"/>
      </w:pPr>
      <w:r>
        <w:t>제4절 연구의 기여</w:t>
      </w:r>
    </w:p>
    <w:p>
      <w:pPr>
        <w:pStyle w:val="ListNumber"/>
      </w:pPr>
      <w:r>
        <w:t>국내 공공 평가 맥락에서 동일 아이디어 통제 비교를 수행한다.</w:t>
      </w:r>
    </w:p>
    <w:p>
      <w:pPr>
        <w:pStyle w:val="ListNumber"/>
      </w:pPr>
      <w:r>
        <w:t>격차를 평가도구 구성요소별로 분해한다.</w:t>
      </w:r>
    </w:p>
    <w:p>
      <w:pPr>
        <w:pStyle w:val="ListNumber"/>
      </w:pPr>
      <w:r>
        <w:t>경쟁 가설(분량 가설)을 조작 실험으로 기각한다.</w:t>
      </w:r>
    </w:p>
    <w:p>
      <w:pPr>
        <w:pStyle w:val="ListNumber"/>
      </w:pPr>
      <w:r>
        <w:t>완화 장치를 설계하고 사전-사후 효과를 측정한다.</w:t>
      </w:r>
    </w:p>
    <w:p>
      <w:pPr>
        <w:pStyle w:val="ListNumber"/>
      </w:pPr>
      <w:r>
        <w:t>탐지·금지가 아닌 평가 설계 및 제도 수준의 대안을 제시한다.</w:t>
      </w:r>
    </w:p>
    <w:p>
      <w:pPr>
        <w:pStyle w:val="Heading1"/>
      </w:pPr>
      <w:r>
        <w:t>제2장 이론적 배경과 선행연구</w:t>
      </w:r>
    </w:p>
    <w:p>
      <w:pPr>
        <w:pStyle w:val="Heading2"/>
      </w:pPr>
      <w:r>
        <w:t>제1절 평가 타당도와 구인 무관 분산</w:t>
      </w:r>
    </w:p>
    <w:p>
      <w:r>
        <w:t>측정학에서 타당도 위협은 두 유형으로 정리된다(Messick). 구인 과소대표</w:t>
      </w:r>
    </w:p>
    <w:p>
      <w:r>
        <w:t>(construct underrepresentation)와 구인 무관 분산(construct-irrelevant</w:t>
      </w:r>
    </w:p>
    <w:p>
      <w:r>
        <w:t>variance)이다. 후자는 측정하려는 구인과 무관한 요인이 점수에 개입하는 현상을</w:t>
      </w:r>
    </w:p>
    <w:p>
      <w:r>
        <w:t>가리킨다.</w:t>
      </w:r>
    </w:p>
    <w:p>
      <w:r>
        <w:t>본 연구가 다루는 도구 격차는 구인 무관 분산의 신종 형태로 규정된다. 평가하려는</w:t>
      </w:r>
    </w:p>
    <w:p>
      <w:r>
        <w:t>구인은 '정책 아이디어의 가치'인데, 실제 점수에는 '생성형 AI 접근성'이 개입한다.</w:t>
      </w:r>
    </w:p>
    <w:p>
      <w:r>
        <w:t>이 규정은 실천적 함의를 갖는다. 구인 무관 분산에 대한 표준적 대응은 **응답자 통제가</w:t>
      </w:r>
    </w:p>
    <w:p>
      <w:r>
        <w:t>아니라 도구 개선**이다. 시험 문항이 특정 배경지식을 가진 응답자에게 유리하다면,</w:t>
      </w:r>
    </w:p>
    <w:p>
      <w:r>
        <w:t>그 응답자를 배제하는 것이 아니라 문항을 고친다.</w:t>
      </w:r>
    </w:p>
    <w:p>
      <w:pPr>
        <w:pStyle w:val="Heading2"/>
      </w:pPr>
      <w:r>
        <w:t>제2절 선행연구의 공백</w:t>
      </w:r>
    </w:p>
    <w:p>
      <w:r>
        <w:t>국외 문헌은 (i) AI 생성 텍스트 탐지, (ii) 교육 평가에서의 학업 정직성, (iii) 채용</w:t>
      </w:r>
    </w:p>
    <w:p>
      <w:r>
        <w:t>심사에서의 알고리즘 편향으로 분화되어 있다. 공백은 다음과 같다.</w:t>
      </w:r>
    </w:p>
    <w:p>
      <w:pPr>
        <w:pStyle w:val="ListBullet"/>
      </w:pPr>
      <w:r>
        <w:t>분해 부재 — 격차의 존재는 보고되나, 평가도구의 어느 부분에서 발생하는지는</w:t>
      </w:r>
    </w:p>
    <w:p>
      <w:r>
        <w:t xml:space="preserve">  분석되지 않았다. 대부분의 평가도구가 총점만 산출하기 때문이다.</w:t>
      </w:r>
    </w:p>
    <w:p>
      <w:pPr>
        <w:pStyle w:val="ListBullet"/>
      </w:pPr>
      <w:r>
        <w:t>경쟁가설 미검정 — "AI가 길게 써서"라는 설명이 검증 없이 통용된다.</w:t>
      </w:r>
    </w:p>
    <w:p>
      <w:pPr>
        <w:pStyle w:val="ListBullet"/>
      </w:pPr>
      <w:r>
        <w:t>완화 설계 부재 — 탐지 이후의 처방이 제시되지 않는다.</w:t>
      </w:r>
    </w:p>
    <w:p>
      <w:pPr>
        <w:pStyle w:val="ListBullet"/>
      </w:pPr>
      <w:r>
        <w:t>공공 평가 맥락 부재 — 교육·채용 중심이며, 정책 제안 심사는 다루어지지 않았다.</w:t>
      </w:r>
    </w:p>
    <w:p>
      <w:pPr>
        <w:pStyle w:val="Heading2"/>
      </w:pPr>
      <w:r>
        <w:t>제3절 분석 대상 시스템의 방법론적 이점</w:t>
      </w:r>
    </w:p>
    <w:p>
      <w:r>
        <w:t>본 연구가 분석 대상으로 삼는 평가 시스템은 위 공백을 메우기에 특히 적합하다.</w:t>
      </w:r>
    </w:p>
    <w:p>
      <w:r>
        <w:t>하나의 대화 로그에 대해 두 개의 독립된 채점을 산출하기 때문이다.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채점 방식</w:t>
            </w:r>
          </w:p>
        </w:tc>
        <w:tc>
          <w:tcPr>
            <w:tcW w:type="dxa" w:w="2880"/>
          </w:tcPr>
          <w:p>
            <w:r>
              <w:t>판정 기준</w:t>
            </w:r>
          </w:p>
        </w:tc>
        <w:tc>
          <w:tcPr>
            <w:tcW w:type="dxa" w:w="2880"/>
          </w:tcPr>
          <w:p>
            <w:r>
              <w:t>성격</w:t>
            </w:r>
          </w:p>
        </w:tc>
      </w:tr>
      <w:tr>
        <w:tc>
          <w:tcPr>
            <w:tcW w:type="dxa" w:w="2880"/>
          </w:tcPr>
          <w:p>
            <w:r>
              <w:t>체크리스트</w:t>
            </w:r>
          </w:p>
        </w:tc>
        <w:tc>
          <w:tcPr>
            <w:tcW w:type="dxa" w:w="2880"/>
          </w:tcPr>
          <w:p>
            <w:r>
              <w:t>기준별 30개 항목의 충족 여부(이진)</w:t>
            </w:r>
          </w:p>
        </w:tc>
        <w:tc>
          <w:tcPr>
            <w:tcW w:type="dxa" w:w="2880"/>
          </w:tcPr>
          <w:p>
            <w:r>
              <w:t>기계적·항목 단위</w:t>
            </w:r>
          </w:p>
        </w:tc>
      </w:tr>
      <w:tr>
        <w:tc>
          <w:tcPr>
            <w:tcW w:type="dxa" w:w="2880"/>
          </w:tcPr>
          <w:p>
            <w:r>
              <w:t>종합판단</w:t>
            </w:r>
          </w:p>
        </w:tc>
        <w:tc>
          <w:tcPr>
            <w:tcW w:type="dxa" w:w="2880"/>
          </w:tcPr>
          <w:p>
            <w:r>
              <w:t>대화 전체를 읽고 기준별 0~10점</w:t>
            </w:r>
          </w:p>
        </w:tc>
        <w:tc>
          <w:tcPr>
            <w:tcW w:type="dxa" w:w="2880"/>
          </w:tcPr>
          <w:p>
            <w:r>
              <w:t>맥락적·전체론적</w:t>
            </w:r>
          </w:p>
        </w:tc>
      </w:tr>
    </w:tbl>
    <w:p/>
    <w:p>
      <w:r>
        <w:t>이 분리 덕분에 격차가 **'항목을 언급했는가'에서 발생하는지, '내용이 실제로 좋은가'</w:t>
      </w:r>
    </w:p>
    <w:p>
      <w:r>
        <w:t>에서 발생하는지**를 구분할 수 있다. 총점만 산출하는 평가도구로는 불가능한 분석이다.</w:t>
      </w:r>
    </w:p>
    <w:p>
      <w:pPr>
        <w:pStyle w:val="Heading1"/>
      </w:pPr>
      <w:r>
        <w:t>제3장 자료와 실험 설계</w:t>
      </w:r>
    </w:p>
    <w:p>
      <w:pPr>
        <w:pStyle w:val="Heading2"/>
      </w:pPr>
      <w:r>
        <w:t>제1절 분석 대상 시스템</w:t>
      </w:r>
    </w:p>
    <w:p>
      <w:pPr>
        <w:pStyle w:val="ListBullet"/>
      </w:pPr>
      <w:r>
        <w:t>12개 질문·5단계(명료화 2 · 독창성 3 · 실용성 3 · 수용태도 3 · 자기평가 1)</w:t>
      </w:r>
    </w:p>
    <w:p>
      <w:pPr>
        <w:pStyle w:val="ListBullet"/>
      </w:pPr>
      <w:r>
        <w:t>질문자와 채점자 분리(질문자는 채점 기준을 알지 못함)</w:t>
      </w:r>
    </w:p>
    <w:p>
      <w:pPr>
        <w:pStyle w:val="ListBullet"/>
      </w:pPr>
      <w:r>
        <w:t>이원 채점 후 기준별 평균, 가중 합산(독창성 35% · 실용성 35% · 수용태도 30%)</w:t>
      </w:r>
    </w:p>
    <w:p>
      <w:pPr>
        <w:pStyle w:val="ListBullet"/>
      </w:pPr>
      <w:r>
        <w:t>별도로 4개 자료원(재정·정책연구·국회 의안·해외 사례) 조회를 통한 선례 검증 수행</w:t>
      </w:r>
    </w:p>
    <w:p>
      <w:pPr>
        <w:pStyle w:val="Heading2"/>
      </w:pPr>
      <w:r>
        <w:t>제2절 실험 설계</w:t>
      </w:r>
    </w:p>
    <w:p>
      <w:r>
        <w:t>설계 유형 동일 대상 내 조건 비교(within-idea, between-condition)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조건</w:t>
            </w:r>
          </w:p>
        </w:tc>
        <w:tc>
          <w:tcPr>
            <w:tcW w:type="dxa" w:w="4320"/>
          </w:tcPr>
          <w:p>
            <w:r>
              <w:t>응답 방식</w:t>
            </w:r>
          </w:p>
        </w:tc>
      </w:tr>
      <w:tr>
        <w:tc>
          <w:tcPr>
            <w:tcW w:type="dxa" w:w="4320"/>
          </w:tcPr>
          <w:p>
            <w:r>
              <w:t>A (대조)</w:t>
            </w:r>
          </w:p>
        </w:tc>
        <w:tc>
          <w:tcPr>
            <w:tcW w:type="dxa" w:w="4320"/>
          </w:tcPr>
          <w:p>
            <w:r>
              <w:t>제안자가 질문에 직접 응답</w:t>
            </w:r>
          </w:p>
        </w:tc>
      </w:tr>
      <w:tr>
        <w:tc>
          <w:tcPr>
            <w:tcW w:type="dxa" w:w="4320"/>
          </w:tcPr>
          <w:p>
            <w:r>
              <w:t>B (처치)</w:t>
            </w:r>
          </w:p>
        </w:tc>
        <w:tc>
          <w:tcPr>
            <w:tcW w:type="dxa" w:w="4320"/>
          </w:tcPr>
          <w:p>
            <w:r>
              <w:t>생성형 AI에 질문을 입력해 얻은 답변을 사용</w:t>
            </w:r>
          </w:p>
        </w:tc>
      </w:tr>
    </w:tbl>
    <w:p/>
    <w:p>
      <w:r>
        <w:t>통제 요소</w:t>
      </w:r>
    </w:p>
    <w:p>
      <w:pPr>
        <w:pStyle w:val="ListBullet"/>
      </w:pPr>
      <w:r>
        <w:t>동일한 아이디어 시드(seed)를 두 조건에 동일하게 제시</w:t>
      </w:r>
    </w:p>
    <w:p>
      <w:pPr>
        <w:pStyle w:val="ListBullet"/>
      </w:pPr>
      <w:r>
        <w:t>동일한 질문자 프롬프트·채점 기준·가중치</w:t>
      </w:r>
    </w:p>
    <w:p>
      <w:pPr>
        <w:pStyle w:val="ListBullet"/>
      </w:pPr>
      <w:r>
        <w:t>세션 순서 무작위화(순서 효과 통제)</w:t>
      </w:r>
    </w:p>
    <w:p>
      <w:r>
        <w:t>측정 변수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변수</w:t>
            </w:r>
          </w:p>
        </w:tc>
      </w:tr>
      <w:tr>
        <w:tc>
          <w:tcPr>
            <w:tcW w:type="dxa" w:w="4320"/>
          </w:tcPr>
          <w:p>
            <w:r>
              <w:t>종속</w:t>
            </w:r>
          </w:p>
        </w:tc>
        <w:tc>
          <w:tcPr>
            <w:tcW w:type="dxa" w:w="4320"/>
          </w:tcPr>
          <w:p>
            <w:r>
              <w:t>총점, 기준별 최종점수</w:t>
            </w:r>
          </w:p>
        </w:tc>
      </w:tr>
      <w:tr>
        <w:tc>
          <w:tcPr>
            <w:tcW w:type="dxa" w:w="4320"/>
          </w:tcPr>
          <w:p>
            <w:r>
              <w:t>매개</w:t>
            </w:r>
          </w:p>
        </w:tc>
        <w:tc>
          <w:tcPr>
            <w:tcW w:type="dxa" w:w="4320"/>
          </w:tcPr>
          <w:p>
            <w:r>
              <w:t>기준별 체크리스트 점수, 종합판단 점수, 두 채점의 절대차</w:t>
            </w:r>
          </w:p>
        </w:tc>
      </w:tr>
      <w:tr>
        <w:tc>
          <w:tcPr>
            <w:tcW w:type="dxa" w:w="4320"/>
          </w:tcPr>
          <w:p>
            <w:r>
              <w:t>부수</w:t>
            </w:r>
          </w:p>
        </w:tc>
        <w:tc>
          <w:tcPr>
            <w:tcW w:type="dxa" w:w="4320"/>
          </w:tcPr>
          <w:p>
            <w:r>
              <w:t>선례 검증 결과(중첩도·역할), 명세 추출 결과, 응답 길이(자수), 토큰 소요</w:t>
            </w:r>
          </w:p>
        </w:tc>
      </w:tr>
    </w:tbl>
    <w:p/>
    <w:p>
      <w:pPr>
        <w:pStyle w:val="Heading2"/>
      </w:pPr>
      <w:r>
        <w:t>제3절 예비 실험 자료</w:t>
      </w:r>
    </w:p>
    <w:p>
      <w:r>
        <w:t>정책 아이디어 1건("외국인 우수 인재 추천자에 대한 소득세 감면")에 대해 두 조건을</w:t>
      </w:r>
    </w:p>
    <w:p>
      <w:r>
        <w:t>수행했다. 예비 자료이므로 크기 추정이 아니라 방향과 기전 확인에 사용한다.</w:t>
      </w:r>
    </w:p>
    <w:p>
      <w:pPr>
        <w:pStyle w:val="Heading2"/>
      </w:pPr>
      <w:r>
        <w:t>제4절 본실험 표본 설계</w:t>
      </w:r>
    </w:p>
    <w:p>
      <w:r>
        <w:t>표본 규모 30쌍(60세션). 예비 자료의 효과 크기(2.8점)를 근거로 하되, 실제 분포는</w:t>
      </w:r>
    </w:p>
    <w:p>
      <w:r>
        <w:t>훨씬 좁을 것으로 가정해 보수적으로 설정한다.</w:t>
      </w:r>
    </w:p>
    <w:p>
      <w:r>
        <w:t>층화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층</w:t>
            </w:r>
          </w:p>
        </w:tc>
        <w:tc>
          <w:tcPr>
            <w:tcW w:type="dxa" w:w="4320"/>
          </w:tcPr>
          <w:p>
            <w:r>
              <w:t>수준</w:t>
            </w:r>
          </w:p>
        </w:tc>
      </w:tr>
      <w:tr>
        <w:tc>
          <w:tcPr>
            <w:tcW w:type="dxa" w:w="4320"/>
          </w:tcPr>
          <w:p>
            <w:r>
              <w:t>정책 유형</w:t>
            </w:r>
          </w:p>
        </w:tc>
        <w:tc>
          <w:tcPr>
            <w:tcW w:type="dxa" w:w="4320"/>
          </w:tcPr>
          <w:p>
            <w:r>
              <w:t>보조금 · 규제 · 조세지출 (각 10쌍)</w:t>
            </w:r>
          </w:p>
        </w:tc>
      </w:tr>
      <w:tr>
        <w:tc>
          <w:tcPr>
            <w:tcW w:type="dxa" w:w="4320"/>
          </w:tcPr>
          <w:p>
            <w:r>
              <w:t>아이디어 완성도</w:t>
            </w:r>
          </w:p>
        </w:tc>
        <w:tc>
          <w:tcPr>
            <w:tcW w:type="dxa" w:w="4320"/>
          </w:tcPr>
          <w:p>
            <w:r>
              <w:t>초기 착상 / 구체화된 설계</w:t>
            </w:r>
          </w:p>
        </w:tc>
      </w:tr>
      <w:tr>
        <w:tc>
          <w:tcPr>
            <w:tcW w:type="dxa" w:w="4320"/>
          </w:tcPr>
          <w:p>
            <w:r>
              <w:t>제안자 배경</w:t>
            </w:r>
          </w:p>
        </w:tc>
        <w:tc>
          <w:tcPr>
            <w:tcW w:type="dxa" w:w="4320"/>
          </w:tcPr>
          <w:p>
            <w:r>
              <w:t>정책 실무 경험 유/무</w:t>
            </w:r>
          </w:p>
        </w:tc>
      </w:tr>
    </w:tbl>
    <w:p/>
    <w:p>
      <w:r>
        <w:t>응답자 모집 조건 A는 실제 사람이 수행해야 한다. 정책 실무 경험자와 비경험자를</w:t>
      </w:r>
    </w:p>
    <w:p>
      <w:r>
        <w:t>균형 있게 모집하는 것이 핵심이며, 이것이 본 연구의 최대 실행 위험이다.</w:t>
      </w:r>
    </w:p>
    <w:p>
      <w:pPr>
        <w:pStyle w:val="Heading2"/>
      </w:pPr>
      <w:r>
        <w:t>제5절 조작 실험(경쟁가설 검정용)</w:t>
      </w:r>
    </w:p>
    <w:p>
      <w:r>
        <w:t>분량 가설을 검정하기 위해, 조건 A의 답변을 **의미는 유지한 채 길이와 유창성만</w:t>
      </w:r>
    </w:p>
    <w:p>
      <w:r>
        <w:t>증폭**한 변형(A′)을 생성하여 재채점한다. 예비 수행에서 이미 1건을 확보했다.</w:t>
      </w:r>
    </w:p>
    <w:p>
      <w:pPr>
        <w:pStyle w:val="Heading1"/>
      </w:pPr>
      <w:r>
        <w:t>제4장 분석 계획과 예비 결과</w:t>
      </w:r>
    </w:p>
    <w:p>
      <w:pPr>
        <w:pStyle w:val="Heading2"/>
      </w:pPr>
      <w:r>
        <w:t>제1절 총점 격차 (Q1)</w:t>
      </w:r>
    </w:p>
    <w:p>
      <w:r>
        <w:t>예비 결과는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조건</w:t>
            </w:r>
          </w:p>
        </w:tc>
        <w:tc>
          <w:tcPr>
            <w:tcW w:type="dxa" w:w="2160"/>
          </w:tcPr>
          <w:p>
            <w:r>
              <w:t>총점</w:t>
            </w:r>
          </w:p>
        </w:tc>
        <w:tc>
          <w:tcPr>
            <w:tcW w:type="dxa" w:w="2160"/>
          </w:tcPr>
          <w:p>
            <w:r>
              <w:t>평가 범위</w:t>
            </w:r>
          </w:p>
        </w:tc>
        <w:tc>
          <w:tcPr>
            <w:tcW w:type="dxa" w:w="2160"/>
          </w:tcPr>
          <w:p>
            <w:r>
              <w:t>근거 신뢰도</w:t>
            </w:r>
          </w:p>
        </w:tc>
      </w:tr>
      <w:tr>
        <w:tc>
          <w:tcPr>
            <w:tcW w:type="dxa" w:w="2160"/>
          </w:tcPr>
          <w:p>
            <w:r>
              <w:t>A (인간)</w:t>
            </w:r>
          </w:p>
        </w:tc>
        <w:tc>
          <w:tcPr>
            <w:tcW w:type="dxa" w:w="2160"/>
          </w:tcPr>
          <w:p>
            <w:r>
              <w:t>5.2 / 10</w:t>
            </w:r>
          </w:p>
        </w:tc>
        <w:tc>
          <w:tcPr>
            <w:tcW w:type="dxa" w:w="2160"/>
          </w:tcPr>
          <w:p>
            <w:r>
              <w:t>4.6 – 5.6</w:t>
            </w:r>
          </w:p>
        </w:tc>
        <w:tc>
          <w:tcPr>
            <w:tcW w:type="dxa" w:w="2160"/>
          </w:tcPr>
          <w:p>
            <w:r>
              <w:t>E2 (2/5)</w:t>
            </w:r>
          </w:p>
        </w:tc>
      </w:tr>
      <w:tr>
        <w:tc>
          <w:tcPr>
            <w:tcW w:type="dxa" w:w="2160"/>
          </w:tcPr>
          <w:p>
            <w:r>
              <w:t>B (AI)</w:t>
            </w:r>
          </w:p>
        </w:tc>
        <w:tc>
          <w:tcPr>
            <w:tcW w:type="dxa" w:w="2160"/>
          </w:tcPr>
          <w:p>
            <w:r>
              <w:t>8.0 / 10</w:t>
            </w:r>
          </w:p>
        </w:tc>
        <w:tc>
          <w:tcPr>
            <w:tcW w:type="dxa" w:w="2160"/>
          </w:tcPr>
          <w:p>
            <w:r>
              <w:t>6.7 – 9.3</w:t>
            </w:r>
          </w:p>
        </w:tc>
        <w:tc>
          <w:tcPr>
            <w:tcW w:type="dxa" w:w="2160"/>
          </w:tcPr>
          <w:p>
            <w:r>
              <w:t>E3 (4/5)</w:t>
            </w:r>
          </w:p>
        </w:tc>
      </w:tr>
    </w:tbl>
    <w:p/>
    <w:p>
      <w:r>
        <w:t>본실험에서는 대응표본 t검정 및 부호순위검정으로 격차의 유의성을 검정하고, 층별</w:t>
      </w:r>
    </w:p>
    <w:p>
      <w:r>
        <w:t>격차를 비교한다.</w:t>
      </w:r>
    </w:p>
    <w:p>
      <w:pPr>
        <w:pStyle w:val="Heading2"/>
      </w:pPr>
      <w:r>
        <w:t>제2절 구성요소 분해 (Q2) — 핵심 분석</w:t>
      </w:r>
    </w:p>
    <w:p>
      <w:r>
        <w:t>예비 자료의 분해 결과는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기준</w:t>
            </w:r>
          </w:p>
        </w:tc>
        <w:tc>
          <w:tcPr>
            <w:tcW w:type="dxa" w:w="1728"/>
          </w:tcPr>
          <w:p>
            <w:r>
              <w:t>A 체크 / 종합</w:t>
            </w:r>
          </w:p>
        </w:tc>
        <w:tc>
          <w:tcPr>
            <w:tcW w:type="dxa" w:w="1728"/>
          </w:tcPr>
          <w:p>
            <w:r>
              <w:t>B 체크 / 종합</w:t>
            </w:r>
          </w:p>
        </w:tc>
        <w:tc>
          <w:tcPr>
            <w:tcW w:type="dxa" w:w="1728"/>
          </w:tcPr>
          <w:p>
            <w:r>
              <w:t>체크 차</w:t>
            </w:r>
          </w:p>
        </w:tc>
        <w:tc>
          <w:tcPr>
            <w:tcW w:type="dxa" w:w="1728"/>
          </w:tcPr>
          <w:p>
            <w:r>
              <w:t>종합 차</w:t>
            </w:r>
          </w:p>
        </w:tc>
      </w:tr>
      <w:tr>
        <w:tc>
          <w:tcPr>
            <w:tcW w:type="dxa" w:w="1728"/>
          </w:tcPr>
          <w:p>
            <w:r>
              <w:t>독창성</w:t>
            </w:r>
          </w:p>
        </w:tc>
        <w:tc>
          <w:tcPr>
            <w:tcW w:type="dxa" w:w="1728"/>
          </w:tcPr>
          <w:p>
            <w:r>
              <w:t>4 / 5</w:t>
            </w:r>
          </w:p>
        </w:tc>
        <w:tc>
          <w:tcPr>
            <w:tcW w:type="dxa" w:w="1728"/>
          </w:tcPr>
          <w:p>
            <w:r>
              <w:t>9 / 7</w:t>
            </w:r>
          </w:p>
        </w:tc>
        <w:tc>
          <w:tcPr>
            <w:tcW w:type="dxa" w:w="1728"/>
          </w:tcPr>
          <w:p>
            <w:r>
              <w:t>+5</w:t>
            </w:r>
          </w:p>
        </w:tc>
        <w:tc>
          <w:tcPr>
            <w:tcW w:type="dxa" w:w="1728"/>
          </w:tcPr>
          <w:p>
            <w:r>
              <w:t>+2</w:t>
            </w:r>
          </w:p>
        </w:tc>
      </w:tr>
      <w:tr>
        <w:tc>
          <w:tcPr>
            <w:tcW w:type="dxa" w:w="1728"/>
          </w:tcPr>
          <w:p>
            <w:r>
              <w:t>실용성</w:t>
            </w:r>
          </w:p>
        </w:tc>
        <w:tc>
          <w:tcPr>
            <w:tcW w:type="dxa" w:w="1728"/>
          </w:tcPr>
          <w:p>
            <w:r>
              <w:t>5 / 6</w:t>
            </w:r>
          </w:p>
        </w:tc>
        <w:tc>
          <w:tcPr>
            <w:tcW w:type="dxa" w:w="1728"/>
          </w:tcPr>
          <w:p>
            <w:r>
              <w:t>9 / 6</w:t>
            </w:r>
          </w:p>
        </w:tc>
        <w:tc>
          <w:tcPr>
            <w:tcW w:type="dxa" w:w="1728"/>
          </w:tcPr>
          <w:p>
            <w:r>
              <w:t>+4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수용태도</w:t>
            </w:r>
          </w:p>
        </w:tc>
        <w:tc>
          <w:tcPr>
            <w:tcW w:type="dxa" w:w="1728"/>
          </w:tcPr>
          <w:p>
            <w:r>
              <w:t>5 / 6</w:t>
            </w:r>
          </w:p>
        </w:tc>
        <w:tc>
          <w:tcPr>
            <w:tcW w:type="dxa" w:w="1728"/>
          </w:tcPr>
          <w:p>
            <w:r>
              <w:t>10 / 7</w:t>
            </w:r>
          </w:p>
        </w:tc>
        <w:tc>
          <w:tcPr>
            <w:tcW w:type="dxa" w:w="1728"/>
          </w:tcPr>
          <w:p>
            <w:r>
              <w:t>+5</w:t>
            </w:r>
          </w:p>
        </w:tc>
        <w:tc>
          <w:tcPr>
            <w:tcW w:type="dxa" w:w="1728"/>
          </w:tcPr>
          <w:p>
            <w:r>
              <w:t>+1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>
              <w:t>14 / 17</w:t>
            </w:r>
          </w:p>
        </w:tc>
        <w:tc>
          <w:tcPr>
            <w:tcW w:type="dxa" w:w="1728"/>
          </w:tcPr>
          <w:p>
            <w:r>
              <w:t>28 / 20</w:t>
            </w:r>
          </w:p>
        </w:tc>
        <w:tc>
          <w:tcPr>
            <w:tcW w:type="dxa" w:w="1728"/>
          </w:tcPr>
          <w:p>
            <w:r>
              <w:t>+14</w:t>
            </w:r>
          </w:p>
        </w:tc>
        <w:tc>
          <w:tcPr>
            <w:tcW w:type="dxa" w:w="1728"/>
          </w:tcPr>
          <w:p>
            <w:r>
              <w:t>+3</w:t>
            </w:r>
          </w:p>
        </w:tc>
      </w:tr>
    </w:tbl>
    <w:p/>
    <w:p>
      <w:r>
        <w:t>체크리스트 합계는 정확히 두 배가 되었고(14→28), 종합판단은 +3에 그쳤다. 실용성</w:t>
      </w:r>
    </w:p>
    <w:p>
      <w:r>
        <w:t>기준에서는 종합판단 점수가 완전히 동일했다. 격차의 82%가 체크리스트에서</w:t>
      </w:r>
    </w:p>
    <w:p>
      <w:r>
        <w:t>발생한 것이다.</w:t>
      </w:r>
    </w:p>
    <w:p>
      <w:r>
        <w:t>본실험에서는 이 분해를 30쌍에 대해 반복하고, 격차의 구성요소별 기여율을 분산분해로</w:t>
      </w:r>
    </w:p>
    <w:p>
      <w:r>
        <w:t>추정한다.</w:t>
      </w:r>
    </w:p>
    <w:p>
      <w:pPr>
        <w:pStyle w:val="Heading2"/>
      </w:pPr>
      <w:r>
        <w:t>제3절 경쟁가설 검정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가설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예비 검정 결과</w:t>
            </w:r>
          </w:p>
        </w:tc>
      </w:tr>
      <w:tr>
        <w:tc>
          <w:tcPr>
            <w:tcW w:type="dxa" w:w="2880"/>
          </w:tcPr>
          <w:p>
            <w:r>
              <w:t>H1 분량</w:t>
            </w:r>
          </w:p>
        </w:tc>
        <w:tc>
          <w:tcPr>
            <w:tcW w:type="dxa" w:w="2880"/>
          </w:tcPr>
          <w:p>
            <w:r>
              <w:t>AI가 길게 써서 점수가 높다</w:t>
            </w:r>
          </w:p>
        </w:tc>
        <w:tc>
          <w:tcPr>
            <w:tcW w:type="dxa" w:w="2880"/>
          </w:tcPr>
          <w:p>
            <w:r>
              <w:t>기각 — 길이만 증폭한 A′에서 점수 상승 없음(실용성 5→4 하락)</w:t>
            </w:r>
          </w:p>
        </w:tc>
      </w:tr>
      <w:tr>
        <w:tc>
          <w:tcPr>
            <w:tcW w:type="dxa" w:w="2880"/>
          </w:tcPr>
          <w:p>
            <w:r>
              <w:t>H2 실질 개선</w:t>
            </w:r>
          </w:p>
        </w:tc>
        <w:tc>
          <w:tcPr>
            <w:tcW w:type="dxa" w:w="2880"/>
          </w:tcPr>
          <w:p>
            <w:r>
              <w:t>AI가 설계를 실제로 정교화했다</w:t>
            </w:r>
          </w:p>
        </w:tc>
        <w:tc>
          <w:tcPr>
            <w:tcW w:type="dxa" w:w="2880"/>
          </w:tcPr>
          <w:p>
            <w:r>
              <w:t>부분 채택 — 전달체계·재원 조달·기존제도 관계가 실제로 추가됨</w:t>
            </w:r>
          </w:p>
        </w:tc>
      </w:tr>
      <w:tr>
        <w:tc>
          <w:tcPr>
            <w:tcW w:type="dxa" w:w="2880"/>
          </w:tcPr>
          <w:p>
            <w:r>
              <w:t>H3 항목 열거</w:t>
            </w:r>
          </w:p>
        </w:tc>
        <w:tc>
          <w:tcPr>
            <w:tcW w:type="dxa" w:w="2880"/>
          </w:tcPr>
          <w:p>
            <w:r>
              <w:t>AI가 채점 항목을 빠짐없이 훑었다</w:t>
            </w:r>
          </w:p>
        </w:tc>
        <w:tc>
          <w:tcPr>
            <w:tcW w:type="dxa" w:w="2880"/>
          </w:tcPr>
          <w:p>
            <w:r>
              <w:t>채택 — 체크리스트 만점 수렴(수용태도 10/10)</w:t>
            </w:r>
          </w:p>
        </w:tc>
      </w:tr>
      <w:tr>
        <w:tc>
          <w:tcPr>
            <w:tcW w:type="dxa" w:w="2880"/>
          </w:tcPr>
          <w:p>
            <w:r>
              <w:t>H4 주장범위 설정</w:t>
            </w:r>
          </w:p>
        </w:tc>
        <w:tc>
          <w:tcPr>
            <w:tcW w:type="dxa" w:w="2880"/>
          </w:tcPr>
          <w:p>
            <w:r>
              <w:t>AI가 신규한 부분만 분리해 주장했다</w:t>
            </w:r>
          </w:p>
        </w:tc>
        <w:tc>
          <w:tcPr>
            <w:tcW w:type="dxa" w:w="2880"/>
          </w:tcPr>
          <w:p>
            <w:r>
              <w:t>채택 — 아래 참조</w:t>
            </w:r>
          </w:p>
        </w:tc>
      </w:tr>
    </w:tbl>
    <w:p/>
    <w:p>
      <w:r>
        <w:t>H2와 H4는 중요한 함의를 갖는다. 격차의 일부는 **평가도구의 결함이 아니라 실제</w:t>
      </w:r>
    </w:p>
    <w:p>
      <w:r>
        <w:t>설계 개선**에서 비롯되었다. 이 부분은 교정 대상이 아니다.</w:t>
      </w:r>
    </w:p>
    <w:p>
      <w:pPr>
        <w:pStyle w:val="Heading2"/>
      </w:pPr>
      <w:r>
        <w:t>제4절 선례 검증 축의 오염 (H4)</w:t>
      </w:r>
    </w:p>
    <w:p>
      <w:r>
        <w:t>예비 실험에서 실질 독창성 판정이 역전되었다.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명세의 범위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추천자 및 피추천자 소득세 감면</w:t>
            </w:r>
          </w:p>
        </w:tc>
        <w:tc>
          <w:tcPr>
            <w:tcW w:type="dxa" w:w="2880"/>
          </w:tcPr>
          <w:p>
            <w:r>
              <w:t>계열 내 변형 (기존 제도와 직접 충돌)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추천자만 감면 + 3단 검증체계 + 분할 감면</w:t>
            </w:r>
          </w:p>
        </w:tc>
        <w:tc>
          <w:tcPr>
            <w:tcW w:type="dxa" w:w="2880"/>
          </w:tcPr>
          <w:p>
            <w:r>
              <w:t>계열 밖 시도</w:t>
            </w:r>
          </w:p>
        </w:tc>
      </w:tr>
    </w:tbl>
    <w:p/>
    <w:p>
      <w:r>
        <w:t>조건 B는 기존 제도와 겹치는 부분을 주장에서 제외했다. 이는 표현력이 아니라</w:t>
      </w:r>
    </w:p>
    <w:p>
      <w:r>
        <w:t>신규성 평가의 작동 원리에 대한 이해에서 나오는 전략이다. 격차가 채점 축(축 A)에</w:t>
      </w:r>
    </w:p>
    <w:p>
      <w:r>
        <w:t>국한되지 않고 선례 검증 축(축 B)까지 확산됨을 시사한다.</w:t>
      </w:r>
    </w:p>
    <w:p>
      <w:r>
        <w:t>본실험에서는 조건별 명세 추출 결과를 코딩하여 주장범위 축소 여부를 변수화한다.</w:t>
      </w:r>
    </w:p>
    <w:p>
      <w:pPr>
        <w:pStyle w:val="Heading2"/>
      </w:pPr>
      <w:r>
        <w:t>제5절 평가자 불일치의 진단적 가치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조건</w:t>
            </w:r>
          </w:p>
        </w:tc>
        <w:tc>
          <w:tcPr>
            <w:tcW w:type="dxa" w:w="4320"/>
          </w:tcPr>
          <w:p>
            <w:r>
              <w:t>두 채점의 괴리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±0.5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±1.3 (실용성에서 체크 9 · 종합 6)</w:t>
            </w:r>
          </w:p>
        </w:tc>
      </w:tr>
    </w:tbl>
    <w:p/>
    <w:p>
      <w:r>
        <w:t>두 채점의 불일치는 부풀림의 신호로 작동했다. 그러나 최종 점수가 평균(7.5)으로</w:t>
      </w:r>
    </w:p>
    <w:p>
      <w:r>
        <w:t>산출되면서 이 신호가 소거되었다. 이질적 두 측정을 단순 평균하는 설계의 취약성이</w:t>
      </w:r>
    </w:p>
    <w:p>
      <w:r>
        <w:t>실제 피해로 나타난 사례다.</w:t>
      </w:r>
    </w:p>
    <w:p>
      <w:pPr>
        <w:pStyle w:val="Heading2"/>
      </w:pPr>
      <w:r>
        <w:t>제6절 완화 장치의 효과 (Q3)</w:t>
      </w:r>
    </w:p>
    <w:p>
      <w:r>
        <w:t>장치 1 — 평가자 불일치 임계 규칙</w:t>
      </w:r>
    </w:p>
    <w:p>
      <w:r>
        <w:t>두 채점의 절대차가 3점 이상이면 평균 대신 낮은 값을 채택한다.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규칙 적용 전</w:t>
            </w:r>
          </w:p>
        </w:tc>
        <w:tc>
          <w:tcPr>
            <w:tcW w:type="dxa" w:w="2880"/>
          </w:tcPr>
          <w:p>
            <w:r>
              <w:t>적용 후</w:t>
            </w:r>
          </w:p>
        </w:tc>
      </w:tr>
      <w:tr>
        <w:tc>
          <w:tcPr>
            <w:tcW w:type="dxa" w:w="2880"/>
          </w:tcPr>
          <w:p>
            <w:r>
              <w:t>A (인간)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5.2 (변화 없음)</w:t>
            </w:r>
          </w:p>
        </w:tc>
      </w:tr>
      <w:tr>
        <w:tc>
          <w:tcPr>
            <w:tcW w:type="dxa" w:w="2880"/>
          </w:tcPr>
          <w:p>
            <w:r>
              <w:t>B (AI)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격차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1.8 (36% 축소)</w:t>
            </w:r>
          </w:p>
        </w:tc>
      </w:tr>
    </w:tbl>
    <w:p/>
    <w:p>
      <w:r>
        <w:t>이 규칙은 인간 조건을 전혀 침해하지 않으면서 부풀려진 조건만 보정한다는 점에서</w:t>
      </w:r>
    </w:p>
    <w:p>
      <w:r>
        <w:t>바람직한 성질을 갖는다.</w:t>
      </w:r>
    </w:p>
    <w:p>
      <w:r>
        <w:t>장치 2 — 질문 내 답변 예시 제거</w:t>
      </w:r>
    </w:p>
    <w:p>
      <w:r>
        <w:t>예비 실험에서 질문자가 답변 후보를 열거한 사례가 확인되었다(조건 A에서 1회).</w:t>
      </w:r>
    </w:p>
    <w:p>
      <w:r>
        <w:t>이는 앵커링을 유발할 뿐 아니라 채점 항목을 노출한다. 본실험에서는 이 경로를</w:t>
      </w:r>
    </w:p>
    <w:p>
      <w:r>
        <w:t>차단한 상태로 수행한다.</w:t>
      </w:r>
    </w:p>
    <w:p>
      <w:r>
        <w:t>장치 3(제안) — 항목 충족 요건의 강화</w:t>
      </w:r>
    </w:p>
    <w:p>
      <w:r>
        <w:t>체크리스트를 '언급 여부'에서 '검증 가능성'으로 격상한다. 항목별로 수치·주체·시점</w:t>
      </w:r>
    </w:p>
    <w:p>
      <w:r>
        <w:t>중 최소 하나를 요구하면 열거만으로는 충족되지 않는다. 본 연구에서는 설계안을</w:t>
      </w:r>
    </w:p>
    <w:p>
      <w:r>
        <w:t>제시하되, 채점 기준 변경이 기존 자료와의 비교 가능성을 훼손하므로 **후속 과제로</w:t>
      </w:r>
    </w:p>
    <w:p>
      <w:r>
        <w:t>분리**한다.</w:t>
      </w:r>
    </w:p>
    <w:p>
      <w:pPr>
        <w:pStyle w:val="Heading1"/>
      </w:pPr>
      <w:r>
        <w:t>제5장 정책 시사점</w:t>
      </w:r>
    </w:p>
    <w:p>
      <w:pPr>
        <w:pStyle w:val="Heading2"/>
      </w:pPr>
      <w:r>
        <w:t>제1절 탐지·금지 접근에서 설계 대응으로</w:t>
      </w:r>
    </w:p>
    <w:p>
      <w:r>
        <w:t>본 연구의 결과는 대응의 초점을 신청자 통제에서 평가도구 개선으로 옮길 것을</w:t>
      </w:r>
    </w:p>
    <w:p>
      <w:r>
        <w:t>시사한다. 격차의 대부분이 채점 항목의 열거 취약성에서 발생했다면, 이는 신청자의</w:t>
      </w:r>
    </w:p>
    <w:p>
      <w:r>
        <w:t>문제가 아니라 도구의 문제다.</w:t>
      </w:r>
    </w:p>
    <w:p>
      <w:pPr>
        <w:pStyle w:val="Heading2"/>
      </w:pPr>
      <w:r>
        <w:t>제2절 평가 설계 수준의 권고</w:t>
      </w:r>
    </w:p>
    <w:p>
      <w:pPr>
        <w:pStyle w:val="ListNumber"/>
      </w:pPr>
      <w:r>
        <w:t>충족 요건의 구체화 — '언급했는가'가 아니라 '검증 가능한 형태로 제시했는가'</w:t>
      </w:r>
    </w:p>
    <w:p>
      <w:pPr>
        <w:pStyle w:val="ListNumber"/>
      </w:pPr>
      <w:r>
        <w:t>평가자 불일치의 활용 — 복수 채점 방식 간 괴리를 신뢰도 지표로 사용하고,</w:t>
      </w:r>
    </w:p>
    <w:p>
      <w:r>
        <w:t xml:space="preserve">   임계 초과 시 보수적 값 채택 또는 판정 보류</w:t>
      </w:r>
    </w:p>
    <w:p>
      <w:pPr>
        <w:pStyle w:val="ListNumber"/>
      </w:pPr>
      <w:r>
        <w:t>앵커링 경로 제거 — 질문·안내문에 답변 예시를 두지 않음</w:t>
      </w:r>
    </w:p>
    <w:p>
      <w:pPr>
        <w:pStyle w:val="ListNumber"/>
      </w:pPr>
      <w:r>
        <w:t>불확실성의 명시 — 단일 점수가 아니라 범위와 판정 근거를 함께 제시</w:t>
      </w:r>
    </w:p>
    <w:p>
      <w:pPr>
        <w:pStyle w:val="Heading2"/>
      </w:pPr>
      <w:r>
        <w:t>제3절 제도 수준의 선택 — 금지인가 균등 제공인가</w:t>
      </w:r>
    </w:p>
    <w:p>
      <w:r>
        <w:t>이 선택은 평가 대상이 무엇인가에 따라 갈린다.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대상</w:t>
            </w:r>
          </w:p>
        </w:tc>
        <w:tc>
          <w:tcPr>
            <w:tcW w:type="dxa" w:w="2880"/>
          </w:tcPr>
          <w:p>
            <w:r>
              <w:t>도구 사용의 성격</w:t>
            </w:r>
          </w:p>
        </w:tc>
        <w:tc>
          <w:tcPr>
            <w:tcW w:type="dxa" w:w="2880"/>
          </w:tcPr>
          <w:p>
            <w:r>
              <w:t>정합적 대응</w:t>
            </w:r>
          </w:p>
        </w:tc>
      </w:tr>
      <w:tr>
        <w:tc>
          <w:tcPr>
            <w:tcW w:type="dxa" w:w="2880"/>
          </w:tcPr>
          <w:p>
            <w:r>
              <w:t>신청자의 역량 (예: 채용, 자격시험)</w:t>
            </w:r>
          </w:p>
        </w:tc>
        <w:tc>
          <w:tcPr>
            <w:tcW w:type="dxa" w:w="2880"/>
          </w:tcPr>
          <w:p>
            <w:r>
              <w:t>부정행위</w:t>
            </w:r>
          </w:p>
        </w:tc>
        <w:tc>
          <w:tcPr>
            <w:tcW w:type="dxa" w:w="2880"/>
          </w:tcPr>
          <w:p>
            <w:r>
              <w:t>금지·탐지 (단, 집행 한계)</w:t>
            </w:r>
          </w:p>
        </w:tc>
      </w:tr>
      <w:tr>
        <w:tc>
          <w:tcPr>
            <w:tcW w:type="dxa" w:w="2880"/>
          </w:tcPr>
          <w:p>
            <w:r>
              <w:t>산출물의 가치 (예: 정책 제안 심사)</w:t>
            </w:r>
          </w:p>
        </w:tc>
        <w:tc>
          <w:tcPr>
            <w:tcW w:type="dxa" w:w="2880"/>
          </w:tcPr>
          <w:p>
            <w:r>
              <w:t>품질 향상 수단</w:t>
            </w:r>
          </w:p>
        </w:tc>
        <w:tc>
          <w:tcPr>
            <w:tcW w:type="dxa" w:w="2880"/>
          </w:tcPr>
          <w:p>
            <w:r>
              <w:t>균등 제공</w:t>
            </w:r>
          </w:p>
        </w:tc>
      </w:tr>
    </w:tbl>
    <w:p/>
    <w:p>
      <w:r>
        <w:t>정책 제안 심사에서 평가 대상은 제안자가 아니라 정책이다. 이 경우 도구 사용을</w:t>
      </w:r>
    </w:p>
    <w:p>
      <w:r>
        <w:t>금지할 규범적 근거가 약하며, 집행도 불가능하다. **모든 신청자에게 동일한 작성</w:t>
      </w:r>
    </w:p>
    <w:p>
      <w:r>
        <w:t>보조를 제공**하여 도구 격차 자체를 제거하는 것이 정합적이다.</w:t>
      </w:r>
    </w:p>
    <w:p>
      <w:r>
        <w:t>다만 이 처방은 새로운 문제를 낳는다. 작성 보조가 제안을 균질화하여 변별력을 낮출</w:t>
      </w:r>
    </w:p>
    <w:p>
      <w:r>
        <w:t>수 있다. 이는 후속 연구 과제로 남긴다.</w:t>
      </w:r>
    </w:p>
    <w:p>
      <w:pPr>
        <w:pStyle w:val="Heading2"/>
      </w:pPr>
      <w:r>
        <w:t>제4절 적용 범위</w:t>
      </w:r>
    </w:p>
    <w:p>
      <w:r>
        <w:t>본 연구의 함의는 서면 진술에 의존하는 공공 평가 전반에 적용 가능하다.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적용 지점</w:t>
            </w:r>
          </w:p>
        </w:tc>
      </w:tr>
      <w:tr>
        <w:tc>
          <w:tcPr>
            <w:tcW w:type="dxa" w:w="4320"/>
          </w:tcPr>
          <w:p>
            <w:r>
              <w:t>국민제안·규제개선 제안</w:t>
            </w:r>
          </w:p>
        </w:tc>
        <w:tc>
          <w:tcPr>
            <w:tcW w:type="dxa" w:w="4320"/>
          </w:tcPr>
          <w:p>
            <w:r>
              <w:t>제안서 심사 기준</w:t>
            </w:r>
          </w:p>
        </w:tc>
      </w:tr>
      <w:tr>
        <w:tc>
          <w:tcPr>
            <w:tcW w:type="dxa" w:w="4320"/>
          </w:tcPr>
          <w:p>
            <w:r>
              <w:t>정부 공모사업</w:t>
            </w:r>
          </w:p>
        </w:tc>
        <w:tc>
          <w:tcPr>
            <w:tcW w:type="dxa" w:w="4320"/>
          </w:tcPr>
          <w:p>
            <w:r>
              <w:t>사업계획서 평가</w:t>
            </w:r>
          </w:p>
        </w:tc>
      </w:tr>
      <w:tr>
        <w:tc>
          <w:tcPr>
            <w:tcW w:type="dxa" w:w="4320"/>
          </w:tcPr>
          <w:p>
            <w:r>
              <w:t>연구개발 과제 선정</w:t>
            </w:r>
          </w:p>
        </w:tc>
        <w:tc>
          <w:tcPr>
            <w:tcW w:type="dxa" w:w="4320"/>
          </w:tcPr>
          <w:p>
            <w:r>
              <w:t>연구계획서 평가</w:t>
            </w:r>
          </w:p>
        </w:tc>
      </w:tr>
      <w:tr>
        <w:tc>
          <w:tcPr>
            <w:tcW w:type="dxa" w:w="4320"/>
          </w:tcPr>
          <w:p>
            <w:r>
              <w:t>공공기관 채용</w:t>
            </w:r>
          </w:p>
        </w:tc>
        <w:tc>
          <w:tcPr>
            <w:tcW w:type="dxa" w:w="4320"/>
          </w:tcPr>
          <w:p>
            <w:r>
              <w:t>자기소개서 활용 방식</w:t>
            </w:r>
          </w:p>
        </w:tc>
      </w:tr>
    </w:tbl>
    <w:p/>
    <w:p>
      <w:pPr>
        <w:pStyle w:val="Heading1"/>
      </w:pPr>
      <w:r>
        <w:t>제6장 결론 및 한계</w:t>
      </w:r>
    </w:p>
    <w:p>
      <w:pPr>
        <w:pStyle w:val="Heading2"/>
      </w:pPr>
      <w:r>
        <w:t>제1절 요약</w:t>
      </w:r>
    </w:p>
    <w:p>
      <w:r>
        <w:t>동일 아이디어에 대한 통제 비교에서 생성형 AI 보조는 평가 점수를 상당폭 상승시켰다.</w:t>
      </w:r>
    </w:p>
    <w:p>
      <w:r>
        <w:t>격차의 대부분은 평가 항목의 열거에서 발생했으며 내용의 질 판단에서는 거의</w:t>
      </w:r>
    </w:p>
    <w:p>
      <w:r>
        <w:t>발생하지 않았다. 통상의 분량 가설은 조작 실험으로 기각되었다. 평가자 불일치 임계</w:t>
      </w:r>
    </w:p>
    <w:p>
      <w:r>
        <w:t>규칙은 인간 조건을 침해하지 않으면서 격차를 유의하게 축소했다.</w:t>
      </w:r>
    </w:p>
    <w:p>
      <w:pPr>
        <w:pStyle w:val="Heading2"/>
      </w:pPr>
      <w:r>
        <w:t>제2절 한계</w:t>
      </w:r>
    </w:p>
    <w:p>
      <w:pPr>
        <w:pStyle w:val="ListBullet"/>
      </w:pPr>
      <w:r>
        <w:t>예비 자료의 규모 — 현 단계 근거는 1쌍이다. 방향과 기전을 시사할 뿐 크기를</w:t>
      </w:r>
    </w:p>
    <w:p>
      <w:r>
        <w:t xml:space="preserve">  확정하지 못한다.</w:t>
      </w:r>
    </w:p>
    <w:p>
      <w:pPr>
        <w:pStyle w:val="ListBullet"/>
      </w:pPr>
      <w:r>
        <w:t>단일 평가체계 — 외적 타당도가 제약된다. 다른 평가도구로의 복제가 필요하다.</w:t>
      </w:r>
    </w:p>
    <w:p>
      <w:pPr>
        <w:pStyle w:val="ListBullet"/>
      </w:pPr>
      <w:r>
        <w:t>조건 A의 대표성 — 응답자 1인의 응답이 일반 제안자를 대표하지 않는다.</w:t>
      </w:r>
    </w:p>
    <w:p>
      <w:pPr>
        <w:pStyle w:val="ListBullet"/>
      </w:pPr>
      <w:r>
        <w:t>AI 모델 특정성 — 사용 모델과 프롬프트에 따라 결과가 달라질 수 있다.</w:t>
      </w:r>
    </w:p>
    <w:p>
      <w:pPr>
        <w:pStyle w:val="Heading2"/>
      </w:pPr>
      <w:r>
        <w:t>제3절 후속 과제</w:t>
      </w:r>
    </w:p>
    <w:p>
      <w:pPr>
        <w:pStyle w:val="ListNumber"/>
      </w:pPr>
      <w:r>
        <w:t>본실험(30쌍) 수행</w:t>
      </w:r>
    </w:p>
    <w:p>
      <w:pPr>
        <w:pStyle w:val="ListNumber"/>
      </w:pPr>
      <w:r>
        <w:t>전문가 판정과의 일치도 측정 — 시스템 점수의 준거 타당도 확보</w:t>
      </w:r>
    </w:p>
    <w:p>
      <w:pPr>
        <w:pStyle w:val="ListNumber"/>
      </w:pPr>
      <w:r>
        <w:t>항목 충족 요건 강화안의 효과 검증</w:t>
      </w:r>
    </w:p>
    <w:p>
      <w:pPr>
        <w:pStyle w:val="ListNumber"/>
      </w:pPr>
      <w:r>
        <w:t>작성 보조 균등 제공 시 변별력 변화 측정</w:t>
      </w:r>
    </w:p>
    <w:p>
      <w:pPr>
        <w:pStyle w:val="Heading1"/>
      </w:pPr>
      <w:r>
        <w:t>연구 일정 (6개월)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월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선행연구 정리, 실험 프로토콜 확정, IRB·동의 절차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응답자 모집(30명), 예비 세션 수행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본실험 60세션 수행, 조작 실험 병행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분석 — 격차 분해, 가설 검정, 완화 장치 효과 추정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보고서 작성, 정책 시사점 정리</w:t>
            </w:r>
          </w:p>
        </w:tc>
      </w:tr>
    </w:tbl>
    <w:p/>
    <w:p>
      <w:pPr>
        <w:pStyle w:val="Heading1"/>
      </w:pPr>
      <w:r>
        <w:t>부록 계획</w:t>
      </w:r>
    </w:p>
    <w:p>
      <w:pPr>
        <w:pStyle w:val="ListBullet"/>
      </w:pPr>
      <w:r>
        <w:t>부록 A. 실험 프로토콜 및 응답자 안내문</w:t>
      </w:r>
    </w:p>
    <w:p>
      <w:pPr>
        <w:pStyle w:val="ListBullet"/>
      </w:pPr>
      <w:r>
        <w:t>부록 B. 채점 기준 30항목과 이론적 근거</w:t>
      </w:r>
    </w:p>
    <w:p>
      <w:pPr>
        <w:pStyle w:val="ListBullet"/>
      </w:pPr>
      <w:r>
        <w:t>부록 C. 예비 실험 전사 자료 2건</w:t>
      </w:r>
    </w:p>
    <w:p>
      <w:pPr>
        <w:pStyle w:val="ListBullet"/>
      </w:pPr>
      <w:r>
        <w:t>부록 D. 완화 장치의 산식과 구현</w:t>
      </w:r>
    </w:p>
    <w:p>
      <w:r>
        <w:br w:type="page"/>
      </w:r>
    </w:p>
    <w:p>
      <w:pPr>
        <w:pStyle w:val="Title"/>
      </w:pPr>
      <w:r>
        <w:t>【연구 3】 국민 정책제안의 검증 병목과 제도 재설계</w:t>
      </w:r>
    </w:p>
    <w:p>
      <w:pPr>
        <w:pStyle w:val="Heading1"/>
      </w:pPr>
      <w:r>
        <w:t>— 대화형 구조화와 다원 선례검증의 적용</w:t>
      </w:r>
    </w:p>
    <w:p>
      <w:r>
        <w:t>발간 형태(안) 연구보고서</w:t>
      </w:r>
    </w:p>
    <w:p>
      <w:r>
        <w:t>연구 기간(안) 12개월</w:t>
      </w:r>
    </w:p>
    <w:p>
      <w:r>
        <w:t>핵심어 국민제안, 정책 참여, 행정 효율, 선례 검증, 정책 신규성</w:t>
      </w:r>
    </w:p>
    <w:p>
      <w:pPr>
        <w:pStyle w:val="Heading1"/>
      </w:pPr>
      <w:r>
        <w:t>요 약</w:t>
      </w:r>
    </w:p>
    <w:p>
      <w:r>
        <w:t>국민 정책제안 제도는 지난 20여 년간 접수 창구를 넓히는 방향으로 발전해 왔다.</w:t>
      </w:r>
    </w:p>
    <w:p>
      <w:r>
        <w:t>그러나 접수 확대가 곧 활용으로 이어지지는 않았다. 본 연구는 이 제도의 병목이</w:t>
      </w:r>
    </w:p>
    <w:p>
      <w:r>
        <w:t>접수가 아니라 검증과 회신에 있다고 진단한다.</w:t>
      </w:r>
    </w:p>
    <w:p>
      <w:r>
        <w:t>병목은 세 구간에서 발생한다. 첫째, 제안문이 짧아 대상·수단·전달경로·재원이</w:t>
      </w:r>
    </w:p>
    <w:p>
      <w:r>
        <w:t>드러나지 않으므로 담당자가 제안의 실체를 파악하는 데 비용이 든다. 둘째, "이미 있는</w:t>
      </w:r>
    </w:p>
    <w:p>
      <w:r>
        <w:t>정책인가"를 확인하려면 예산·연구·입법·해외 사례를 각각 조회해야 하는데, 이 작업은</w:t>
      </w:r>
    </w:p>
    <w:p>
      <w:r>
        <w:t>담당자 개인의 검색 역량에 의존하며 재현되지 않는다. 셋째, 그 결과 회신이 형식화</w:t>
      </w:r>
    </w:p>
    <w:p>
      <w:r>
        <w:t>되고 제안자의 재참여 유인이 훼손된다.</w:t>
      </w:r>
    </w:p>
    <w:p>
      <w:r>
        <w:t>본 연구는 이 병목에 대응하는 2단계 처리 절차를 설계하고 그 적용 가능성을</w:t>
      </w:r>
    </w:p>
    <w:p>
      <w:r>
        <w:t>검토한다. 1단계는 구조화된 문답으로 제안의 설계 요소를 끌어내는 것이고, 2단계는</w:t>
      </w:r>
    </w:p>
    <w:p>
      <w:r>
        <w:t>네 개의 국가 자료원을 교차 조회하여 선례를 검증하는 것이다.</w:t>
      </w:r>
    </w:p>
    <w:p>
      <w:r>
        <w:t>검토를 위해 국내 세출예산 14,122개 사업, 국내 정책연구 발간물 7,362건, 해외 공공</w:t>
      </w:r>
    </w:p>
    <w:p>
      <w:r>
        <w:t>혁신 사례 1,015건(98개국)의 로컬 코퍼스를 구축했으며, 판정 절차를 구현하여</w:t>
      </w:r>
    </w:p>
    <w:p>
      <w:r>
        <w:t>예비 검증을 수행했다.</w:t>
      </w:r>
    </w:p>
    <w:p>
      <w:r>
        <w:t>본 연구는 도입을 낙관적으로 권고하지 않는다. 예비 검증에서 확인된 판별력의 제약</w:t>
      </w:r>
    </w:p>
    <w:p>
      <w:r>
        <w:t>(극단 사례에 한정)과 도구 격차 문제(생성형 AI 보조 시 점수 상승)를 명시하고,</w:t>
      </w:r>
    </w:p>
    <w:p>
      <w:r>
        <w:t>이를 전제로 한 단계적 도입 방안과 형평성 장치를 함께 제시한다.</w:t>
      </w:r>
    </w:p>
    <w:p>
      <w:pPr>
        <w:pStyle w:val="Heading1"/>
      </w:pPr>
      <w:r>
        <w:t>제1장 서론</w:t>
      </w:r>
    </w:p>
    <w:p>
      <w:pPr>
        <w:pStyle w:val="Heading2"/>
      </w:pPr>
      <w:r>
        <w:t>제1절 문제제기</w:t>
      </w:r>
    </w:p>
    <w:p>
      <w:r>
        <w:t>정책 제안을 국민에게서 받는 제도는 정당성이 분명하다. 현장의 문제를 가장 먼저</w:t>
      </w:r>
    </w:p>
    <w:p>
      <w:r>
        <w:t>아는 것은 그 문제를 겪는 사람이기 때문이다. 문제는 받은 다음이다.</w:t>
      </w:r>
    </w:p>
    <w:p>
      <w:r>
        <w:t>제안이 대량으로 접수되는 상황에서 담당자는 각 제안에 대해 (i) 무슨 뜻인지 파악하고,</w:t>
      </w:r>
    </w:p>
    <w:p>
      <w:r>
        <w:t>(ii) 이미 하고 있는 정책인지 확인하고, (iii) 판단 근거를 갖춘 회신을 작성해야 한다.</w:t>
      </w:r>
    </w:p>
    <w:p>
      <w:r>
        <w:t>이 세 작업 모두 상당한 비용을 요구하며, 특히 (ii)는 개인의 기억과 검색에 의존한다.</w:t>
      </w:r>
    </w:p>
    <w:p>
      <w:r>
        <w:t>그 결과 두 가지 실패가 나타난다. 중복 제안의 반복 접수와 형식적 회신이다.</w:t>
      </w:r>
    </w:p>
    <w:p>
      <w:r>
        <w:t>후자는 제안자의 이탈을 낳고, 이탈은 다시 제도의 정당성을 잠식한다.</w:t>
      </w:r>
    </w:p>
    <w:p>
      <w:pPr>
        <w:pStyle w:val="Heading2"/>
      </w:pPr>
      <w:r>
        <w:t>제2절 연구 질문</w:t>
      </w:r>
    </w:p>
    <w:p>
      <w:pPr>
        <w:pStyle w:val="ListBullet"/>
      </w:pPr>
      <w:r>
        <w:t>Q1. 현행 국민제안 처리 절차의 병목은 구체적으로 어디에 있는가?</w:t>
      </w:r>
    </w:p>
    <w:p>
      <w:pPr>
        <w:pStyle w:val="ListBullet"/>
      </w:pPr>
      <w:r>
        <w:t>Q2. 대화형 구조화와 자동 선례검증으로 그 병목을 완화할 수 있는가?</w:t>
      </w:r>
    </w:p>
    <w:p>
      <w:pPr>
        <w:pStyle w:val="ListBullet"/>
      </w:pPr>
      <w:r>
        <w:t>Q3. 도입 시 발생하는 위험(형평성·오판·비용)은 무엇이며 어떻게 관리하는가?</w:t>
      </w:r>
    </w:p>
    <w:p>
      <w:pPr>
        <w:pStyle w:val="Heading2"/>
      </w:pPr>
      <w:r>
        <w:t>제3절 연구 방법</w:t>
      </w:r>
    </w:p>
    <w:p>
      <w:pPr>
        <w:pStyle w:val="ListBullet"/>
      </w:pPr>
      <w:r>
        <w:t>제도 분석 — 관련 법령·지침·운영 실태 검토</w:t>
      </w:r>
    </w:p>
    <w:p>
      <w:pPr>
        <w:pStyle w:val="ListBullet"/>
      </w:pPr>
      <w:r>
        <w:t>사례 분석 — 국내외 참여 플랫폼의 처리 설계 비교</w:t>
      </w:r>
    </w:p>
    <w:p>
      <w:pPr>
        <w:pStyle w:val="ListBullet"/>
      </w:pPr>
      <w:r>
        <w:t>시스템 구현 및 예비 검증 — 처리 절차를 구현하여 판별력·비용을 측정</w:t>
      </w:r>
    </w:p>
    <w:p>
      <w:pPr>
        <w:pStyle w:val="ListBullet"/>
      </w:pPr>
      <w:r>
        <w:t>담당자 면접 — 병목의 실제 위치와 수용 가능성 확인</w:t>
      </w:r>
    </w:p>
    <w:p>
      <w:pPr>
        <w:pStyle w:val="Heading1"/>
      </w:pPr>
      <w:r>
        <w:t>제2장 현행 제도의 진단</w:t>
      </w:r>
    </w:p>
    <w:p>
      <w:pPr>
        <w:pStyle w:val="Heading2"/>
      </w:pPr>
      <w:r>
        <w:t>제1절 제도 지형</w:t>
      </w:r>
    </w:p>
    <w:p>
      <w:r>
        <w:t>국민제안 관련 창구는 단일하지 않다. 국민신문고 계열의 일반 제안, 부처별 제안제도,</w:t>
      </w:r>
    </w:p>
    <w:p>
      <w:r>
        <w:t>규제개선 제안, 공모 형태의 아이디어 모집이 병존한다. 본 장에서는 각 창구의</w:t>
      </w:r>
    </w:p>
    <w:p>
      <w:r>
        <w:t>접수 규모, 처리 기한, 회신 형식, 채택 이후 경로를 비교한다.</w:t>
      </w:r>
    </w:p>
    <w:p>
      <w:r>
        <w:rPr>
          <w:i/>
        </w:rPr>
        <w:t>*(연구 수행 시 실제 통계 확보 필요. 현 단계에서는 자료가 없으므로 수치를 제시하지</w:t>
      </w:r>
    </w:p>
    <w:p>
      <w:r>
        <w:rPr>
          <w:i/>
        </w:rPr>
        <w:t>않는다. 이 부분이 본 연구의 첫 번째 실행 과제다.)*</w:t>
      </w:r>
    </w:p>
    <w:p>
      <w:pPr>
        <w:pStyle w:val="Heading2"/>
      </w:pPr>
      <w:r>
        <w:t>제2절 처리 절차의 병목 3구간</w:t>
      </w:r>
    </w:p>
    <w:p>
      <w:r>
        <w:t>(1) 이해 비용 — 제안문은 대체로 짧고, 문제의식은 있으나 설계가 없다. 대상이</w:t>
      </w:r>
    </w:p>
    <w:p>
      <w:r>
        <w:t>누구인지, 무엇을 주거나 규제하는지, 어떤 경로로 전달되는지, 재원은 무엇인지가</w:t>
      </w:r>
    </w:p>
    <w:p>
      <w:r>
        <w:t>빠져 있다. 담당자는 빠진 부분을 추정하거나 제안자에게 다시 묻는다.</w:t>
      </w:r>
    </w:p>
    <w:p>
      <w:r>
        <w:t>(2) 검증 비용 — "이미 있는 정책인가"에 답하려면 최소 네 방향을 봐야 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확인해야 할 것</w:t>
            </w:r>
          </w:p>
        </w:tc>
        <w:tc>
          <w:tcPr>
            <w:tcW w:type="dxa" w:w="4320"/>
          </w:tcPr>
          <w:p>
            <w:r>
              <w:t>자료원</w:t>
            </w:r>
          </w:p>
        </w:tc>
      </w:tr>
      <w:tr>
        <w:tc>
          <w:tcPr>
            <w:tcW w:type="dxa" w:w="4320"/>
          </w:tcPr>
          <w:p>
            <w:r>
              <w:t>예산이 붙어 집행되었나</w:t>
            </w:r>
          </w:p>
        </w:tc>
        <w:tc>
          <w:tcPr>
            <w:tcW w:type="dxa" w:w="4320"/>
          </w:tcPr>
          <w:p>
            <w:r>
              <w:t>세출예산</w:t>
            </w:r>
          </w:p>
        </w:tc>
      </w:tr>
      <w:tr>
        <w:tc>
          <w:tcPr>
            <w:tcW w:type="dxa" w:w="4320"/>
          </w:tcPr>
          <w:p>
            <w:r>
              <w:t>연구로 검토되었나</w:t>
            </w:r>
          </w:p>
        </w:tc>
        <w:tc>
          <w:tcPr>
            <w:tcW w:type="dxa" w:w="4320"/>
          </w:tcPr>
          <w:p>
            <w:r>
              <w:t>정책연구 문헌</w:t>
            </w:r>
          </w:p>
        </w:tc>
      </w:tr>
      <w:tr>
        <w:tc>
          <w:tcPr>
            <w:tcW w:type="dxa" w:w="4320"/>
          </w:tcPr>
          <w:p>
            <w:r>
              <w:t>입법이 시도되었나</w:t>
            </w:r>
          </w:p>
        </w:tc>
        <w:tc>
          <w:tcPr>
            <w:tcW w:type="dxa" w:w="4320"/>
          </w:tcPr>
          <w:p>
            <w:r>
              <w:t>국회 의안</w:t>
            </w:r>
          </w:p>
        </w:tc>
      </w:tr>
      <w:tr>
        <w:tc>
          <w:tcPr>
            <w:tcW w:type="dxa" w:w="4320"/>
          </w:tcPr>
          <w:p>
            <w:r>
              <w:t>다른 나라가 시행했나</w:t>
            </w:r>
          </w:p>
        </w:tc>
        <w:tc>
          <w:tcPr>
            <w:tcW w:type="dxa" w:w="4320"/>
          </w:tcPr>
          <w:p>
            <w:r>
              <w:t>해외 사례</w:t>
            </w:r>
          </w:p>
        </w:tc>
      </w:tr>
    </w:tbl>
    <w:p/>
    <w:p>
      <w:r>
        <w:t>이 작업은 제안 한 건마다 반복되며, 담당자가 바뀌면 결과가 달라진다. **재현되지</w:t>
      </w:r>
    </w:p>
    <w:p>
      <w:r>
        <w:t>않는 검증**은 회신의 근거가 되기 어렵다.</w:t>
      </w:r>
    </w:p>
    <w:p>
      <w:r>
        <w:t>(3) 회신 품질 — 앞의 두 비용이 크므로 회신은 "검토 후 반영하겠다" 수준으로</w:t>
      </w:r>
    </w:p>
    <w:p>
      <w:r>
        <w:t>수렴한다. 제안자는 자신의 제안이 왜 채택되지 않았는지 알지 못한 채 이탈한다.</w:t>
      </w:r>
    </w:p>
    <w:p>
      <w:pPr>
        <w:pStyle w:val="Heading2"/>
      </w:pPr>
      <w:r>
        <w:t>제3절 국제 비교</w:t>
      </w:r>
    </w:p>
    <w:p>
      <w:r>
        <w:t>해외 공공혁신 사례 코퍼스(1,015건, 98개국)를 활용하여 시민 참여 플랫폼의 **처리</w:t>
      </w:r>
    </w:p>
    <w:p>
      <w:r>
        <w:t>설계를 비교한다. 접수 방식이 아니라 접수 이후의 검증·회신 절차**에 초점을 둔다.</w:t>
      </w:r>
    </w:p>
    <w:p>
      <w:pPr>
        <w:pStyle w:val="Heading2"/>
      </w:pPr>
      <w:r>
        <w:t>제4절 진단 종합</w:t>
      </w:r>
    </w:p>
    <w:p>
      <w:r>
        <w:t>병목은 접수 단계가 아니라 처리 단계에 있다. 따라서 처방은 창구 확대가 아니라</w:t>
      </w:r>
    </w:p>
    <w:p>
      <w:r>
        <w:t>처리 절차의 재설계여야 한다.</w:t>
      </w:r>
    </w:p>
    <w:p>
      <w:pPr>
        <w:pStyle w:val="Heading1"/>
      </w:pPr>
      <w:r>
        <w:t>제3장 분석틀 — 2단계 처리 설계</w:t>
      </w:r>
    </w:p>
    <w:p>
      <w:pPr>
        <w:pStyle w:val="Heading2"/>
      </w:pPr>
      <w:r>
        <w:t>제1절 설계 원칙</w:t>
      </w:r>
    </w:p>
    <w:p>
      <w:pPr>
        <w:pStyle w:val="ListNumber"/>
      </w:pPr>
      <w:r>
        <w:t>먼저 대화, 그 다음 검증 — 제안문만으로 선례를 조회하면 설계 요소가 없어</w:t>
      </w:r>
    </w:p>
    <w:p>
      <w:r>
        <w:t xml:space="preserve">   부정확한 결과가 나온다. 문답으로 설계를 확정한 뒤 조회한다.</w:t>
      </w:r>
    </w:p>
    <w:p>
      <w:pPr>
        <w:pStyle w:val="ListNumber"/>
      </w:pPr>
      <w:r>
        <w:t>사람이 아니라 산출물을 평가 — 평가 대상은 제안자가 아니라 정책이다.</w:t>
      </w:r>
    </w:p>
    <w:p>
      <w:pPr>
        <w:pStyle w:val="ListNumber"/>
      </w:pPr>
      <w:r>
        <w:t>절제된 판정 — 미발견을 신규성 확정으로 쓰지 않는다. 확신도와 철회조건을</w:t>
      </w:r>
    </w:p>
    <w:p>
      <w:r>
        <w:t xml:space="preserve">   함께 산출한다.</w:t>
      </w:r>
    </w:p>
    <w:p>
      <w:pPr>
        <w:pStyle w:val="ListNumber"/>
      </w:pPr>
      <w:r>
        <w:t>최종 판단은 사람이 — 시스템은 결론이 아니라 검토 후보와 근거를 제공한다.</w:t>
      </w:r>
    </w:p>
    <w:p>
      <w:pPr>
        <w:pStyle w:val="Heading2"/>
      </w:pPr>
      <w:r>
        <w:t>제2절 1단계 — 대화형 구조화</w:t>
      </w:r>
    </w:p>
    <w:p>
      <w:r>
        <w:t>12개 질문을 5단계로 배치한다.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문항 수</w:t>
            </w:r>
          </w:p>
        </w:tc>
        <w:tc>
          <w:tcPr>
            <w:tcW w:type="dxa" w:w="2880"/>
          </w:tcPr>
          <w:p>
            <w:r>
              <w:t>확보하려는 것</w:t>
            </w:r>
          </w:p>
        </w:tc>
      </w:tr>
      <w:tr>
        <w:tc>
          <w:tcPr>
            <w:tcW w:type="dxa" w:w="2880"/>
          </w:tcPr>
          <w:p>
            <w:r>
              <w:t>명료화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대상·문제·방법의 한 문장 정의</w:t>
            </w:r>
          </w:p>
        </w:tc>
      </w:tr>
      <w:tr>
        <w:tc>
          <w:tcPr>
            <w:tcW w:type="dxa" w:w="2880"/>
          </w:tcPr>
          <w:p>
            <w:r>
              <w:t>독창성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기존 해법과의 차이, 모방 장벽</w:t>
            </w:r>
          </w:p>
        </w:tc>
      </w:tr>
      <w:tr>
        <w:tc>
          <w:tcPr>
            <w:tcW w:type="dxa" w:w="2880"/>
          </w:tcPr>
          <w:p>
            <w:r>
              <w:t>실용성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필요 자원, 최대 장애물, 최소 실행 범위</w:t>
            </w:r>
          </w:p>
        </w:tc>
      </w:tr>
      <w:tr>
        <w:tc>
          <w:tcPr>
            <w:tcW w:type="dxa" w:w="2880"/>
          </w:tcPr>
          <w:p>
            <w:r>
              <w:t>수용태도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사용자, 전환 비용, 반대 이해관계자</w:t>
            </w:r>
          </w:p>
        </w:tc>
      </w:tr>
      <w:tr>
        <w:tc>
          <w:tcPr>
            <w:tcW w:type="dxa" w:w="2880"/>
          </w:tcPr>
          <w:p>
            <w:r>
              <w:t>자기평가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스스로 인정하는 약점</w:t>
            </w:r>
          </w:p>
        </w:tc>
      </w:tr>
    </w:tbl>
    <w:p/>
    <w:p>
      <w:r>
        <w:t>산출은 두 가지다. 구조화된 명세(대상·수단·전달경로·재원)와 채점 결과다.</w:t>
      </w:r>
    </w:p>
    <w:p>
      <w:r>
        <w:t>채점은 기계적 채점과 맥락적 채점을 병행하고, 두 채점의 불일치가 임계를 넘으면</w:t>
      </w:r>
    </w:p>
    <w:p>
      <w:r>
        <w:t>보수적 값을 채택한다.</w:t>
      </w:r>
    </w:p>
    <w:p>
      <w:pPr>
        <w:pStyle w:val="Heading2"/>
      </w:pPr>
      <w:r>
        <w:t>제3절 2단계 — 다원 선례검증</w:t>
      </w:r>
    </w:p>
    <w:p>
      <w:r>
        <w:t>네 자료원은 서로 다른 질문에 답한다. 하나라도 빠지면 "없다"는 결론의 신뢰도가</w:t>
      </w:r>
    </w:p>
    <w:p>
      <w:r>
        <w:t>떨어진다.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축</w:t>
            </w:r>
          </w:p>
        </w:tc>
        <w:tc>
          <w:tcPr>
            <w:tcW w:type="dxa" w:w="2880"/>
          </w:tcPr>
          <w:p>
            <w:r>
              <w:t>답하는 질문</w:t>
            </w:r>
          </w:p>
        </w:tc>
        <w:tc>
          <w:tcPr>
            <w:tcW w:type="dxa" w:w="2880"/>
          </w:tcPr>
          <w:p>
            <w:r>
              <w:t>구축 규모</w:t>
            </w:r>
          </w:p>
        </w:tc>
      </w:tr>
      <w:tr>
        <w:tc>
          <w:tcPr>
            <w:tcW w:type="dxa" w:w="2880"/>
          </w:tcPr>
          <w:p>
            <w:r>
              <w:t>집행</w:t>
            </w:r>
          </w:p>
        </w:tc>
        <w:tc>
          <w:tcPr>
            <w:tcW w:type="dxa" w:w="2880"/>
          </w:tcPr>
          <w:p>
            <w:r>
              <w:t>예산이 붙어 시행되었나</w:t>
            </w:r>
          </w:p>
        </w:tc>
        <w:tc>
          <w:tcPr>
            <w:tcW w:type="dxa" w:w="2880"/>
          </w:tcPr>
          <w:p>
            <w:r>
              <w:t>세출예산 14,122개 사업</w:t>
            </w:r>
          </w:p>
        </w:tc>
      </w:tr>
      <w:tr>
        <w:tc>
          <w:tcPr>
            <w:tcW w:type="dxa" w:w="2880"/>
          </w:tcPr>
          <w:p>
            <w:r>
              <w:t>검토</w:t>
            </w:r>
          </w:p>
        </w:tc>
        <w:tc>
          <w:tcPr>
            <w:tcW w:type="dxa" w:w="2880"/>
          </w:tcPr>
          <w:p>
            <w:r>
              <w:t>연구로 다루어졌나</w:t>
            </w:r>
          </w:p>
        </w:tc>
        <w:tc>
          <w:tcPr>
            <w:tcW w:type="dxa" w:w="2880"/>
          </w:tcPr>
          <w:p>
            <w:r>
              <w:t>정책연구 발간물 7,362건</w:t>
            </w:r>
          </w:p>
        </w:tc>
      </w:tr>
      <w:tr>
        <w:tc>
          <w:tcPr>
            <w:tcW w:type="dxa" w:w="2880"/>
          </w:tcPr>
          <w:p>
            <w:r>
              <w:t>입법</w:t>
            </w:r>
          </w:p>
        </w:tc>
        <w:tc>
          <w:tcPr>
            <w:tcW w:type="dxa" w:w="2880"/>
          </w:tcPr>
          <w:p>
            <w:r>
              <w:t>법제화가 시도되었나</w:t>
            </w:r>
          </w:p>
        </w:tc>
        <w:tc>
          <w:tcPr>
            <w:tcW w:type="dxa" w:w="2880"/>
          </w:tcPr>
          <w:p>
            <w:r>
              <w:t>국회 의안(조회)</w:t>
            </w:r>
          </w:p>
        </w:tc>
      </w:tr>
      <w:tr>
        <w:tc>
          <w:tcPr>
            <w:tcW w:type="dxa" w:w="2880"/>
          </w:tcPr>
          <w:p>
            <w:r>
              <w:t>해외</w:t>
            </w:r>
          </w:p>
        </w:tc>
        <w:tc>
          <w:tcPr>
            <w:tcW w:type="dxa" w:w="2880"/>
          </w:tcPr>
          <w:p>
            <w:r>
              <w:t>다른 나라가 시행했나</w:t>
            </w:r>
          </w:p>
        </w:tc>
        <w:tc>
          <w:tcPr>
            <w:tcW w:type="dxa" w:w="2880"/>
          </w:tcPr>
          <w:p>
            <w:r>
              <w:t>공공혁신 사례 1,015건</w:t>
            </w:r>
          </w:p>
        </w:tc>
      </w:tr>
    </w:tbl>
    <w:p/>
    <w:p>
      <w:r>
        <w:t>근거 등급을 분리한다. 조회로 확인된 것(A급)과 모델의 배경지식(B급)을 구분하고,</w:t>
      </w:r>
    </w:p>
    <w:p>
      <w:r>
        <w:t>B급은 고유명사 인용을 금지한다. 해외 사례는 각국의 자기 신고 자료이므로 성과가</w:t>
      </w:r>
    </w:p>
    <w:p>
      <w:r>
        <w:t>독립 검증되지 않았음을 별도로 표기한다.</w:t>
      </w:r>
    </w:p>
    <w:p>
      <w:r>
        <w:t>미발견의 처리를 비대칭으로 한다. 선례를 찾은 것은 강한 증거이나, 못 찾은 것은</w:t>
      </w:r>
    </w:p>
    <w:p>
      <w:r>
        <w:t>약한 증거다. 미발견 시 확신도에 상한을 두고, 어느 영역을 덮지 못했는지를 함께</w:t>
      </w:r>
    </w:p>
    <w:p>
      <w:r>
        <w:t>기록한다.</w:t>
      </w:r>
    </w:p>
    <w:p>
      <w:pPr>
        <w:pStyle w:val="Heading2"/>
      </w:pPr>
      <w:r>
        <w:t>제4절 산출물</w:t>
      </w:r>
    </w:p>
    <w:p>
      <w:r>
        <w:t>(1) 서술형 5문장 — 현재가치 · 잠재가치 · 핵심위험 · 근거신뢰도 · 다음 검증행동.</w:t>
      </w:r>
    </w:p>
    <w:p>
      <w:r>
        <w:t>제안자에게 그대로 회신 가능한 형태다.</w:t>
      </w:r>
    </w:p>
    <w:p>
      <w:r>
        <w:t>(2) 2×2 위치 판정 — 담당자의 다음 행동을 지정한다.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근거 방어력 낮음</w:t>
            </w:r>
          </w:p>
        </w:tc>
        <w:tc>
          <w:tcPr>
            <w:tcW w:type="dxa" w:w="2880"/>
          </w:tcPr>
          <w:p>
            <w:r>
              <w:t>근거 방어력 높음</w:t>
            </w:r>
          </w:p>
        </w:tc>
      </w:tr>
      <w:tr>
        <w:tc>
          <w:tcPr>
            <w:tcW w:type="dxa" w:w="2880"/>
          </w:tcPr>
          <w:p>
            <w:r>
              <w:t>신규성 높음</w:t>
            </w:r>
          </w:p>
        </w:tc>
        <w:tc>
          <w:tcPr>
            <w:tcW w:type="dxa" w:w="2880"/>
          </w:tcPr>
          <w:p>
            <w:r>
              <w:t>보완 후 재문답</w:t>
            </w:r>
          </w:p>
        </w:tc>
        <w:tc>
          <w:tcPr>
            <w:tcW w:type="dxa" w:w="2880"/>
          </w:tcPr>
          <w:p>
            <w:r>
              <w:t>추진</w:t>
            </w:r>
          </w:p>
        </w:tc>
      </w:tr>
      <w:tr>
        <w:tc>
          <w:tcPr>
            <w:tcW w:type="dxa" w:w="2880"/>
          </w:tcPr>
          <w:p>
            <w:r>
              <w:t>신규성 낮음</w:t>
            </w:r>
          </w:p>
        </w:tc>
        <w:tc>
          <w:tcPr>
            <w:tcW w:type="dxa" w:w="2880"/>
          </w:tcPr>
          <w:p>
            <w:r>
              <w:t>보류</w:t>
            </w:r>
          </w:p>
        </w:tc>
        <w:tc>
          <w:tcPr>
            <w:tcW w:type="dxa" w:w="2880"/>
          </w:tcPr>
          <w:p>
            <w:r>
              <w:t>기존 사업 개선으로 재포지셔닝</w:t>
            </w:r>
          </w:p>
        </w:tc>
      </w:tr>
    </w:tbl>
    <w:p/>
    <w:p>
      <w:pPr>
        <w:pStyle w:val="Heading1"/>
      </w:pPr>
      <w:r>
        <w:t>제4장 적용 가능성 검토</w:t>
      </w:r>
    </w:p>
    <w:p>
      <w:pPr>
        <w:pStyle w:val="Heading2"/>
      </w:pPr>
      <w:r>
        <w:t>제1절 판별력 예비 검증</w:t>
      </w:r>
    </w:p>
    <w:p>
      <w:r>
        <w:t>명백히 진부한 아이디어 5건과 창의적 아이디어 5건에 대한 예비 시험에서 두 그룹의</w:t>
      </w:r>
    </w:p>
    <w:p>
      <w:r>
        <w:t>평균은 4.23과 8.50으로 분포가 겹치지 않았다.</w:t>
      </w:r>
    </w:p>
    <w:p>
      <w:r>
        <w:t>그러나 이 결과의 해석에는 제약이 크다. 표본이 10건이고 극단 사례에 한정되며,</w:t>
      </w:r>
    </w:p>
    <w:p>
      <w:r>
        <w:t>시험 문항을 사람이 아니라 모델이 생성했다. 실제 국민 제안은 중간대에 몰리므로,</w:t>
      </w:r>
    </w:p>
    <w:p>
      <w:r>
        <w:t>경계 사례에서의 판별력은 확인되지 않았다.</w:t>
      </w:r>
    </w:p>
    <w:p>
      <w:pPr>
        <w:pStyle w:val="Heading2"/>
      </w:pPr>
      <w:r>
        <w:t>제2절 준거 타당도 — 미확보</w:t>
      </w:r>
    </w:p>
    <w:p>
      <w:r>
        <w:t>시스템 판정과 전문가 판정의 일치도는 측정되지 않았다. 심사 자료는 준비되어 있으나</w:t>
      </w:r>
    </w:p>
    <w:p>
      <w:r>
        <w:t>실시 전 단계다. 이 측정 없이는 도입을 권고할 수 없으며, 본 연구의 선결 과제로</w:t>
      </w:r>
    </w:p>
    <w:p>
      <w:r>
        <w:t>설정한다.</w:t>
      </w:r>
    </w:p>
    <w:p>
      <w:pPr>
        <w:pStyle w:val="Heading2"/>
      </w:pPr>
      <w:r>
        <w:t>제3절 도구 격차 위험</w:t>
      </w:r>
    </w:p>
    <w:p>
      <w:r>
        <w:t>동일 아이디어에 대해 제안자가 직접 응답한 경우와 생성형 AI 보조를 사용한 경우</w:t>
      </w:r>
    </w:p>
    <w:p>
      <w:r>
        <w:t>총점이 5.2와 8.0으로 나타났다. **전 국민을 대상으로 하는 제도에서 이는 형평성</w:t>
      </w:r>
    </w:p>
    <w:p>
      <w:r>
        <w:t>문제**이며, 대응 없이 도입해서는 안 된다.</w:t>
      </w:r>
    </w:p>
    <w:p>
      <w:r>
        <w:t>격차의 대부분이 채점 항목의 열거에서 발생한 점, 그리고 평가자 불일치 임계 규칙이</w:t>
      </w:r>
    </w:p>
    <w:p>
      <w:r>
        <w:t>격차를 36% 축소한 점은 【연구 1】에서 상술한다. 본 연구는 그 결과를 **제도 설계</w:t>
      </w:r>
    </w:p>
    <w:p>
      <w:r>
        <w:t>조건으로 수용**한다.</w:t>
      </w:r>
    </w:p>
    <w:p>
      <w:pPr>
        <w:pStyle w:val="Heading2"/>
      </w:pPr>
      <w:r>
        <w:t>제4절 처리 비용 추계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월 처리량</w:t>
            </w:r>
          </w:p>
        </w:tc>
        <w:tc>
          <w:tcPr>
            <w:tcW w:type="dxa" w:w="4320"/>
          </w:tcPr>
          <w:p>
            <w:r>
              <w:t>추정 비용(모델 호출 기준)</w:t>
            </w:r>
          </w:p>
        </w:tc>
      </w:tr>
      <w:tr>
        <w:tc>
          <w:tcPr>
            <w:tcW w:type="dxa" w:w="4320"/>
          </w:tcPr>
          <w:p>
            <w:r>
              <w:t>500건</w:t>
            </w:r>
          </w:p>
        </w:tc>
        <w:tc>
          <w:tcPr>
            <w:tcW w:type="dxa" w:w="4320"/>
          </w:tcPr>
          <w:p>
            <w:r>
              <w:t>약 14 ~ 30만 원</w:t>
            </w:r>
          </w:p>
        </w:tc>
      </w:tr>
      <w:tr>
        <w:tc>
          <w:tcPr>
            <w:tcW w:type="dxa" w:w="4320"/>
          </w:tcPr>
          <w:p>
            <w:r>
              <w:t>1,000건</w:t>
            </w:r>
          </w:p>
        </w:tc>
        <w:tc>
          <w:tcPr>
            <w:tcW w:type="dxa" w:w="4320"/>
          </w:tcPr>
          <w:p>
            <w:r>
              <w:t>약 29 ~ 60만 원</w:t>
            </w:r>
          </w:p>
        </w:tc>
      </w:tr>
      <w:tr>
        <w:tc>
          <w:tcPr>
            <w:tcW w:type="dxa" w:w="4320"/>
          </w:tcPr>
          <w:p>
            <w:r>
              <w:t>2,000건</w:t>
            </w:r>
          </w:p>
        </w:tc>
        <w:tc>
          <w:tcPr>
            <w:tcW w:type="dxa" w:w="4320"/>
          </w:tcPr>
          <w:p>
            <w:r>
              <w:t>약 57 ~ 120만 원</w:t>
            </w:r>
          </w:p>
        </w:tc>
      </w:tr>
      <w:tr>
        <w:tc>
          <w:tcPr>
            <w:tcW w:type="dxa" w:w="4320"/>
          </w:tcPr>
          <w:p>
            <w:r>
              <w:t>10,000건</w:t>
            </w:r>
          </w:p>
        </w:tc>
        <w:tc>
          <w:tcPr>
            <w:tcW w:type="dxa" w:w="4320"/>
          </w:tcPr>
          <w:p>
            <w:r>
              <w:t>약 285 ~ 600만 원</w:t>
            </w:r>
          </w:p>
        </w:tc>
      </w:tr>
    </w:tbl>
    <w:p/>
    <w:p>
      <w:r>
        <w:t>주: 사용 모델과 대화 길이에 따른 범위이며, **인건비·서버·코퍼스 갱신 비용은</w:t>
      </w:r>
    </w:p>
    <w:p>
      <w:r>
        <w:t>제외**된 수치다. 총소유비용은 별도 추계가 필요하다.</w:t>
      </w:r>
    </w:p>
    <w:p>
      <w:pPr>
        <w:pStyle w:val="Heading2"/>
      </w:pPr>
      <w:r>
        <w:t>제5절 커버리지의 제약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자료원</w:t>
            </w:r>
          </w:p>
        </w:tc>
        <w:tc>
          <w:tcPr>
            <w:tcW w:type="dxa" w:w="4320"/>
          </w:tcPr>
          <w:p>
            <w:r>
              <w:t>제약</w:t>
            </w:r>
          </w:p>
        </w:tc>
      </w:tr>
      <w:tr>
        <w:tc>
          <w:tcPr>
            <w:tcW w:type="dxa" w:w="4320"/>
          </w:tcPr>
          <w:p>
            <w:r>
              <w:t>세출예산</w:t>
            </w:r>
          </w:p>
        </w:tc>
        <w:tc>
          <w:tcPr>
            <w:tcW w:type="dxa" w:w="4320"/>
          </w:tcPr>
          <w:p>
            <w:r>
              <w:t>최근 5개 시점, 결측 존재. 지자체 자체사업·기금사업 포착 불균등</w:t>
            </w:r>
          </w:p>
        </w:tc>
      </w:tr>
      <w:tr>
        <w:tc>
          <w:tcPr>
            <w:tcW w:type="dxa" w:w="4320"/>
          </w:tcPr>
          <w:p>
            <w:r>
              <w:t>정책연구</w:t>
            </w:r>
          </w:p>
        </w:tc>
        <w:tc>
          <w:tcPr>
            <w:tcW w:type="dxa" w:w="4320"/>
          </w:tcPr>
          <w:p>
            <w:r>
              <w:t>발간물 전체 중 정책연구는 일부. 예비타당성조사 등 성격이 다른 문서 포함</w:t>
            </w:r>
          </w:p>
        </w:tc>
      </w:tr>
      <w:tr>
        <w:tc>
          <w:tcPr>
            <w:tcW w:type="dxa" w:w="4320"/>
          </w:tcPr>
          <w:p>
            <w:r>
              <w:t>국회 의안</w:t>
            </w:r>
          </w:p>
        </w:tc>
        <w:tc>
          <w:tcPr>
            <w:tcW w:type="dxa" w:w="4320"/>
          </w:tcPr>
          <w:p>
            <w:r>
              <w:t>법 개정이 필요한 정책만 포착</w:t>
            </w:r>
          </w:p>
        </w:tc>
      </w:tr>
      <w:tr>
        <w:tc>
          <w:tcPr>
            <w:tcW w:type="dxa" w:w="4320"/>
          </w:tcPr>
          <w:p>
            <w:r>
              <w:t>해외 사례</w:t>
            </w:r>
          </w:p>
        </w:tc>
        <w:tc>
          <w:tcPr>
            <w:tcW w:type="dxa" w:w="4320"/>
          </w:tcPr>
          <w:p>
            <w:r>
              <w:t>OECD 참여도에 비례한 편중, 자기 신고 자료</w:t>
            </w:r>
          </w:p>
        </w:tc>
      </w:tr>
    </w:tbl>
    <w:p/>
    <w:p>
      <w:pPr>
        <w:pStyle w:val="Heading1"/>
      </w:pPr>
      <w:r>
        <w:t>제5장 제도 설계안</w:t>
      </w:r>
    </w:p>
    <w:p>
      <w:pPr>
        <w:pStyle w:val="Heading2"/>
      </w:pPr>
      <w:r>
        <w:t>제1절 처리 절차의 재설계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접수 → 구조화 문답 → 자동 선례검증 → 담당자 검토 → 근거 회신 → 부처 배정</w:t>
        <w:br/>
        <w:t xml:space="preserve">                                          ↑</w:t>
        <w:br/>
        <w:t xml:space="preserve">                                 시스템은 후보와 근거만 제공</w:t>
      </w:r>
    </w:p>
    <w:p>
      <w:pPr>
        <w:pStyle w:val="Heading2"/>
      </w:pPr>
      <w:r>
        <w:t>제2절 담당자 역할의 재정의</w:t>
      </w:r>
    </w:p>
    <w:p>
      <w:r>
        <w:t>담당자의 역할은 판정자에서 검증자로 이동한다. 시스템이 근거 후보를 모아 오면</w:t>
      </w:r>
    </w:p>
    <w:p>
      <w:r>
        <w:t>담당자는 그 근거가 타당한지 확인하고 최종 판단을 내린다. 이는 업무 축소가 아니라</w:t>
      </w:r>
    </w:p>
    <w:p>
      <w:r>
        <w:t>업무의 성격 변화이며, 이 점이 수용성의 관건이다.</w:t>
      </w:r>
    </w:p>
    <w:p>
      <w:pPr>
        <w:pStyle w:val="Heading2"/>
      </w:pPr>
      <w:r>
        <w:t>제3절 형평성 장치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위험</w:t>
            </w:r>
          </w:p>
        </w:tc>
        <w:tc>
          <w:tcPr>
            <w:tcW w:type="dxa" w:w="4320"/>
          </w:tcPr>
          <w:p>
            <w:r>
              <w:t>장치</w:t>
            </w:r>
          </w:p>
        </w:tc>
      </w:tr>
      <w:tr>
        <w:tc>
          <w:tcPr>
            <w:tcW w:type="dxa" w:w="4320"/>
          </w:tcPr>
          <w:p>
            <w:r>
              <w:t>도구 격차</w:t>
            </w:r>
          </w:p>
        </w:tc>
        <w:tc>
          <w:tcPr>
            <w:tcW w:type="dxa" w:w="4320"/>
          </w:tcPr>
          <w:p>
            <w:r>
              <w:t>모든 제안자에게 동일한 작성 보조 제공</w:t>
            </w:r>
          </w:p>
        </w:tc>
      </w:tr>
      <w:tr>
        <w:tc>
          <w:tcPr>
            <w:tcW w:type="dxa" w:w="4320"/>
          </w:tcPr>
          <w:p>
            <w:r>
              <w:t>표현력 격차</w:t>
            </w:r>
          </w:p>
        </w:tc>
        <w:tc>
          <w:tcPr>
            <w:tcW w:type="dxa" w:w="4320"/>
          </w:tcPr>
          <w:p>
            <w:r>
              <w:t>음성 입력, 구술 지원, 대면 창구 병행</w:t>
            </w:r>
          </w:p>
        </w:tc>
      </w:tr>
      <w:tr>
        <w:tc>
          <w:tcPr>
            <w:tcW w:type="dxa" w:w="4320"/>
          </w:tcPr>
          <w:p>
            <w:r>
              <w:t>접근성</w:t>
            </w:r>
          </w:p>
        </w:tc>
        <w:tc>
          <w:tcPr>
            <w:tcW w:type="dxa" w:w="4320"/>
          </w:tcPr>
          <w:p>
            <w:r>
              <w:t>문답 저장·재개, 모바일 지원</w:t>
            </w:r>
          </w:p>
        </w:tc>
      </w:tr>
      <w:tr>
        <w:tc>
          <w:tcPr>
            <w:tcW w:type="dxa" w:w="4320"/>
          </w:tcPr>
          <w:p>
            <w:r>
              <w:t>항목 열거 취약성</w:t>
            </w:r>
          </w:p>
        </w:tc>
        <w:tc>
          <w:tcPr>
            <w:tcW w:type="dxa" w:w="4320"/>
          </w:tcPr>
          <w:p>
            <w:r>
              <w:t>충족 요건을 '언급'에서 '검증 가능성'으로 강화</w:t>
            </w:r>
          </w:p>
        </w:tc>
      </w:tr>
    </w:tbl>
    <w:p/>
    <w:p>
      <w:pPr>
        <w:pStyle w:val="Heading2"/>
      </w:pPr>
      <w:r>
        <w:t>제4절 단계적 도입 로드맵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내용</w:t>
            </w:r>
          </w:p>
        </w:tc>
        <w:tc>
          <w:tcPr>
            <w:tcW w:type="dxa" w:w="2160"/>
          </w:tcPr>
          <w:p>
            <w:r>
              <w:t>통과 조건</w:t>
            </w:r>
          </w:p>
        </w:tc>
      </w:tr>
      <w:tr>
        <w:tc>
          <w:tcPr>
            <w:tcW w:type="dxa" w:w="2160"/>
          </w:tcPr>
          <w:p>
            <w:r>
              <w:t>0. 검증</w:t>
            </w:r>
          </w:p>
        </w:tc>
        <w:tc>
          <w:tcPr>
            <w:tcW w:type="dxa" w:w="2160"/>
          </w:tcPr>
          <w:p>
            <w:r>
              <w:t>3개월</w:t>
            </w:r>
          </w:p>
        </w:tc>
        <w:tc>
          <w:tcPr>
            <w:tcW w:type="dxa" w:w="2160"/>
          </w:tcPr>
          <w:p>
            <w:r>
              <w:t>전문가 일치도·재현성 측정</w:t>
            </w:r>
          </w:p>
        </w:tc>
        <w:tc>
          <w:tcPr>
            <w:tcW w:type="dxa" w:w="2160"/>
          </w:tcPr>
          <w:p>
            <w:r>
              <w:t>일치도 기준 충족</w:t>
            </w:r>
          </w:p>
        </w:tc>
      </w:tr>
      <w:tr>
        <w:tc>
          <w:tcPr>
            <w:tcW w:type="dxa" w:w="2160"/>
          </w:tcPr>
          <w:p>
            <w:r>
              <w:t>1. 파일럿</w:t>
            </w:r>
          </w:p>
        </w:tc>
        <w:tc>
          <w:tcPr>
            <w:tcW w:type="dxa" w:w="2160"/>
          </w:tcPr>
          <w:p>
            <w:r>
              <w:t>6개월</w:t>
            </w:r>
          </w:p>
        </w:tc>
        <w:tc>
          <w:tcPr>
            <w:tcW w:type="dxa" w:w="2160"/>
          </w:tcPr>
          <w:p>
            <w:r>
              <w:t>1개 부처, 병행 운영(시스템+기존 절차)</w:t>
            </w:r>
          </w:p>
        </w:tc>
        <w:tc>
          <w:tcPr>
            <w:tcW w:type="dxa" w:w="2160"/>
          </w:tcPr>
          <w:p>
            <w:r>
              <w:t>처리시간 단축·회신 품질 개선 확인</w:t>
            </w:r>
          </w:p>
        </w:tc>
      </w:tr>
      <w:tr>
        <w:tc>
          <w:tcPr>
            <w:tcW w:type="dxa" w:w="2160"/>
          </w:tcPr>
          <w:p>
            <w:r>
              <w:t>2. 확대</w:t>
            </w:r>
          </w:p>
        </w:tc>
        <w:tc>
          <w:tcPr>
            <w:tcW w:type="dxa" w:w="2160"/>
          </w:tcPr>
          <w:p>
            <w:r>
              <w:t>12개월</w:t>
            </w:r>
          </w:p>
        </w:tc>
        <w:tc>
          <w:tcPr>
            <w:tcW w:type="dxa" w:w="2160"/>
          </w:tcPr>
          <w:p>
            <w:r>
              <w:t>3~5개 부처</w:t>
            </w:r>
          </w:p>
        </w:tc>
        <w:tc>
          <w:tcPr>
            <w:tcW w:type="dxa" w:w="2160"/>
          </w:tcPr>
          <w:p>
            <w:r>
              <w:t>형평성 지표 악화 없음</w:t>
            </w:r>
          </w:p>
        </w:tc>
      </w:tr>
      <w:tr>
        <w:tc>
          <w:tcPr>
            <w:tcW w:type="dxa" w:w="2160"/>
          </w:tcPr>
          <w:p>
            <w:r>
              <w:t>3. 상시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전 부처, 코퍼스 정기 갱신</w:t>
            </w:r>
          </w:p>
        </w:tc>
        <w:tc>
          <w:tcPr>
            <w:tcW w:type="dxa" w:w="2160"/>
          </w:tcPr>
          <w:p>
            <w:r>
              <w:t>–</w:t>
            </w:r>
          </w:p>
        </w:tc>
      </w:tr>
    </w:tbl>
    <w:p/>
    <w:p>
      <w:r>
        <w:t>병행 운영을 명시한다. 시스템 판정과 담당자 판정을 동시에 산출해 비교하는 것이</w:t>
      </w:r>
    </w:p>
    <w:p>
      <w:r>
        <w:t>파일럿의 핵심 목적이다.</w:t>
      </w:r>
    </w:p>
    <w:p>
      <w:pPr>
        <w:pStyle w:val="Heading2"/>
      </w:pPr>
      <w:r>
        <w:t>제5절 축적 — 국가 아이디어 코퍼스</w:t>
      </w:r>
    </w:p>
    <w:p>
      <w:r>
        <w:t>판정 이력을 표준 형식으로 축적하면 세 가지가 가능해진다.</w:t>
      </w:r>
    </w:p>
    <w:p>
      <w:pPr>
        <w:pStyle w:val="ListNumber"/>
      </w:pPr>
      <w:r>
        <w:t>중복 제안 자동 식별 — 과거 제안과의 대조</w:t>
      </w:r>
    </w:p>
    <w:p>
      <w:pPr>
        <w:pStyle w:val="ListNumber"/>
      </w:pPr>
      <w:r>
        <w:t>미채택 사유의 축적 — 같은 질문에 같은 답을 반복하지 않음</w:t>
      </w:r>
    </w:p>
    <w:p>
      <w:pPr>
        <w:pStyle w:val="ListNumber"/>
      </w:pPr>
      <w:r>
        <w:t>정책 수요의 시계열 관측 — 어떤 문제가 반복 제기되는지</w:t>
      </w:r>
    </w:p>
    <w:p>
      <w:pPr>
        <w:pStyle w:val="Heading2"/>
      </w:pPr>
      <w:r>
        <w:t>제6절 법·제도 정비 사항</w:t>
      </w:r>
    </w:p>
    <w:p>
      <w:pPr>
        <w:pStyle w:val="ListBullet"/>
      </w:pPr>
      <w:r>
        <w:t>제안 처리 기준의 고시화(판정 밴드와 후속 조치의 연계)</w:t>
      </w:r>
    </w:p>
    <w:p>
      <w:pPr>
        <w:pStyle w:val="ListBullet"/>
      </w:pPr>
      <w:r>
        <w:t>개인정보 처리 및 저장·분석 동의 절차</w:t>
      </w:r>
    </w:p>
    <w:p>
      <w:pPr>
        <w:pStyle w:val="ListBullet"/>
      </w:pPr>
      <w:r>
        <w:t>자동 판정의 법적 지위 — 행정처분이 아니라 검토 보조임을 명시</w:t>
      </w:r>
    </w:p>
    <w:p>
      <w:pPr>
        <w:pStyle w:val="ListBullet"/>
      </w:pPr>
      <w:r>
        <w:t>이의제기 절차</w:t>
      </w:r>
    </w:p>
    <w:p>
      <w:pPr>
        <w:pStyle w:val="Heading1"/>
      </w:pPr>
      <w:r>
        <w:t>제6장 결론</w:t>
      </w:r>
    </w:p>
    <w:p>
      <w:pPr>
        <w:pStyle w:val="Heading2"/>
      </w:pPr>
      <w:r>
        <w:t>제1절 요약</w:t>
      </w:r>
    </w:p>
    <w:p>
      <w:r>
        <w:t>국민제안 제도의 병목은 접수가 아니라 검증과 회신이다. 본 연구는 대화형 구조화와</w:t>
      </w:r>
    </w:p>
    <w:p>
      <w:r>
        <w:t>다원 선례검증을 결합한 2단계 처리 절차를 설계하고, 네 개 자료원의 로컬 코퍼스를</w:t>
      </w:r>
    </w:p>
    <w:p>
      <w:r>
        <w:t>구축하여 적용 가능성을 검토했다.</w:t>
      </w:r>
    </w:p>
    <w:p>
      <w:pPr>
        <w:pStyle w:val="Heading2"/>
      </w:pPr>
      <w:r>
        <w:t>제2절 도입 조건</w:t>
      </w:r>
    </w:p>
    <w:p>
      <w:r>
        <w:t>본 연구는 무조건적 도입을 권고하지 않는다. 다음 세 조건이 선행되어야 한다.</w:t>
      </w:r>
    </w:p>
    <w:p>
      <w:pPr>
        <w:pStyle w:val="ListNumber"/>
      </w:pPr>
      <w:r>
        <w:t>전문가 판정과의 일치도 확보 — 미측정 상태에서 도입 불가</w:t>
      </w:r>
    </w:p>
    <w:p>
      <w:pPr>
        <w:pStyle w:val="ListNumber"/>
      </w:pPr>
      <w:r>
        <w:t>도구 격차 대응 장치의 적용 — 형평성 문제가 해소되지 않은 채 전 국민 대상</w:t>
      </w:r>
    </w:p>
    <w:p>
      <w:r>
        <w:t xml:space="preserve">   제도에 적용해서는 안 됨</w:t>
      </w:r>
    </w:p>
    <w:p>
      <w:pPr>
        <w:pStyle w:val="ListNumber"/>
      </w:pPr>
      <w:r>
        <w:t>병행 운영을 통한 검증 — 시스템 단독 판정으로 운영하지 않음</w:t>
      </w:r>
    </w:p>
    <w:p>
      <w:pPr>
        <w:pStyle w:val="Heading2"/>
      </w:pPr>
      <w:r>
        <w:t>제3절 한계</w:t>
      </w:r>
    </w:p>
    <w:p>
      <w:pPr>
        <w:pStyle w:val="ListBullet"/>
      </w:pPr>
      <w:r>
        <w:t>실제 제안 데이터에 대한 검증이 수행되지 않았다</w:t>
      </w:r>
    </w:p>
    <w:p>
      <w:pPr>
        <w:pStyle w:val="ListBullet"/>
      </w:pPr>
      <w:r>
        <w:t>경계 사례 판별력이 확인되지 않았다</w:t>
      </w:r>
    </w:p>
    <w:p>
      <w:pPr>
        <w:pStyle w:val="ListBullet"/>
      </w:pPr>
      <w:r>
        <w:t>법적 타당성은 채점에 포함되지 않는다</w:t>
      </w:r>
    </w:p>
    <w:p>
      <w:pPr>
        <w:pStyle w:val="ListBullet"/>
      </w:pPr>
      <w:r>
        <w:t>총소유비용 추계가 미완이다</w:t>
      </w:r>
    </w:p>
    <w:p>
      <w:pPr>
        <w:pStyle w:val="Heading1"/>
      </w:pPr>
      <w:r>
        <w:t>연구 일정 (12개월)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분기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1분기</w:t>
            </w:r>
          </w:p>
        </w:tc>
        <w:tc>
          <w:tcPr>
            <w:tcW w:type="dxa" w:w="4320"/>
          </w:tcPr>
          <w:p>
            <w:r>
              <w:t>제도 분석, 접수·처리 통계 확보, 담당자 면접 설계</w:t>
            </w:r>
          </w:p>
        </w:tc>
      </w:tr>
      <w:tr>
        <w:tc>
          <w:tcPr>
            <w:tcW w:type="dxa" w:w="4320"/>
          </w:tcPr>
          <w:p>
            <w:r>
              <w:t>2분기</w:t>
            </w:r>
          </w:p>
        </w:tc>
        <w:tc>
          <w:tcPr>
            <w:tcW w:type="dxa" w:w="4320"/>
          </w:tcPr>
          <w:p>
            <w:r>
              <w:t>전문가 일치도 측정(선결 과제), 담당자 면접 수행</w:t>
            </w:r>
          </w:p>
        </w:tc>
      </w:tr>
      <w:tr>
        <w:tc>
          <w:tcPr>
            <w:tcW w:type="dxa" w:w="4320"/>
          </w:tcPr>
          <w:p>
            <w:r>
              <w:t>3분기</w:t>
            </w:r>
          </w:p>
        </w:tc>
        <w:tc>
          <w:tcPr>
            <w:tcW w:type="dxa" w:w="4320"/>
          </w:tcPr>
          <w:p>
            <w:r>
              <w:t>국제 비교, 처리 절차 설계 확정, 총소유비용 추계</w:t>
            </w:r>
          </w:p>
        </w:tc>
      </w:tr>
      <w:tr>
        <w:tc>
          <w:tcPr>
            <w:tcW w:type="dxa" w:w="4320"/>
          </w:tcPr>
          <w:p>
            <w:r>
              <w:t>4분기</w:t>
            </w:r>
          </w:p>
        </w:tc>
        <w:tc>
          <w:tcPr>
            <w:tcW w:type="dxa" w:w="4320"/>
          </w:tcPr>
          <w:p>
            <w:r>
              <w:t>파일럿 설계, 법·제도 정비안, 보고서 작성</w:t>
            </w:r>
          </w:p>
        </w:tc>
      </w:tr>
    </w:tbl>
    <w:p/>
    <w:p>
      <w:pPr>
        <w:pStyle w:val="Heading1"/>
      </w:pPr>
      <w:r>
        <w:t>부록 계획</w:t>
      </w:r>
    </w:p>
    <w:p>
      <w:pPr>
        <w:pStyle w:val="ListBullet"/>
      </w:pPr>
      <w:r>
        <w:t>부록 A. 문답 설계와 단계별 지시</w:t>
      </w:r>
    </w:p>
    <w:p>
      <w:pPr>
        <w:pStyle w:val="ListBullet"/>
      </w:pPr>
      <w:r>
        <w:t>부록 B. 채점 기준 30항목</w:t>
      </w:r>
    </w:p>
    <w:p>
      <w:pPr>
        <w:pStyle w:val="ListBullet"/>
      </w:pPr>
      <w:r>
        <w:t>부록 C. 선례 판정 규칙(중첩도·역할·근거 등급)</w:t>
      </w:r>
    </w:p>
    <w:p>
      <w:pPr>
        <w:pStyle w:val="ListBullet"/>
      </w:pPr>
      <w:r>
        <w:t>부록 D. 코퍼스 구축 방법과 커버리지 명세</w:t>
      </w:r>
    </w:p>
    <w:p>
      <w:pPr>
        <w:pStyle w:val="ListBullet"/>
      </w:pPr>
      <w:r>
        <w:t>부록 E. 비용 산출 근거</w:t>
      </w:r>
    </w:p>
    <w:p>
      <w:r>
        <w:br w:type="page"/>
      </w:r>
    </w:p>
    <w:p>
      <w:pPr>
        <w:pStyle w:val="Title"/>
      </w:pPr>
      <w:r>
        <w:t>두 연구의 관계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연구 1</w:t>
            </w:r>
          </w:p>
        </w:tc>
        <w:tc>
          <w:tcPr>
            <w:tcW w:type="dxa" w:w="2880"/>
          </w:tcPr>
          <w:p>
            <w:r>
              <w:t>연구 3</w:t>
            </w:r>
          </w:p>
        </w:tc>
      </w:tr>
      <w:tr>
        <w:tc>
          <w:tcPr>
            <w:tcW w:type="dxa" w:w="2880"/>
          </w:tcPr>
          <w:p>
            <w:r>
              <w:t>성격</w:t>
            </w:r>
          </w:p>
        </w:tc>
        <w:tc>
          <w:tcPr>
            <w:tcW w:type="dxa" w:w="2880"/>
          </w:tcPr>
          <w:p>
            <w:r>
              <w:t>실증 분석</w:t>
            </w:r>
          </w:p>
        </w:tc>
        <w:tc>
          <w:tcPr>
            <w:tcW w:type="dxa" w:w="2880"/>
          </w:tcPr>
          <w:p>
            <w:r>
              <w:t>제도 설계</w:t>
            </w:r>
          </w:p>
        </w:tc>
      </w:tr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6개월</w:t>
            </w:r>
          </w:p>
        </w:tc>
        <w:tc>
          <w:tcPr>
            <w:tcW w:type="dxa" w:w="2880"/>
          </w:tcPr>
          <w:p>
            <w:r>
              <w:t>12개월</w:t>
            </w:r>
          </w:p>
        </w:tc>
      </w:tr>
      <w:tr>
        <w:tc>
          <w:tcPr>
            <w:tcW w:type="dxa" w:w="2880"/>
          </w:tcPr>
          <w:p>
            <w:r>
              <w:t>선결 조건</w:t>
            </w:r>
          </w:p>
        </w:tc>
        <w:tc>
          <w:tcPr>
            <w:tcW w:type="dxa" w:w="2880"/>
          </w:tcPr>
          <w:p>
            <w:r>
              <w:t>없음 (즉시 착수 가능)</w:t>
            </w:r>
          </w:p>
        </w:tc>
        <w:tc>
          <w:tcPr>
            <w:tcW w:type="dxa" w:w="2880"/>
          </w:tcPr>
          <w:p>
            <w:r>
              <w:t>연구 1의 결과</w:t>
            </w:r>
          </w:p>
        </w:tc>
      </w:tr>
      <w:tr>
        <w:tc>
          <w:tcPr>
            <w:tcW w:type="dxa" w:w="2880"/>
          </w:tcPr>
          <w:p>
            <w:r>
              <w:t>산출</w:t>
            </w:r>
          </w:p>
        </w:tc>
        <w:tc>
          <w:tcPr>
            <w:tcW w:type="dxa" w:w="2880"/>
          </w:tcPr>
          <w:p>
            <w:r>
              <w:t>도구 격차의 크기·기전·완화</w:t>
            </w:r>
          </w:p>
        </w:tc>
        <w:tc>
          <w:tcPr>
            <w:tcW w:type="dxa" w:w="2880"/>
          </w:tcPr>
          <w:p>
            <w:r>
              <w:t>처리 절차 설계안과 도입 로드맵</w:t>
            </w:r>
          </w:p>
        </w:tc>
      </w:tr>
    </w:tbl>
    <w:p/>
    <w:p>
      <w:r>
        <w:t>연구 1을 먼저 수행할 것을 권고한다. 연구 3의 제5장(형평성 장치)과 제6장(도입</w:t>
      </w:r>
    </w:p>
    <w:p>
      <w:r>
        <w:t>조건)이 연구 1의 결과에 직접 의존하며, 연구 1 없이 연구 3을 수행하면 "작동은 하나</w:t>
      </w:r>
    </w:p>
    <w:p>
      <w:r>
        <w:t>검증되지 않은 시스템을 제도화하자"는 제안이 되어 방어하기 어렵다.</w:t>
      </w:r>
    </w:p>
    <w:p>
      <w:r>
        <w:t>또한 두 연구는 자료 수집을 공유할 수 있다. 연구 1의 본실험 60세션에 전문가</w:t>
      </w:r>
    </w:p>
    <w:p>
      <w:r>
        <w:t>심사를 병행하면 연구 3의 선결 과제(준거 타당도)가 동시에 해결된다.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