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KCI 중간보고서 검토</w:t>
      </w:r>
    </w:p>
    <w:p>
      <w:pPr>
        <w:spacing w:after="140"/>
      </w:pPr>
      <w:r>
        <w:rPr>
          <w:rFonts w:ascii="맑은 고딕" w:cs="맑은 고딕" w:eastAsia="맑은 고딕" w:hAnsi="맑은 고딕"/>
          <w:color w:val="5A5A5A"/>
          <w:sz w:val="24"/>
          <w:szCs w:val="24"/>
        </w:rPr>
        <w:t xml:space="preserve">KWCI 대비 무엇이 개선되고 무엇이 악화되었는가</w:t>
      </w:r>
    </w:p>
    <w:p>
      <w:pPr>
        <w:pBdr>
          <w:bottom w:val="single" w:color="C9C9C9" w:sz="6" w:space="8"/>
        </w:pBdr>
        <w:spacing w:after="200"/>
      </w:pPr>
      <w:r>
        <w:rPr>
          <w:rFonts w:ascii="맑은 고딕" w:cs="맑은 고딕" w:eastAsia="맑은 고딕" w:hAnsi="맑은 고딕"/>
          <w:color w:val="5A5A5A"/>
          <w:sz w:val="17"/>
          <w:szCs w:val="17"/>
        </w:rPr>
        <w:t xml:space="preserve">대상: 「K-Culture Index(KCI) 개발 및 실증 연구」 중간보고서 요약본 (재정학회, 2026.9)</w:t>
      </w:r>
      <w:r>
        <w:rPr>
          <w:rFonts w:ascii="맑은 고딕" w:cs="맑은 고딕" w:eastAsia="맑은 고딕" w:hAnsi="맑은 고딕"/>
          <w:color w:val="5A5A5A"/>
          <w:sz w:val="17"/>
          <w:szCs w:val="17"/>
        </w:rPr>
        <w:br/>
        <w:t xml:space="preserve">대조: KWCI 대시보드 해설서(2026-06-28) 및 jason-j-kim/kwci-dashboard 저장소(55abda7, 산출 2026-09-02)</w:t>
      </w:r>
    </w:p>
    <w:p>
      <w:pPr>
        <w:pBdr>
          <w:bottom w:val="single" w:color="1F3864" w:sz="12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총평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KCI는 KWCI의 개선판이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다른 종류의 지수다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 KWCI는 “지금 한류가 어느 나라에서 얼마나 센가”를 기술하는 상태지수이고, KCI는 “관심이 수출을 선행하는가”를 검정하는 예측모형이다. 두 지수를 같은 축에 놓고 우열을 가리는 것은 성립하지 않는다.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그 전제 위에서 판정하면 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틀은 크게 개선됐고, 증거의 힘은 아직 약하며, 적용 범위는 후퇴했다.</w:t>
      </w:r>
    </w:p>
    <w:p>
      <w:pPr>
        <w:spacing w:after="10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pct" w:w="1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판정</w:t>
            </w:r>
          </w:p>
        </w:tc>
        <w:tc>
          <w:tcPr>
            <w:tcW w:type="pct" w:w="6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방법론 설계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크게 개선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순환참조 제거 · 가중 내생화 · 검정 도입 · 측정불능 공시</w:t>
            </w:r>
          </w:p>
        </w:tc>
      </w:tr>
      <w:tr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증거의 힘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9A6A00"/>
                <w:sz w:val="18"/>
                <w:szCs w:val="18"/>
              </w:rPr>
              <w:t xml:space="preserve">아직 약함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r² .01~.08(8개 중 7개) · 시차 음수 4개 · 준거 절반 합성 · 위약검정 부재</w:t>
            </w:r>
          </w:p>
        </w:tc>
      </w:tr>
      <w:tr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범위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후퇴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15개국 → 5개국, 그중 2개국이 글로벌의 83%</w:t>
            </w:r>
          </w:p>
        </w:tc>
      </w:tr>
      <w:tr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후퇴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다변화(ENM) · 대시보드 · 2018=100 장기 시계열 상실</w:t>
            </w:r>
          </w:p>
        </w:tc>
      </w:tr>
      <w:tr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품질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9A6A00"/>
                <w:sz w:val="18"/>
                <w:szCs w:val="18"/>
              </w:rPr>
              <w:t xml:space="preserve">보완 필요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요약–본문 불일치 · 식품 누락 · 오탈자·용어 혼용</w:t>
            </w:r>
          </w:p>
        </w:tc>
      </w:tr>
    </w:tbl>
    <w:p>
      <w:pPr>
        <w:pBdr>
          <w:bottom w:val="single" w:color="1F3864" w:sz="12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구조 대조</w:t>
      </w: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pct" w:w="4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KWCI (대시보드)</w:t>
            </w:r>
          </w:p>
        </w:tc>
        <w:tc>
          <w:tcPr>
            <w:tcW w:type="pct" w:w="4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KCI (중간보고서)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지수 안에 든 것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L1 경제(0.5) + L2 영향력(0.3) + L3 수용자(0.2)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관심만 — C(인지·검색)·A(태도·댓글)·B(행동의도)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수출의 위치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지수 내부, 가중 0.5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지수 밖 외부 준거(우변)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가중치 결정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사람이 지정, 4~5개 프로파일 토글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NNLS로 추정 (수출을 가장 잘 설명하는 비율)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 해상도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분기 (실제로는 연간 선형보간)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주간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 국가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5 (미·사우디·일·영·베트남)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검정 장치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없음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β · r² · 시차 k · 전환감쇠비 → 4등급 판정</w:t>
            </w:r>
          </w:p>
        </w:tc>
      </w:tr>
      <w:t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부가 산출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8도메인 종합 · ENM 다변화 · 라이브 대시보드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35/40셀 (대시보드는 차기 과제)</w:t>
            </w:r>
          </w:p>
        </w:tc>
      </w:tr>
    </w:tbl>
    <w:p>
      <w:pPr>
        <w:pBdr>
          <w:bottom w:val="single" w:color="1F3864" w:sz="12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개선된 것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2E6B3E"/>
          <w:sz w:val="24"/>
          <w:szCs w:val="24"/>
        </w:rPr>
        <w:t xml:space="preserve">2.1  순환참조를 끊었다 — 가장 큰 변화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KWCI는 수출을 지수 안에 0.5 가중으로 넣고 그 지수로 한류를 설명했다. “라면 수출이 늘었다 → 지수가 올랐다 → 한류 때문에 라면이 팔린다”는 동어반복이다.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KCI는 이 문제를 명시적으로 인지하고 고쳤다.</w:t>
      </w:r>
    </w:p>
    <w:p>
      <w:pPr>
        <w:pBdr>
          <w:left w:val="single" w:color="C9C9C9" w:sz="14" w:space="10"/>
        </w:pBdr>
        <w:spacing w:after="110" w:before="90" w:line="264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MVP: EPMCR 5요소 설계 중 E 단일 지수로 개념 실증(‘관심→수출 연관의 존재’로 순환 참조 문제점 확인) / Pilot 1차: C(소비·상거래) 요소는 지수 내부에서 분리해 ‘수출액’이라는 외부 준거로 전환 / 좌변(관심 신호)과 우변(성과 준거)의 분리가 모형의 골격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구조적으로 던질 수 없는 질문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KCI는 던질 수 있다.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2E6B3E"/>
          <w:sz w:val="24"/>
          <w:szCs w:val="24"/>
        </w:rPr>
        <w:t xml:space="preserve">2.2  가중치가 내생화됐다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KWCI의 0.5/0.3/0.2와 도메인 가중은 전부 사람이 정했고, 프로파일을 바꾸면 국가 순위가 재배열되는데 고를 근거는 “가치판단”이었다. KCI는 결과준거가중 + NNLS(미 연준 FCI-G 기법)로 데이터가 정한다. 발표자료의 원칙 — “고정 사전은 출발점이고 최종 목적은 내생적 결정” — 이 실현된 자리다.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2E6B3E"/>
          <w:sz w:val="24"/>
          <w:szCs w:val="24"/>
        </w:rPr>
        <w:t xml:space="preserve">2.3  실패할 수 있는 장치가 생겼다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KWCI에는 가설도 기각 가능성도 없다. KCI는 산업별로 신뢰 / 양호 / 경계 / 공시 등급을 매기고, 영상·웹툰은 스스로 “공시(부호 역전)”로 내려앉힌다.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2E6B3E"/>
          <w:sz w:val="24"/>
          <w:szCs w:val="24"/>
        </w:rPr>
        <w:t xml:space="preserve">2.4  측정 불능을 감추지 않는다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KWCI는 관광 L1이 API 실패로 샘플 폴백인데도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수치는 그대로 나간다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해설서가 “수치는 동일하고 출처 라벨만 바뀐다”고 적어놓았다. KCI는 40셀 중 5셀을 아예 산출하지 않고(게임 4개국, 패션 사우디), 품질 기준까지 명시했다 — 비영 토픽 ≥3, 전 기간 커버 토픽 ≥1.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2E6B3E"/>
          <w:sz w:val="24"/>
          <w:szCs w:val="24"/>
        </w:rPr>
        <w:t xml:space="preserve">2.5  순환 금지를 제도화했다</w:t>
      </w:r>
    </w:p>
    <w:p>
      <w:pPr>
        <w:pBdr>
          <w:left w:val="single" w:color="C9C9C9" w:sz="14" w:space="10"/>
        </w:pBdr>
        <w:spacing w:after="110" w:before="90" w:line="264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준거에 사용된 데이터는 검증에 재사용 불가 / 게임·웹툰 = 매출 순위(Top Grossing)는 우변 전용, 무료 다운로드(Top Free)는 좌변 전용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2E6B3E"/>
          <w:sz w:val="24"/>
          <w:szCs w:val="24"/>
        </w:rPr>
        <w:t xml:space="preserve">2.6  재척도 문제를 이미 풀었다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Google Trends는 요청당 최대 5개 질의를 0~100으로 상대 정규화하므로, 배치마다 척도가 달라 이어붙일 수 없다. KCI는 이를 겹침 체인·접합 배율·브리지로 처리하고, 사전·앵커·모수 동결과 세대(D1→D3) 버전 관리까지 갖췄다. 대규모 Trends 수집에서 가장 먼저 부딪히는 함정을 선제적으로 해결한 부분이다.</w:t>
      </w:r>
    </w:p>
    <w:p>
      <w:pPr>
        <w:pBdr>
          <w:bottom w:val="single" w:color="1F3864" w:sz="12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악화되거나 잃은 것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A62B2B"/>
          <w:sz w:val="24"/>
          <w:szCs w:val="24"/>
        </w:rPr>
        <w:t xml:space="preserve">3.1  범위가 3분의 1로 줄었고, 2개국이 83%를 차지한다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15개국 → 5개국. 그리고 글로벌 KCI의 국가 가중이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일본 50% · 미국 33% = 83%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보고서도 인정한다 — </w:t>
      </w:r>
    </w:p>
    <w:p>
      <w:pPr>
        <w:pBdr>
          <w:left w:val="single" w:color="C9C9C9" w:sz="14" w:space="10"/>
        </w:pBdr>
        <w:spacing w:after="110" w:before="90" w:line="264"/>
        <w:ind w:left="340"/>
      </w:pPr>
      <w:r>
        <w:rPr>
          <w:rFonts w:ascii="맑은 고딕" w:cs="맑은 고딕" w:eastAsia="맑은 고딕" w:hAnsi="맑은 고딕"/>
          <w:i/>
          <w:iCs/>
          <w:color w:val="5A5A5A"/>
          <w:sz w:val="19"/>
          <w:szCs w:val="19"/>
        </w:rPr>
        <w:t xml:space="preserve">두 나라 곡선이 곧 세계 곡선. 15국 확장 시 중국(13.5%)·대만(8.7%) 진입으로 구성 대폭 변동 예정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상태로 “글로벌 KCI”라는 이름을 쓰는 것은 무리다. 명칭에 5개국임을 병기하는 편이 안전하다.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A62B2B"/>
          <w:sz w:val="24"/>
          <w:szCs w:val="24"/>
        </w:rPr>
        <w:t xml:space="preserve">3.2  준거의 절반이 합성인데, 그것이 회귀의 종속변수다</w:t>
      </w:r>
    </w:p>
    <w:p>
      <w:pPr>
        <w:spacing w:after="10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실측 준거 (4종)</w:t>
            </w:r>
          </w:p>
        </w:tc>
        <w:tc>
          <w:tcPr>
            <w:tcW w:type="pct" w:w="5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합성 준거 (4종)</w:t>
            </w:r>
          </w:p>
        </w:tc>
      </w:tr>
      <w:tr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식품·뷰티·패션 — 관세청 HS 품목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음악·영상 — ECOS 총액 × 배분율</w:t>
            </w:r>
          </w:p>
        </w:tc>
      </w:tr>
      <w:tr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관광 — KTO 입국자 수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게임·웹툰 — 콘진원 총액 × Google Play 순위 변조</w:t>
            </w:r>
          </w:p>
        </w:tc>
      </w:tr>
    </w:tbl>
    <w:p>
      <w:pPr>
        <w:spacing w:after="100" w:before="0"/>
      </w:pP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KWCI도 콘텐츠 L1이 부실했지만 거기서는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설명변수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였다. KCI에서는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회귀의 종속변수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종속변수가 합성이면 β가 잡아낸 것이 실제 수출인지 합성 규칙 자체인지 구분되지 않는다. 보고서도 “게임·웹툰 β는 참고치”라고 적었다.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영상은 더 미묘하다. 준거가 「Netflix Top10 소비 변조」인데 제5장의 검증 원천도 「Netflix Top10 변형 지표」다. “원계열은 우변 사용 중”이라 변형을 쓴다지만, 스스로 세운 순환 금지 원칙의 경계선이다.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A62B2B"/>
          <w:sz w:val="24"/>
          <w:szCs w:val="24"/>
        </w:rPr>
        <w:t xml:space="preserve">3.3  r²가 8개 중 7개에서 .01~.08이다</w:t>
      </w:r>
    </w:p>
    <w:p>
      <w:pPr>
        <w:spacing w:after="10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산업</w:t>
            </w:r>
          </w:p>
        </w:tc>
        <w:tc>
          <w:tcPr>
            <w:tcW w:type="pct" w:w="1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준거 등급</w:t>
            </w:r>
          </w:p>
        </w:tc>
        <w:tc>
          <w:tcPr>
            <w:tcW w:type="pct" w:w="1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β (k주)</w:t>
            </w:r>
          </w:p>
        </w:tc>
        <w:tc>
          <w:tcPr>
            <w:tcW w:type="pct" w:w="1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r²</w:t>
            </w:r>
          </w:p>
        </w:tc>
        <w:tc>
          <w:tcPr>
            <w:tcW w:type="pct" w:w="1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시차차</w:t>
            </w:r>
          </w:p>
        </w:tc>
        <w:tc>
          <w:tcPr>
            <w:tcW w:type="pct" w:w="3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관광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KTO 실측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0.0020 (6)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.21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+3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신뢰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뷰티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KCS 실측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0.0008 (7)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.04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−1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게임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KOCCA 합성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0.0006 (10)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.08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패션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KCS 실측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0.0027 (3)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.04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−9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경계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음악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ECOS 프록시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0.0025 (6)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.03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−5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경계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식품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KCS 실측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0.00006 (3)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.01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−1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경계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영상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ECOS 프록시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0.0008 (3)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.03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공시(부호 역전)</w:t>
            </w:r>
          </w:p>
        </w:tc>
      </w:tr>
      <w:tr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웹툰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KOCCA 합성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0.0017 (12)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.03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공시(부호 역전)</w:t>
            </w:r>
          </w:p>
        </w:tc>
      </w:tr>
    </w:tbl>
    <w:p>
      <w:pPr>
        <w:spacing w:after="100" w:before="0"/>
      </w:pP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Executive Summary는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“8산업 β 전부 양수(방향 일관)”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앞세운다. 그러나 r²가 .01~.03인 계열의 부호는 거의 의미가 없다. 그 정도 설명력은 서로 무관한 시계열 쌍에서도 흔히 나온다.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A62B2B"/>
          <w:sz w:val="24"/>
          <w:szCs w:val="24"/>
        </w:rPr>
        <w:t xml:space="preserve">3.4  위약검정이 없다 — 지금 가장 시급한 결손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PRD 대조 사전(1,062행)과 “이중 트랙 대조”는 있으나, 반도체·석유 같은 문화 무관 품목에 같은 모형을 돌려 β가 0인지 확인하는 절차는 보고서에 보이지 않는다.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r²가 이 수준이면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위약 없이는 “8개 전부 양수”가 신호인지 잡음인지 판별할 수 없다.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8개가 모두 양수일 확률은, 계열끼리 상관되어 있으면 결코 1/256이 아니다. 위약 품목에서도 β가 양수로 나온다면 통제가 불충분한 것이므로 결과를 채택해서는 안 된다.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A62B2B"/>
          <w:sz w:val="24"/>
          <w:szCs w:val="24"/>
        </w:rPr>
        <w:t xml:space="preserve">3.5  시차가 음수인 산업이 넷이다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보고서는 시차차를 “관심의 구매 선행 주수”로 정의했다. 그 정의대로 읽으면 음수는 관심이 구매를 뒤따른다는 뜻이다. 선행지표를 표방하는 지수에서 패션 −9주는 “동행형”으로 뭉뚱그릴 수 있는 값이 아니다.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 PRD 트랙과의 차분값일 가능성도 있어 보인다.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표에 산식이 없어 정의가 확정되지 않는다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확인이 필요한 지점이다.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9A6A00"/>
          <w:sz w:val="24"/>
          <w:szCs w:val="24"/>
        </w:rPr>
        <w:t xml:space="preserve">3.6  요약과 본문이 어긋난다</w:t>
      </w:r>
    </w:p>
    <w:p>
      <w:pPr>
        <w:spacing w:after="100" w:before="0"/>
      </w:pP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Executive Summary</w:t>
            </w:r>
          </w:p>
        </w:tc>
        <w:tc>
          <w:tcPr>
            <w:tcW w:type="pct" w:w="5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본문 β표</w:t>
            </w:r>
          </w:p>
        </w:tc>
      </w:tr>
      <w:tr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“8산업 β 전부 양수”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A62B2B"/>
                <w:sz w:val="18"/>
                <w:szCs w:val="18"/>
              </w:rPr>
              <w:t xml:space="preserve">영상·웹툰 판정 = “공시(PRD 부호 역전)”</w:t>
            </w:r>
          </w:p>
        </w:tc>
      </w:tr>
      <w:tr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관광 / 뷰티·게임 / 패션·음악 / 영상·웹툰 — 7개 산업</w:t>
            </w:r>
          </w:p>
        </w:tc>
        <w:tc>
          <w:tcPr>
            <w:tcW w:type="pct" w:w="5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8개 산업. 식품이 누락됐다</w:t>
            </w:r>
          </w:p>
        </w:tc>
      </w:tr>
    </w:tbl>
    <w:p>
      <w:pPr>
        <w:spacing w:after="100" w:before="0"/>
      </w:pP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빠진 식품이 하필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가장 약한 산업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 — β 0.00006(뷰티의 1/13), r² .01, 전환감쇠비 0.41(유일하게 1 미만). 요약에서 최약 산업이 빠진 것은 의도가 아니더라도 오해를 산다.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용어도 흔들린다. 같은 범주를 요약은 “무관형”, 제4·6장은 “무작위형”으로 부른다. 표지 날짜가 「20206.9」이고 본문에 “5개국 개상”, “k기 선행” 등 오탈자가 있다. 문체부 제출본이면 교정이 필요하다.</w:t>
      </w:r>
    </w:p>
    <w:p>
      <w:pPr>
        <w:spacing w:after="90" w:before="240"/>
      </w:pPr>
      <w:r>
        <w:rPr>
          <w:rFonts w:ascii="맑은 고딕" w:cs="맑은 고딕" w:eastAsia="맑은 고딕" w:hAnsi="맑은 고딕"/>
          <w:b/>
          <w:bCs/>
          <w:color w:val="9A6A00"/>
          <w:sz w:val="24"/>
          <w:szCs w:val="24"/>
        </w:rPr>
        <w:t xml:space="preserve">3.7  KWCI가 갖고 있던 산출물이 사라졌다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8도메인 종합 단일지수(정책 커뮤니케이션용), ENM 다변화 지표, 라이브 대시보드, 15개국 패널, 2018=100 장기 시계열. KCI에서 대시보드는 “차기 과제”다.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특히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다변화 지표의 상실이 아깝다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 KWCI에서 나온 “관광은 2024년 중국 재집중으로 93.8 — 2018년 아래” 같은 발견은 β로는 나오지 않는다. 볼륨과 분리된 복원력 차원은 정책 판단에 직접 쓰이는 정보다.</w:t>
      </w:r>
    </w:p>
    <w:p>
      <w:pPr>
        <w:pBdr>
          <w:bottom w:val="single" w:color="1F3864" w:sz="12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권고</w:t>
      </w:r>
    </w:p>
    <w:tbl>
      <w:tblPr>
        <w:tblW w:type="pct" w:w="100%"/>
        <w:tblBorders>
          <w:top w:val="single" w:color="C9C9C9" w:sz="6"/>
          <w:left w:val="none"/>
          <w:bottom w:val="single" w:color="C9C9C9" w:sz="6"/>
          <w:right w:val="none"/>
          <w:insideH w:val="single" w:color="C9C9C9" w:sz="4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우선순위</w:t>
            </w:r>
          </w:p>
        </w:tc>
        <w:tc>
          <w:tcPr>
            <w:tcW w:type="pct" w:w="32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pct" w:w="5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1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위약검정 추가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r² .01~.08에서 “방향 일관”을 주장하려면 필수. 문화 무관 품목에 동일 모형 적용</w:t>
            </w:r>
          </w:p>
        </w:tc>
      </w:tr>
      <w:tr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A62B2B"/>
                <w:sz w:val="18"/>
                <w:szCs w:val="18"/>
              </w:rPr>
              <w:t xml:space="preserve">2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Executive Summary 수정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본문과 불일치. 식품 누락 복원, 부호 역전 2건 명시, r² 병기</w:t>
            </w:r>
          </w:p>
        </w:tc>
      </w:tr>
      <w:tr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9A6A00"/>
                <w:sz w:val="18"/>
                <w:szCs w:val="18"/>
              </w:rPr>
              <w:t xml:space="preserve">3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시차차 정의 명시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산식 부재로 음수 4건의 해석이 확정되지 않음</w:t>
            </w:r>
          </w:p>
        </w:tc>
      </w:tr>
      <w:tr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9A6A00"/>
                <w:sz w:val="18"/>
                <w:szCs w:val="18"/>
              </w:rPr>
              <w:t xml:space="preserve">4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합성 준거 β의 지위 격하 표기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게임·웹툰·음악·영상 β는 본문 표에서도 “참고치”로 구분</w:t>
            </w:r>
          </w:p>
        </w:tc>
      </w:tr>
      <w:tr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5A5A5A"/>
                <w:sz w:val="18"/>
                <w:szCs w:val="18"/>
              </w:rPr>
              <w:t xml:space="preserve">5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“글로벌 KCI” 명칭에 5개국 병기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일·미가 83%. 현재 명칭은 범위를 오인시킨다</w:t>
            </w:r>
          </w:p>
        </w:tc>
      </w:tr>
      <w:tr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5A5A5A"/>
                <w:sz w:val="18"/>
                <w:szCs w:val="18"/>
              </w:rPr>
              <w:t xml:space="preserve">6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KWCI와의 관계 정리 1개 절 추가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보고서에 KWCI 언급이 없다. 병존 시 인용자가 혼란</w:t>
            </w:r>
          </w:p>
        </w:tc>
      </w:tr>
      <w:tr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5A5A5A"/>
                <w:sz w:val="18"/>
                <w:szCs w:val="18"/>
              </w:rPr>
              <w:t xml:space="preserve">7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다변화(ENM) 승계 검토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KWCI의 유효 산출물. β가 대체하지 못하는 차원</w:t>
            </w:r>
          </w:p>
        </w:tc>
      </w:tr>
    </w:tbl>
    <w:p>
      <w:pPr>
        <w:pBdr>
          <w:bottom w:val="single" w:color="1F3864" w:sz="12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맺음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보고서는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틀을 고치느라 결과를 잃은 상태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파일럿 단계에서는 정상적인 거래이며, “β는 참고치”·“측정 불능 공시”라고 스스로 밝히는 태도는 KWCI보다 훨씬 정직하다.</w:t>
      </w:r>
    </w:p>
    <w:p>
      <w:pPr>
        <w:spacing w:after="60" w:before="6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 </w:t>
      </w:r>
      <w:r>
        <w:rPr>
          <w:rFonts w:ascii="맑은 고딕" w:cs="맑은 고딕" w:eastAsia="맑은 고딕" w:hAnsi="맑은 고딕"/>
          <w:b/>
          <w:bCs/>
          <w:color w:val="A62B2B"/>
          <w:sz w:val="20"/>
          <w:szCs w:val="20"/>
        </w:rPr>
        <w:t xml:space="preserve">Executive Summary만 읽으면 그 정직함이 보이지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요약이 본문보다 강하게 말한다. 이 보고서의 가장 큰 위험은 방법론이 아니라 여기에 있다 — 읽는 사람 대부분은 요약만 읽는다.</w:t>
      </w:r>
    </w:p>
    <w:p>
      <w:pPr>
        <w:pBdr>
          <w:top w:val="single" w:color="C9C9C9" w:sz="6" w:space="8"/>
        </w:pBdr>
        <w:spacing w:before="340"/>
      </w:pPr>
      <w:r>
        <w:rPr>
          <w:rFonts w:ascii="맑은 고딕" w:cs="맑은 고딕" w:eastAsia="맑은 고딕" w:hAnsi="맑은 고딕"/>
          <w:color w:val="5A5A5A"/>
          <w:sz w:val="16"/>
          <w:szCs w:val="16"/>
        </w:rPr>
        <w:t xml:space="preserve">본 검토는 KCI 중간보고서 요약본(20쪽)과 KWCI 대시보드 해설서·공개 저장소(jason-j-kim/kwci-dashboard, 커밋 55abda7, 산출 2026-09-02)의 실제 코드·산출 데이터 대조에 근거한다. KWCI 측 수치는 라이브 산출값 기준이며, 해설서(2026-06-28)의 수치와는 차이가 있다.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2026-09-11T04:18:15.683Z</dcterms:created>
  <dcterms:modified xsi:type="dcterms:W3CDTF">2026-09-11T04:18:15.683Z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