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after="120" w:before="0" w:line="34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0"/>
        </w:rPr>
        <w:t>생성형 AI 시대의 공공 평가</w:t>
      </w:r>
    </w:p>
    <w:p>
      <w:pPr>
        <w:keepLines/>
        <w:spacing w:after="160" w:before="0" w:line="340" w:lineRule="exact"/>
        <w:jc w:val="center"/>
      </w:pPr>
      <w:r>
        <w:rPr>
          <w:rFonts w:ascii="맑은 고딕" w:hAnsi="맑은 고딕" w:eastAsia="맑은 고딕"/>
          <w:b/>
          <w:color w:val="000000"/>
          <w:sz w:val="30"/>
        </w:rPr>
        <w:t>정책 아이디어 평가체계에 관한 연구계획</w:t>
      </w:r>
    </w:p>
    <w:p>
      <w:pPr>
        <w:keepLines/>
        <w:spacing w:after="320" w:before="0" w:line="340" w:lineRule="exact"/>
        <w:jc w:val="center"/>
      </w:pPr>
      <w:r>
        <w:rPr>
          <w:rFonts w:ascii="맑은 고딕" w:hAnsi="맑은 고딕" w:eastAsia="맑은 고딕"/>
          <w:b w:val="0"/>
          <w:color w:val="000000"/>
          <w:sz w:val="22"/>
        </w:rPr>
        <w:t>— 평가도구의 재현성과 도구 격차를 중심으로 —</w:t>
      </w:r>
    </w:p>
    <w:p>
      <w:pPr>
        <w:keepLines/>
        <w:spacing w:after="40" w:before="0" w:line="340" w:lineRule="exact"/>
        <w:jc w:val="right"/>
      </w:pPr>
      <w:r>
        <w:rPr>
          <w:rFonts w:ascii="맑은 고딕" w:hAnsi="맑은 고딕" w:eastAsia="맑은 고딕"/>
          <w:b w:val="0"/>
          <w:color w:val="000000"/>
          <w:sz w:val="22"/>
        </w:rPr>
        <w:t>국민대학교  김재준</w:t>
      </w:r>
    </w:p>
    <w:p>
      <w:pPr>
        <w:keepLines/>
        <w:spacing w:after="240" w:before="0" w:line="340" w:lineRule="exact"/>
        <w:jc w:val="right"/>
      </w:pPr>
      <w:r>
        <w:rPr>
          <w:rFonts w:ascii="맑은 고딕" w:hAnsi="맑은 고딕" w:eastAsia="맑은 고딕"/>
          <w:b w:val="0"/>
          <w:color w:val="000000"/>
          <w:sz w:val="20"/>
        </w:rPr>
        <w:t>joyof15@gmail.com</w:t>
      </w:r>
    </w:p>
    <w:p>
      <w:pPr>
        <w:spacing w:before="40" w:after="280"/>
        <w:pBdr>
          <w:bottom w:val="single" w:sz="6" w:color="000000" w:space="1"/>
        </w:pBdr>
      </w:pP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연구의 목적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서면 진술에 의존하는 공공 평가가 생성형 AI 확산으로 무엇을 재고 있는지 불분명해진 상황에서, 그 영향의 크기를 실증하고 대응 원칙을 제시하고자 함</w:t>
      </w:r>
    </w:p>
    <w:p>
      <w:pPr>
        <w:keepLines/>
        <w:spacing w:after="16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작동하는 평가 시스템을 직접 만들어 두었으므로, 사변이 아니라 </w:t>
      </w:r>
      <w:r>
        <w:rPr>
          <w:rFonts w:ascii="맑은 고딕" w:hAnsi="맑은 고딕" w:eastAsia="맑은 고딕"/>
          <w:b/>
          <w:color w:val="000000"/>
          <w:sz w:val="22"/>
        </w:rPr>
        <w:t>실측으로 답하는 것</w:t>
      </w:r>
      <w:r>
        <w:rPr>
          <w:rFonts w:ascii="맑은 고딕" w:hAnsi="맑은 고딕" w:eastAsia="맑은 고딕"/>
          <w:b w:val="0"/>
          <w:color w:val="000000"/>
          <w:sz w:val="22"/>
        </w:rPr>
        <w:t>을 이 연구의 성격으로 삼고자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Ⅰ. 문제의 소재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공공 평가는 제안을 보는 것이 아니라 제안서를 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국민제안·공모사업·연구과제 선정에서 심사 대상은 착상 자체가 아니라 신청자가 작성한 문서임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이 구조는 진술 능력과 착상의 질이 대체로 함께 간다는 암묵적 전제 위에 서 있었음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생성형 AI 가 그 전제를 무너뜨림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같은 착상이라도 AI 보조 여부에 따라 진술의 완성도가 크게 달라짐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이 경우 평가는 제안의 질이 아니라 </w:t>
      </w:r>
      <w:r>
        <w:rPr>
          <w:rFonts w:ascii="맑은 고딕" w:hAnsi="맑은 고딕" w:eastAsia="맑은 고딕"/>
          <w:b/>
          <w:color w:val="000000"/>
          <w:sz w:val="22"/>
        </w:rPr>
        <w:t>도구 접근성</w:t>
      </w:r>
      <w:r>
        <w:rPr>
          <w:rFonts w:ascii="맑은 고딕" w:hAnsi="맑은 고딕" w:eastAsia="맑은 고딕"/>
          <w:b w:val="0"/>
          <w:color w:val="000000"/>
          <w:sz w:val="22"/>
        </w:rPr>
        <w:t>을 재게 되며, 이는 측정하려던 것과 다른 것을 측정하는 문제임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탐지·금지로는 풀리지 않는다고 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AI 생성물 탐지의 정확도가 불이익 처분의 근거가 될 수준에 이르지 못함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평가 대상이 '사람의 능력'이 아니라 '제안이라는 산출물'인 영역에서는 금지보다 </w:t>
      </w:r>
      <w:r>
        <w:rPr>
          <w:rFonts w:ascii="맑은 고딕" w:hAnsi="맑은 고딕" w:eastAsia="맑은 고딕"/>
          <w:b/>
          <w:color w:val="000000"/>
          <w:sz w:val="22"/>
        </w:rPr>
        <w:t>균등 제공</w:t>
      </w:r>
      <w:r>
        <w:rPr>
          <w:rFonts w:ascii="맑은 고딕" w:hAnsi="맑은 고딕" w:eastAsia="맑은 고딕"/>
          <w:b w:val="0"/>
          <w:color w:val="000000"/>
          <w:sz w:val="22"/>
        </w:rPr>
        <w:t>이 정합적일 수 있다고 보나, 이는 격차의 존재가 확인되어야 성립하는 주장이므로 본 연구의 검증 대상으로 둠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연구자로서 이 문제에 접근하는 방식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평가 제도를 바깥에서 논평하는 대신, 대안이 될 만한 평가 절차를 실제로 만들어 돌려 보고 그 과정에서 나오는 것을 자료로 삼고자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Ⅱ. 지금까지 한 일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평가 시스템을 만들어 작동시킴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정책 아이디어를 소크라테스식 12문답으로 구조화하고, 국가 데이터 네 개 통로로 선례를 확인하여 이원 평가하는 웹 시스템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축 A(방어력) — 독창성·실용성·수용태도 3기준. 체크리스트 채점과 종합판단 채점을 따로 두고, 둘의 괴리가 크면 낮은 쪽을 채택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축 B(실질 독창성) — 네 통로 조회 후 선례 계열과 확신도를 판정. 점수를 매기지 않고 계열로만 답함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검증에 쓸 국가 데이터를 구축·탑재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1600"/>
        <w:gridCol w:w="3500"/>
        <w:gridCol w:w="2900"/>
      </w:tblGrid>
      <w:tr>
        <w:trPr>
          <w:cantSplit/>
          <w:tblHeader/>
        </w:trPr>
        <w:tc>
          <w:tcPr>
            <w:tcW w:type="dxa" w:w="16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통로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자료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규모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① 재정(집행)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세출예산 사업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14,122개 사업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② 연구(검토)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KDI 발간물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7,362건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③ 입법(시도)</w:t>
            </w:r>
          </w:p>
        </w:tc>
        <w:tc>
          <w:tcPr>
            <w:tcW w:type="dxa" w:w="35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국회 의안</w:t>
            </w:r>
          </w:p>
        </w:tc>
        <w:tc>
          <w:tcPr>
            <w:tcW w:type="dxa" w:w="2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열린국회정보 실시간 조회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④ 해외(시행)</w:t>
            </w:r>
          </w:p>
        </w:tc>
        <w:tc>
          <w:tcPr>
            <w:tcW w:type="dxa" w:w="35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OECD OPSI 정책사례</w:t>
            </w:r>
          </w:p>
        </w:tc>
        <w:tc>
          <w:tcPr>
            <w:tcW w:type="dxa" w:w="29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1,015건 · 98개국</w:t>
            </w:r>
          </w:p>
        </w:tc>
      </w:tr>
    </w:tbl>
    <w:p>
      <w:pPr>
        <w:keepLines/>
        <w:spacing w:after="160" w:before="0" w:line="340" w:lineRule="exact"/>
      </w:pP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조회 결과를 </w:t>
      </w:r>
      <w:r>
        <w:rPr>
          <w:rFonts w:ascii="맑은 고딕" w:hAnsi="맑은 고딕" w:eastAsia="맑은 고딕"/>
          <w:b/>
          <w:color w:val="000000"/>
          <w:sz w:val="22"/>
        </w:rPr>
        <w:t>미실행 / 조회 실패 / N건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 셋으로 구분하도록 설계함. 앞의 둘은 '선례가 없다'가 아니라 '확인하지 못했다'는 뜻이며, 판정 근거로 쓰지 않고 확신도 상향을 막음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평가에서 가장 흔한 오류가 '못 찾은 것'을 '없는 것'으로 읽는 것이라 보아, 이를 자료 구조 수준에서 분리함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연구 자료가 쌓이는 상태로 배포 가능하게 준비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문답·채점·선례 판정이 전부 기록되며, 건별로 문답 전문과 평가보고서를 내려받을 수 있음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기관 서버에 설치할 수 있는 형태로 정리하여, 다수 참여자를 대상으로 한 자료 수집이 가능한 상태임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Ⅲ. 예비 관찰과 그 함의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자체 검토에서 네 가지가 관찰됨 — 모두 예비 수준임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1)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동일한 대화 로그를 체크리스트로 4회 채점한 결과 합계가 </w:t>
      </w:r>
      <w:r>
        <w:rPr>
          <w:rFonts w:ascii="맑은 고딕" w:hAnsi="맑은 고딕" w:eastAsia="맑은 고딕"/>
          <w:b/>
          <w:color w:val="000000"/>
          <w:sz w:val="22"/>
        </w:rPr>
        <w:t>13~17로 분포</w:t>
      </w:r>
      <w:r>
        <w:rPr>
          <w:rFonts w:ascii="맑은 고딕" w:hAnsi="맑은 고딕" w:eastAsia="맑은 고딕"/>
          <w:b w:val="0"/>
          <w:color w:val="000000"/>
          <w:sz w:val="22"/>
        </w:rPr>
        <w:t>함 (30점 척도, 평균 15.0)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체크리스트는 '해당 사건이 대화에 있었는가'만 판정하는 기계적 절차로 설계하였고 재현성이 그 설계의 근거였으나, 경험적으로 성립하지 않음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2)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동일 아이디어에 대해 AI 보조 조건의 점수가 높았음 </w:t>
      </w:r>
      <w:r>
        <w:rPr>
          <w:rFonts w:ascii="맑은 고딕" w:hAnsi="맑은 고딕" w:eastAsia="맑은 고딕"/>
          <w:b/>
          <w:color w:val="000000"/>
          <w:sz w:val="22"/>
        </w:rPr>
        <w:t>(5.2 → 8.0)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 xml:space="preserve">- </w:t>
      </w:r>
      <w:r>
        <w:rPr>
          <w:rFonts w:ascii="맑은 고딕" w:hAnsi="맑은 고딕" w:eastAsia="맑은 고딕"/>
          <w:b w:val="0"/>
          <w:color w:val="000000"/>
          <w:sz w:val="20"/>
        </w:rPr>
        <w:t xml:space="preserve">다만 </w:t>
      </w:r>
      <w:r>
        <w:rPr>
          <w:rFonts w:ascii="맑은 고딕" w:hAnsi="맑은 고딕" w:eastAsia="맑은 고딕"/>
          <w:b/>
          <w:color w:val="000000"/>
          <w:sz w:val="20"/>
        </w:rPr>
        <w:t>n=1쌍</w:t>
      </w:r>
      <w:r>
        <w:rPr>
          <w:rFonts w:ascii="맑은 고딕" w:hAnsi="맑은 고딕" w:eastAsia="맑은 고딕"/>
          <w:b w:val="0"/>
          <w:color w:val="000000"/>
          <w:sz w:val="20"/>
        </w:rPr>
        <w:t>의 통제되지 않은 비교이며 두 조건에 서로 다른 질문이 제시되었음. 방향의 시사에 한정되고 크기의 근거로 쓸 수 없음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3)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격차의 발생 지점을 분해한 결과 대부분이 </w:t>
      </w:r>
      <w:r>
        <w:rPr>
          <w:rFonts w:ascii="맑은 고딕" w:hAnsi="맑은 고딕" w:eastAsia="맑은 고딕"/>
          <w:b/>
          <w:color w:val="000000"/>
          <w:sz w:val="22"/>
        </w:rPr>
        <w:t>체크리스트에서 발생</w:t>
      </w:r>
      <w:r>
        <w:rPr>
          <w:rFonts w:ascii="맑은 고딕" w:hAnsi="맑은 고딕" w:eastAsia="맑은 고딕"/>
          <w:b w:val="0"/>
          <w:color w:val="000000"/>
          <w:sz w:val="22"/>
        </w:rPr>
        <w:t>하였고, 내용의 질을 보는 종합판단에서는 거의 발생하지 않았음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관측된 체크리스트 차이(14점)는 위 측정 변동폭(4점)의 3.5배로 잡음만으로는 설명되지 않으나, 조건 비교 자체가 통제되지 않아 잠정적임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 xml:space="preserve">(관찰 4) </w:t>
      </w:r>
      <w:r>
        <w:rPr>
          <w:rFonts w:ascii="맑은 고딕" w:hAnsi="맑은 고딕" w:eastAsia="맑은 고딕"/>
          <w:b w:val="0"/>
          <w:color w:val="000000"/>
          <w:sz w:val="22"/>
        </w:rPr>
        <w:t>분량 가설은 지지되지 않았음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동일 내용을 1.46배 길이로 재작성한 로그의 체크리스트 점수가 오르지 않음 (평균 15.0 → 13.0). 격차의 원인이 분량이 아니라 채점 항목의 열거일 가능성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이 관찰들이 연구의 순서를 바꿈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당초에는 '도구 격차를 측정한다'가 연구 질문이었으나, </w:t>
      </w:r>
      <w:r>
        <w:rPr>
          <w:rFonts w:ascii="맑은 고딕" w:hAnsi="맑은 고딕" w:eastAsia="맑은 고딕"/>
          <w:b/>
          <w:color w:val="000000"/>
          <w:sz w:val="22"/>
        </w:rPr>
        <w:t>측정도구 자체가 재현되지 않는다면 그 질문은 성립하지 않음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도구의 측정오차를 모르는 채 격차를 보고하면, 그 수치가 실재하는 차이인지 채점 잡음인지 판별할 수 없기 때문임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따라서 </w:t>
      </w:r>
      <w:r>
        <w:rPr>
          <w:rFonts w:ascii="맑은 고딕" w:hAnsi="맑은 고딕" w:eastAsia="맑은 고딕"/>
          <w:b/>
          <w:color w:val="000000"/>
          <w:sz w:val="22"/>
        </w:rPr>
        <w:t>재현성 확인을 격차 측정에 선행</w:t>
      </w:r>
      <w:r>
        <w:rPr>
          <w:rFonts w:ascii="맑은 고딕" w:hAnsi="맑은 고딕" w:eastAsia="맑은 고딕"/>
          <w:b w:val="0"/>
          <w:color w:val="000000"/>
          <w:sz w:val="22"/>
        </w:rPr>
        <w:t>시키는 것으로 설계를 바꾸고자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Ⅳ. 앞으로 밝히려는 것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세 질문을 순서대로 다루고자 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single" w:sz="4" w:color="000000" w:space="0"/>
          <w:right w:val="single" w:sz="4" w:color="000000" w:space="0"/>
          <w:insideH w:val="single" w:sz="2" w:color="000000" w:space="0"/>
          <w:insideV w:val="single" w:sz="2" w:color="000000" w:space="0"/>
        </w:tblBorders>
      </w:tblPr>
      <w:tblGrid>
        <w:gridCol w:w="900"/>
        <w:gridCol w:w="5200"/>
        <w:gridCol w:w="1900"/>
      </w:tblGrid>
      <w:tr>
        <w:trPr>
          <w:cantSplit/>
          <w:tblHeader/>
        </w:trPr>
        <w:tc>
          <w:tcPr>
            <w:tcW w:type="dxa" w:w="9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</w:r>
          </w:p>
        </w:tc>
        <w:tc>
          <w:tcPr>
            <w:tcW w:type="dxa" w:w="52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질문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80" w:lineRule="exact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성격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질문 1</w:t>
            </w:r>
          </w:p>
        </w:tc>
        <w:tc>
          <w:tcPr>
            <w:tcW w:type="dxa" w:w="52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이 평가도구는 재현되는가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— 동일 입력에 동일 판정이 나오는가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선결 과제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질문 2</w:t>
            </w:r>
          </w:p>
        </w:tc>
        <w:tc>
          <w:tcPr>
            <w:tcW w:type="dxa" w:w="52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생성형 AI 보조가 평가 결과를 얼마나 바꾸는가</w:t>
            </w:r>
          </w:p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— 그 차이는 측정오차를 넘는가</w:t>
            </w:r>
          </w:p>
        </w:tc>
        <w:tc>
          <w:tcPr>
            <w:tcW w:type="dxa" w:w="1900"/>
          </w:tcPr>
          <w:p>
            <w:pPr>
              <w:keepNext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실증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질문 3</w:t>
            </w:r>
          </w:p>
        </w:tc>
        <w:tc>
          <w:tcPr>
            <w:tcW w:type="dxa" w:w="52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그 결과는 국민제안 처리 제도에 무엇을 뜻하는가</w:t>
            </w:r>
          </w:p>
        </w:tc>
        <w:tc>
          <w:tcPr>
            <w:tcW w:type="dxa" w:w="1900"/>
          </w:tcPr>
          <w:p>
            <w:pPr>
              <w:keepNext w:val="0"/>
              <w:spacing w:after="20" w:before="20" w:line="280" w:lineRule="exact"/>
            </w:pPr>
            <w:r>
              <w:rPr>
                <w:rFonts w:ascii="맑은 고딕" w:hAnsi="맑은 고딕" w:eastAsia="맑은 고딕"/>
                <w:b w:val="0"/>
                <w:color w:val="000000"/>
                <w:sz w:val="20"/>
              </w:rPr>
              <w:t>제도 설계</w:t>
            </w:r>
          </w:p>
        </w:tc>
      </w:tr>
    </w:tbl>
    <w:p>
      <w:pPr>
        <w:keepLines/>
        <w:spacing w:after="160" w:before="0" w:line="340" w:lineRule="exact"/>
      </w:pP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질문 1이 부정되면 질문 2로 넘어가지 않음</w:t>
      </w:r>
      <w:r>
        <w:rPr>
          <w:rFonts w:ascii="맑은 고딕" w:hAnsi="맑은 고딕" w:eastAsia="맑은 고딕"/>
          <w:b w:val="0"/>
          <w:color w:val="000000"/>
          <w:sz w:val="22"/>
        </w:rPr>
        <w:t>. 재현되지 않는 도구로 격차를 재는 것은 순서가 뒤바뀐 일이며, 그 경우 연구는 '평가도구를 어떻게 재현 가능하게 만들 것인가'로 방향을 바꾸게 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질문 3은 질문 2의 결과에 의존함</w:t>
      </w:r>
      <w:r>
        <w:rPr>
          <w:rFonts w:ascii="맑은 고딕" w:hAnsi="맑은 고딕" w:eastAsia="맑은 고딕"/>
          <w:b w:val="0"/>
          <w:color w:val="000000"/>
          <w:sz w:val="22"/>
        </w:rPr>
        <w:t>. 격차가 확인되지 않으면 제도 개편을 권고하지 않을 것임. 확인되지 않은 것을 전제로 제도를 설계하면 방어할 수 없음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Ⅴ. 어떻게 확인할 것인가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측정오차를 먼저 추정하고 임계값을 사전에 정함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동일 로그를 반복 채점하여 도구의 변동폭을 구하고, '이 크기를 넘어야 격차로 본다'는 기준을 자료를 보기 전에 확정하고자 함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사후에 기준을 정하면 원하는 결론이 나오는 쪽으로 기울게 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같은 사람이 같은 아이디어를 두 조건에서 진술하게 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예비 관찰의 결정적 약점이 두 조건에 서로 다른 질문이 제시된 점이었으므로, 질문을 고정하고 참여자 내 대응 비교로 설계하고자 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격차가 어디서 생기는지 분해함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체크리스트와 종합판단을 따로 집계하여, 차이가 내용의 질에서 오는지 진술의 열거 방식에서 오는지 가름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관찰 3이 옳다면 격차는 '무엇을 말했는가'가 아니라 '빠짐없이 열거했는가'에서 생기는 것이며, 이는 채점 설계를 고쳐 줄일 수 있는 종류의 격차임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사람의 심사를 준거로 병행함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문답 생성·채점·판정에 같은 계열 모델이 쓰이는 구조적 순환이 있으므로, 동일 자료를 정책 전문가가 독립적으로 심사하게 하여 대조하고자 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완화 설계를 만들어 시험함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격차가 확인될 경우, 채점 항목을 '언급 여부'에서 '검증 가능성'으로 옮기는 등의 설계 변경이 격차를 줄이는지 검증</w:t>
      </w:r>
    </w:p>
    <w:p>
      <w:pPr>
        <w:keepLines/>
        <w:spacing w:after="60" w:before="0" w:line="340" w:lineRule="exact"/>
        <w:ind w:left="709" w:hanging="238"/>
      </w:pPr>
      <w:r>
        <w:rPr>
          <w:rFonts w:ascii="맑은 고딕" w:hAnsi="맑은 고딕" w:eastAsia="맑은 고딕"/>
          <w:b w:val="0"/>
          <w:color w:val="000000"/>
          <w:sz w:val="20"/>
        </w:rPr>
        <w:t>- 현재의 완화 설계는 같은 자료로 고안한 것이므로 표본 내 적합에 불과함. 별도 자료로 확인하는 것을 과제로 둠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자료 수집을 겹쳐 씀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질문 1·2를 위한 세션에 전문가 심사를 함께 붙이면 질문 3의 선결 과제인 준거 타당도가 동시에 확보됨. 별도 수집을 벌이지 않고자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Ⅵ. 내놓으려는 것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논문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(실증) 공공 평가도구의 재현성과 생성형 AI 도구 격차에 관한 실증 분석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(제도) 국민 정책제안의 검증 병목과 처리 절차 재설계안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도구와 자료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평가 시스템 일체 — 문답 설계, 채점 기준 30항목, 선례 판정 규칙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검증용 코퍼스 구축 방법과 커버리지 명세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/>
          <w:color w:val="000000"/>
          <w:sz w:val="22"/>
        </w:rPr>
        <w:t>반복채점 원자료와 전사 자료를 함께 공개하고자 함</w:t>
      </w:r>
      <w:r>
        <w:rPr>
          <w:rFonts w:ascii="맑은 고딕" w:hAnsi="맑은 고딕" w:eastAsia="맑은 고딕"/>
          <w:b w:val="0"/>
          <w:color w:val="000000"/>
          <w:sz w:val="22"/>
        </w:rPr>
        <w:t>. 재현성을 묻는 연구가 스스로 재현 가능하지 않으면 앞뒤가 맞지 않음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실무에 바로 쓰이는 형태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설치하면 그대로 돌아가는 배포본과 설치·운영 안내서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이 연구의 산출이 논문에 그치지 않고 남는 도구가 되도록 하고자 함</w:t>
      </w:r>
    </w:p>
    <w:p>
      <w:pPr>
        <w:keepNext/>
        <w:keepLines/>
        <w:spacing w:after="160" w:before="360" w:line="340" w:lineRule="exact"/>
      </w:pPr>
      <w:r>
        <w:rPr>
          <w:rFonts w:ascii="맑은 고딕" w:hAnsi="맑은 고딕" w:eastAsia="맑은 고딕"/>
          <w:b/>
          <w:color w:val="000000"/>
          <w:sz w:val="24"/>
        </w:rPr>
        <w:t>Ⅶ. 스스로 경계하는 것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예비 관찰을 결과처럼 쓰지 않을 것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 xml:space="preserve">○ </w:t>
      </w:r>
      <w:r>
        <w:rPr>
          <w:rFonts w:ascii="맑은 고딕" w:hAnsi="맑은 고딕" w:eastAsia="맑은 고딕"/>
          <w:b w:val="0"/>
          <w:color w:val="000000"/>
          <w:sz w:val="22"/>
        </w:rPr>
        <w:t xml:space="preserve">관찰 2는 </w:t>
      </w:r>
      <w:r>
        <w:rPr>
          <w:rFonts w:ascii="맑은 고딕" w:hAnsi="맑은 고딕" w:eastAsia="맑은 고딕"/>
          <w:b/>
          <w:color w:val="000000"/>
          <w:sz w:val="22"/>
        </w:rPr>
        <w:t>n=1쌍</w:t>
      </w:r>
      <w:r>
        <w:rPr>
          <w:rFonts w:ascii="맑은 고딕" w:hAnsi="맑은 고딕" w:eastAsia="맑은 고딕"/>
          <w:b w:val="0"/>
          <w:color w:val="000000"/>
          <w:sz w:val="22"/>
        </w:rPr>
        <w:t>의 통제되지 않은 비교임. 본실험에서 재현되지 않을 가능성을 배제하지 않으며, 그 경우 그대로 보고할 것임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순환 구조를 인정하고 다룰 것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문항을 만들고 답을 채점하고 선례를 판정하는 일에 같은 계열 모델이 쓰임. 모델이 잘 만드는 답을 모델이 높게 치는 구조일 수 있음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사람의 심사를 준거로 두는 것이 완화책이나 완전한 해소는 아니며, 이 한계를 논문에 명시할 것임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도구를 만든 사람이 그 도구를 평가한다는 위치를 밝힐 것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설계자가 곧 연구자인 상황에서는 설계를 옹호하는 방향의 해석이 끼어들기 쉬움. 채점 기준과 원자료를 공개하여 제3자 재분석이 가능하게 하는 것으로 대응하고자 함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일반화의 범위를 좁게 잡을 것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정책 아이디어라는 한 종류의 산출물, 한 평가 절차에서 얻은 결과임. 공공 평가 전반으로 넓히는 주장은 하지 않을 것임</w:t>
      </w:r>
    </w:p>
    <w:p>
      <w:pPr>
        <w:keepNext/>
        <w:keepLines/>
        <w:spacing w:after="100" w:before="160" w:line="340" w:lineRule="exact"/>
      </w:pPr>
      <w:r>
        <w:rPr>
          <w:rFonts w:ascii="맑은 고딕" w:hAnsi="맑은 고딕" w:eastAsia="맑은 고딕"/>
          <w:b/>
          <w:color w:val="000000"/>
          <w:sz w:val="22"/>
        </w:rPr>
        <w:t>□ 사람을 대상으로 하는 자료 수집의 절차를 지킬 것</w:t>
      </w:r>
    </w:p>
    <w:p>
      <w:pPr>
        <w:keepLines/>
        <w:spacing w:after="80" w:before="0" w:line="340" w:lineRule="exact"/>
        <w:ind w:left="369" w:hanging="255"/>
      </w:pPr>
      <w:r>
        <w:rPr>
          <w:rFonts w:ascii="맑은 고딕" w:hAnsi="맑은 고딕" w:eastAsia="맑은 고딕"/>
          <w:b w:val="0"/>
          <w:color w:val="000000"/>
          <w:sz w:val="22"/>
        </w:rPr>
        <w:t>○ 참여자 동의와 연구윤리 심의를 선행하며, 문답 기록에 개인정보가 포함될 수 있으므로 수집·보관·파기 절차를 사전에 정하고자 함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 w:after="80"/>
    </w:pPr>
    <w:rPr>
      <w:rFonts w:ascii="맑은 고딕" w:hAnsi="맑은 고딕" w:eastAsia="맑은 고딕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