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2"/>
          <w:szCs w:val="42"/>
        </w:rPr>
        <w:t xml:space="preserve">사라진 층</w:t>
      </w:r>
    </w:p>
    <w:p>
      <w:pPr>
        <w:spacing w:after="150"/>
      </w:pPr>
      <w:r>
        <w:rPr>
          <w:rFonts w:ascii="맑은 고딕" w:cs="맑은 고딕" w:eastAsia="맑은 고딕" w:hAnsi="맑은 고딕"/>
          <w:color w:val="5A5A5A"/>
          <w:sz w:val="23"/>
          <w:szCs w:val="23"/>
        </w:rPr>
        <w:t xml:space="preserve">KCI에서 L2 영향력 레이어가 제거된 것의 문제</w:t>
      </w:r>
    </w:p>
    <w:p>
      <w:pPr>
        <w:pBdr>
          <w:bottom w:val="single" w:color="C9C9C9" w:sz="6" w:space="8"/>
        </w:pBdr>
        <w:spacing w:after="22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2026-09 · KWCI 3레이어 모형과 KCI C·A·B 모형의 구조 비교</w:t>
      </w:r>
      <w:r>
        <w:rPr>
          <w:rFonts w:ascii="맑은 고딕" w:cs="맑은 고딕" w:eastAsia="맑은 고딕" w:hAnsi="맑은 고딕"/>
          <w:color w:val="5A5A5A"/>
          <w:sz w:val="17"/>
          <w:szCs w:val="17"/>
        </w:rPr>
        <w:br/>
        <w:t xml:space="preserve">실측 근거: kwci/trade/data/processed/panel.csv (75품목 × 15개국 × 2018–2024)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무엇이 사라졌는가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KWCI는 한류를 세 층으로 나누어 쟀다. L1 경제는 수출과 관광수입, L3 수용자는 검색과 SNS 반응, 그리고 그 사이에 L2 영향력이 있었다. L2가 담당하던 것은 차트·랭킹·수상·팬덤 인프라 — 한 마디로 한류가 현지 사회에서 차지한 자리였다.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KCI는 이 체계를 버리고 관심을 C(인지)·A(태도)·B(행동의도) 세 차원으로 재편했다. 표면적으로는 L3가 세분화된 것처럼 보이지만, 실제로 일어난 일은 다르다.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C·A·B는 셋 다 개인 소비자의 행동이다.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검색하고, 댓글을 달고, 사려 한다. 개인의 머릿속과 손끝에서 일어나는 일이다.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L2가 재던 것은 그런 것이 아니었다. 빌보드 1위, 칸 황금종려상, 넷플릭스 글로벌 Top10 진입, 현지 방송사 편성, 대형 유통 입점, 한류 동호회의 규모 — 이것들은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개인이 검색하지 않아도 존재하며, 오히려 검색을 만들어내는 쪽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있다. 발표자료가 네 통찰 중 하나로 세웠던 “위상 대 행동”의 구분에서, KCI에는 행동만 남았다.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사라진 것은 하나의 데이터 소스가 아니라 하나의 인과적 지위다. 원인 쪽에 있던 변수가 모형에서 통째로 빠졌다.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한류 수용은 도메인이 아니라 국가 단위로 움직인다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L2를 폐기할 때 가장 자주 지적되는 결함은 그것이 도메인을 구분하지 못한다는 점이다. KWCI의 구현에서 L2는 국가 단위로 정규화되어 모든 장르 행에 같은 값으로 병합되었다. 도메인별 차이가 없는 층을 도메인별 지수에 넣는 것은 분명 이상해 보인다.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이 판단은 “도메인마다 다른 수용층이 있다”는 가정 위에 서 있다. 그 가정은 검정된 적이 없다. 그래서 L1 패널로 직접 확인했다 — 세 소비재 도메인의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국가별 수출 구성비가 서로 얼마나 닮았는가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연도</w:t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도메인 쌍</w:t>
            </w:r>
          </w:p>
        </w:tc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피어슨</w:t>
            </w:r>
          </w:p>
        </w:tc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스피어만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2018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K-Food × K-Beauty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0.784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0.950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2018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K-Food × K-Fashion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0.687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0.825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2018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K-Beauty × K-Fashion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0.428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0.839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K-Food × K-Beauty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0.987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0.961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K-Food × K-Fashion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0.942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0.925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K-Beauty × K-Fashion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0.940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0.907</w:t>
            </w:r>
          </w:p>
        </w:tc>
      </w:tr>
    </w:tbl>
    <w:p>
      <w:pPr>
        <w:spacing w:after="110" w:before="0"/>
      </w:pP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2024년 세 쌍 모두 피어슨 0.94 이상이다. 라면을 많이 사는 나라가 화장품도 많이 사고 옷도 많이 산다. 더 중요한 것은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 상관이 6년 사이에 크게 올랐다는 사실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 — 2018년 0.43~0.78에서 2024년 0.94~0.99로. 도메인 간 국가 구조가 시간이 갈수록 수렴하고 있다.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도메인</w:t>
            </w:r>
          </w:p>
        </w:tc>
        <w:tc>
          <w:tcPr>
            <w:tcW w:type="pct" w:w="8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2024년 상위 5개국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K-Food</w:t>
            </w:r>
          </w:p>
        </w:tc>
        <w:tc>
          <w:tcPr>
            <w:tcW w:type="pct" w:w="8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CN 27%   US 25%   JP 15%   VN 8%   TH 6%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K-Beauty</w:t>
            </w:r>
          </w:p>
        </w:tc>
        <w:tc>
          <w:tcPr>
            <w:tcW w:type="pct" w:w="8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CN 34%   US 26%   JP 15%   VN 7%   TW 4%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K-Fashion</w:t>
            </w:r>
          </w:p>
        </w:tc>
        <w:tc>
          <w:tcPr>
            <w:tcW w:type="pct" w:w="8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CN 28%   US 23%   VN 18%   JP 14%   TW 5%</w:t>
            </w:r>
          </w:p>
        </w:tc>
      </w:tr>
    </w:tbl>
    <w:p>
      <w:pPr>
        <w:spacing w:after="110" w:before="0"/>
      </w:pP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상위 4개국이 사실상 동일하다. 이것이 뜻하는 바는 분명하다.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K-pop 팬과 K-beauty 소비자와 한식당 손님은 대체로 같은 사람들이거나 같은 사회적 층이다.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도메인별로 분리된 수용층이 있는 것이 아니라, 하나의 한류 관심층이 여러 도메인을 가로질러 소비한다.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그렇다면 </w:t>
      </w:r>
      <w:r>
        <w:rPr>
          <w:rFonts w:ascii="맑은 고딕" w:cs="맑은 고딕" w:eastAsia="맑은 고딕" w:hAnsi="맑은 고딕"/>
          <w:b/>
          <w:bCs/>
          <w:color w:val="2E6B3E"/>
          <w:sz w:val="20"/>
          <w:szCs w:val="20"/>
        </w:rPr>
        <w:t xml:space="preserve">국가 단위로 측정되는 층이 존재하는 것은 결함이 아니라 구조의 반영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L2가 도메인을 구분하지 않는다는 사실은, 구분할 것이 실제로 적다는 뜻일 수 있다. 이 층을 없애면 도메인 횡단적 수용이라는 한류의 핵심 성질을 잴 자리가 사라진다.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검색은 유량이고 팬덤은 존량이다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KCI 보고서가 답하지 못한 문제가 하나 있다. 영상·음악·웹툰에서 관심과 수출의 부호가 역전된다.</w:t>
      </w:r>
    </w:p>
    <w:p>
      <w:pPr>
        <w:pBdr>
          <w:left w:val="single" w:color="C9C9C9" w:sz="14" w:space="10"/>
        </w:pBdr>
        <w:spacing w:after="120" w:before="100" w:line="266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무작위형(영상·음악·웹툰 — 성숙기 검색 하락 vs 가입 기반 매출 증가) / 곡선의 어긋남은 지수 실패인가? 소비 구조의 정직한 반영인가?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답의 후보 하나는 L2의 부재다.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검색량은 신규 유입의 지표이지 존량의 지표가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이미 팬인 사람은 검색하지 않는다. 드라마를 처음 접한 사람은 제목을 검색하지만, 3년째 구독 중인 사람은 앱을 열 뿐이다. 시장이 성숙할수록 검색은 줄고 매출은 는다.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L2가 재던 것 — 팬덤 규모, 차트 체류 주수, 구독자 수, 동호회 회원 — 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존량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성숙 시장에서는 존량 지표가 유량 지표보다 정확하다.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C·A·B는 셋 다 유량이다. 검색도 댓글도 그 주에 일어난 행동이다.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KCI에는 존량을 재는 차원이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8개 산업 중 3개에서 부호가 역전된 것이 우연이 아닐 수 있다. 그리고 그 3개가 하필 구독형 — 존량이 매출을 결정하는 산업 — 이라는 점이 이 해석을 지지한다.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정책이 손댈 수 있는 지점이 사라졌다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연구는 문화체육관광부 발주다. 지수의 용도에는 진단만이 아니라 개입 설계가 포함된다.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정책 수단은 거의 전부 L2 쪽에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정부가 외국인 개인의 검색을 직접 늘릴 방법은 없다. 그러나 현지 쇼케이스를 열고, 방송 편성을 지원하고, 대형 유통 입점을 주선하고, 국제 시상식 출품을 돕고, 문화원을 운영하는 것은 할 수 있다. 이것들은 전부 위상을 만드는 일이며 L2의 내용물이다.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KCI는 “관심이 오르면 수출이 오른다”까지는 말한다. 그러나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“관심을 어떻게 올리는가”는 모형 밖에 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관심은 좌변의 출발점으로 주어질 뿐, 무엇이 그것을 만드는지는 설명되지 않는다. 정책 담당자 입장에서 이 지수는 온도계이지 조절기가 아니다.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L2가 층으로 남아 있었다면 “차트 성과가 오르면 관심이 오르고 관심이 오르면 수출이 오른다”는 2단 경로를 검정할 수 있었다. 그 경로의 앞단이 정책 개입 지점이다. 지금은 앞단이 없다.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신호가 하나 죽으면 셀이 죽는다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KWCI의 결측 재정규화는 비판받을 설계다. 한 층이 비면 남은 층의 가중을 늘려 지수를 산출하므로, 실효 가중이 설계값과 달라진다. 그러나 그 설계에는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층이 죽어도 지수가 나온다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성질이 있었다.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KCI의 좌변은 Google Trends와 YouTube 댓글 둘뿐이다. 이 둘이 막히면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셀이 통째로 죽는다.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실제로 40셀 중 5셀이 산출되지 못했고, 사우디아라비아는 바구니의 39%가 저신호로 공시 처리되었다.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심각한 것은 중국이다. Google과 YouTube가 모두 차단된 시장이라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KCI로는 중국을 측정할 방법이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(Baidu·Bilibili 구축은 차기 과제로 남아 있다). 그런데 §2의 표가 보여주듯 중국은 K-Food 27%, K-Beauty 34%, K-Fashion 28%로 세 도메인 모두에서 최대 시장이다.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 계열의 지표 — 현지 팬덤 규모, 플랫폼 랭킹, 유통 입점 수 — 는 </w:t>
      </w:r>
      <w:r>
        <w:rPr>
          <w:rFonts w:ascii="맑은 고딕" w:cs="맑은 고딕" w:eastAsia="맑은 고딕" w:hAnsi="맑은 고딕"/>
          <w:b/>
          <w:bCs/>
          <w:color w:val="2E6B3E"/>
          <w:sz w:val="20"/>
          <w:szCs w:val="20"/>
        </w:rPr>
        <w:t xml:space="preserve">중국에서도 관측 가능하다.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웨이보 팬덤 규모, 아이치이 랭킹, 현지 화장품 유통 데이터는 존재한다. L2를 유지했다면 검색이 막힌 시장에서 대체 신호로 기능할 수 있었다. 지금 구조에서는 최대 시장이 구조적 결측이다.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사라진 것이 아니라 우변으로 옮겨갔다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더 근본적인 문제가 있다. L2는 모형에서 제거된 것이 아니라 위치를 옮겼다.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산업</w:t>
            </w:r>
          </w:p>
        </w:tc>
        <w:tc>
          <w:tcPr>
            <w:tcW w:type="pct" w:w="4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KCI 우변(수출 준거)의 구성</w:t>
            </w:r>
          </w:p>
        </w:tc>
        <w:tc>
          <w:tcPr>
            <w:tcW w:type="pct" w:w="3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원래 무엇이었나</w:t>
            </w:r>
          </w:p>
        </w:tc>
      </w:tr>
      <w:t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ECOS 총액 × Netflix Top10 소비 변조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KWCI L2 — 플랫폼 랭킹</w:t>
            </w:r>
          </w:p>
        </w:tc>
      </w:tr>
      <w:t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게임·웹툰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콘진원 총액 × Google Play 앱 순위 변조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KWCI L2 — 플랫폼 랭킹</w:t>
            </w:r>
          </w:p>
        </w:tc>
      </w:tr>
    </w:tbl>
    <w:p>
      <w:pPr>
        <w:spacing w:after="110" w:before="0"/>
      </w:pP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넷플릭스 Top10 체류 주수와 앱 순위는 KWCI에서 L2의 정의 그 자체였다. KCI는 이것을 층에서 빼놓고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수출 준거의 구성 요소로 집어넣었다.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 결과 “관심 → 수출”로 해석되는 β가 실제로는 “관심 → 플랫폼 랭킹”을 재고 있을 수 있다.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이것은 보고서가 스스로 금지한 순환에 해당한다 — 좌변은 Google Trends 검색이고, 앱 순위는 다운로드로 만들어지며, 다운로드는 검색을 경유한다.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우변이 좌변의 함수를 포함한다.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L2를 명시적인 층으로 두었다면 이 혼입이 표에 드러났을 것이다. 층을 없애면서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혼입도 함께 보이지 않게 되었다.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제거가 아니라 은폐에 가깝다.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대체물이 더 낫다는 증거가 아직 없다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 폐기를 정당화하는 논거는 대체로 이렇다. L1·L2·L3는 자료 출처로 나눈 층위여서 가중합의 의미가 불분명한 반면, C·A·B는 하나의 잠재변수를 깊이별로 나눈 것이므로 합성이 해석을 갖는다는 것이다.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 논거는 위계가 실재할 때만 성립한다.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인지에서 태도로, 태도에서 행동의도로 이어지는 위계효과 모형은 마케팅에서 오래된 비판 대상이다. 저관여 상황에서는 행동이 태도보다 먼저 오고, 태도는 사후에 합리화된다. 한류 소비재의 상당 부분 — 편의점에서 집은 라면, 추천 알고리즘이 띄운 드라마 — 은 저관여 소비에 가깝다.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게다가 C와 B는 같은 원천(Google Trends)에서 쿼리 목록만 달리한 계열이다. 두 차원이 독립적이라는 보장이 없고, 보고서 스스로 한계에 “검색 대 반응의 가중치는 0 또는 1로 선택의 문제”라고 적었다.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위계가 데이터로 확인된 바 없다.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위계가 성립하지 않는다면 C·A·B도 결국 세 개의 서로 다른 측정을 가중합한 것이며, 그 점에서 L1·L2·L3와 구조적으로 같아진다. 낡은 3층을 버리고 새 3층을 세웠는데, 새 3층이 더 낫다는 증거가 아직 제시되지 않았다.</w:t>
      </w:r>
    </w:p>
    <w:p>
      <w:pPr>
        <w:pBdr>
          <w:bottom w:val="single" w:color="1F3864" w:sz="12" w:space="6"/>
        </w:pBdr>
        <w:spacing w:after="150" w:before="4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무엇을 해야 하는가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L2의 부활을 주장하려는 것이 아니다. KWCI의 L2 구현은 자료원이 하나뿐이었고 실효 가중이 설계값을 크게 넘었으며 도메인 해상도가 없었다. 그 구현을 그대로 되살릴 이유는 없다.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구현의 부실을 이유로 개념까지 함께 버렸다는 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존량, 위상, 정책 개입 지점, 검색이 막힌 시장의 대체 신호 — 이 넷은 모두 C·A·B가 담당하지 못하는 자리이며, 지금 모형에 비어 있다.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세 검정이 이 문제를 논쟁이 아니라 측정으로 정리한다. 셋 모두 추가 데이터 구매 없이 기존 자료로 수행된다.</w:t>
      </w:r>
    </w:p>
    <w:p>
      <w:pPr>
        <w:spacing w:after="11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검정</w:t>
            </w:r>
          </w:p>
        </w:tc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설계</w:t>
            </w:r>
          </w:p>
        </w:tc>
        <w:tc>
          <w:tcPr>
            <w:tcW w:type="pct" w:w="3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 기준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 국가 단위성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L1 패널에서 도메인 간 국가 구성비 상관을 산출(본문 §2에서 수행)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2024년 0.94~0.99 — 국가 단위 층의 정당성 확인됨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 존량 효과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영상·음악·웹툰에서 C·A·B에 존량 대리변수(팬덤 규모·구독자 수) 하나를 추가해 β 재추정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부호 역전이 해소되면 L2 부재가 원인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 우변 혼입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게임·웹툰·영상 준거에서 플랫폼 랭킹 변조를 제거한 판본으로 β 재산출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β가 무너지면 현재 β는 “관심 → 플랫폼 랭킹”이었던 것</w:t>
            </w:r>
          </w:p>
        </w:tc>
      </w:tr>
    </w:tbl>
    <w:p>
      <w:pPr>
        <w:spacing w:after="110" w:before="0"/>
      </w:pP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검정 1은 이미 답이 나왔다. 한류 소비는 도메인이 아니라 국가 단위로 묶이며, 그 경향은 강해지고 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국가 단위 위상 층을 되살리되, 자료원을 복수로 두고 도메인 해상도를 확보하는 것이 합리적 방향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 빌보드·스포티파이·넷플릭스·스팀은 KWCI 해설서가 이미 L2의 확장 후보로 적어두었던 것들이다. 그것들을 좌변의 독립적인 층으로 복원하면, 지금 우변에 섞여 들어간 혼입도 함께 해소된다.</w:t>
      </w:r>
    </w:p>
    <w:p>
      <w:pPr>
        <w:spacing w:after="70" w:before="70" w:line="284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가지만 덧붙인다. 관심이 수출을 얼마나 선행하는지 묻는 것은 좋은 질문이다. 그러나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관심을 무엇이 만드는지 묻지 않는 지수는 진단할 수는 있어도 처방할 수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정책 연구의 산출물로서 이 결손은 통계적 결손보다 무겁다.</w:t>
      </w:r>
    </w:p>
    <w:p>
      <w:pPr>
        <w:pBdr>
          <w:top w:val="single" w:color="C9C9C9" w:sz="6" w:space="8"/>
        </w:pBdr>
        <w:spacing w:before="340"/>
      </w:pPr>
      <w:r>
        <w:rPr>
          <w:rFonts w:ascii="맑은 고딕" w:cs="맑은 고딕" w:eastAsia="맑은 고딕" w:hAnsi="맑은 고딕"/>
          <w:color w:val="5A5A5A"/>
          <w:sz w:val="16"/>
          <w:szCs w:val="16"/>
        </w:rPr>
        <w:t xml:space="preserve">본 분석의 §2 수치는 kwci/trade/data/processed/panel.csv(75품목 × 15개국 × 2018–2024, 관세청 실측)로 산출했다. 도메인별 국가 구성비를 연도별로 구해 도메인 쌍 간 피어슨·스피어만 상관을 계산한 값이다.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2026-09-11T05:02:16.780Z</dcterms:created>
  <dcterms:modified xsi:type="dcterms:W3CDTF">2026-09-11T05:02:16.797Z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