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40"/>
          <w:szCs w:val="40"/>
        </w:rPr>
        <w:t xml:space="preserve">KWCI 종합 한류 지수 대시보드 해설</w:t>
      </w:r>
    </w:p>
    <w:p>
      <w:pPr>
        <w:spacing w:after="60"/>
      </w:pPr>
      <w:r>
        <w:rPr>
          <w:color w:val="44546A"/>
          <w:sz w:val="26"/>
          <w:szCs w:val="26"/>
        </w:rPr>
        <w:t xml:space="preserve">연구자·정책담당자를 위한 구조·산식·데이터 안내서</w:t>
      </w:r>
    </w:p>
    <w:p>
      <w:pPr>
        <w:spacing w:after="60"/>
      </w:pPr>
      <w:r>
        <w:rPr>
          <w:i/>
          <w:iCs/>
          <w:color w:val="808080"/>
          <w:sz w:val="18"/>
          <w:szCs w:val="18"/>
        </w:rPr>
        <w:t xml:space="preserve">대상 산출물: index.html (K-Wave Composite Index 대시보드)  ·  기준 산출일 2026-06-28  ·  개정 2026년 6월 (2018=100 지수화 반영본)</w:t>
      </w:r>
    </w:p>
    <w:p>
      <w:pPr>
        <w:pBdr>
          <w:bottom w:val="single" w:color="1F3864" w:sz="8" w:space="4"/>
        </w:pBdr>
        <w:spacing w:after="200"/>
      </w:pPr>
    </w:p>
    <w:p>
      <w:pPr>
        <w:spacing w:after="100"/>
      </w:pPr>
      <w:r>
        <w:rPr>
          <w:b/>
          <w:bCs/>
          <w:color w:val="1F3864"/>
          <w:sz w:val="24"/>
          <w:szCs w:val="24"/>
        </w:rPr>
        <w:t xml:space="preserve">목차</w:t>
      </w:r>
    </w:p>
    <w:sdt>
      <w:sdtPr>
        <w:alias w:val="목차"/>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280"/>
      </w:pPr>
      <w:r>
        <w:t xml:space="preserve">0. 한눈에 보는 요약</w:t>
      </w:r>
    </w:p>
    <w:p>
      <w:pPr>
        <w:spacing w:after="120" w:before="0" w:line="276"/>
      </w:pPr>
      <w:r>
        <w:t xml:space="preserve">KWCI(K-Wave Composite Index)는 한류를 하나의 장르가 아니라 8개 산업 도메인이 맞물린 생태계로 보고, 각 도메인을 경제(L1)·영향력(L2)·수용자(L3) 세 자료 레이어로 측정해 분기 단위로 합산하는 종합 지수다. 이 대시보드는 그 지수의 개념·산식·데이터 파이프라인을 한 화면에 모아, 국가별·도메인별 한류 강도를 진단 가능한 형태로 시각화한다.</w:t>
      </w:r>
    </w:p>
    <w:p>
      <w:pPr>
        <w:spacing w:after="120" w:before="0" w:line="276"/>
      </w:pPr>
      <w:r>
        <w:t xml:space="preserve">핵심 개정 사항(이번 판): </w:t>
      </w:r>
      <w:r>
        <w:rPr>
          <w:b/>
          <w:bCs/>
        </w:rPr>
        <w:t xml:space="preserve">정규화 기준이 두 체제로 명시되었다. </w:t>
      </w:r>
      <w:r>
        <w:t xml:space="preserve">①시계열은 </w:t>
      </w:r>
      <w:r>
        <w:rPr>
          <w:b/>
          <w:bCs/>
        </w:rPr>
        <w:t xml:space="preserve">2018=100 기준연도 지수화</w:t>
      </w:r>
      <w:r>
        <w:t xml:space="preserve">로, ②국가 간 횡단 비교는 </w:t>
      </w:r>
      <w:r>
        <w:rPr>
          <w:b/>
          <w:bCs/>
        </w:rPr>
        <w:t xml:space="preserve">0~100 단면 정규화</w:t>
      </w:r>
      <w:r>
        <w:t xml:space="preserve">로 산출한다(3장). 또한 경제 레이어(L1)가 실데이터에 연결되었고(관세청·KOSIS·관광공사), 시장 다변화 지수가 새 항목으로 추가되었다(7장).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52"/>
            </w:pPr>
            <w:r>
              <w:rPr>
                <w:b/>
                <w:bCs/>
                <w:color w:val="FFFFFF"/>
                <w:sz w:val="19"/>
                <w:szCs w:val="19"/>
              </w:rPr>
              <w:t xml:space="preserve">항목</w:t>
            </w:r>
          </w:p>
        </w:tc>
        <w:tc>
          <w:tcPr>
            <w:tcW w:type="dxa" w:w="666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52"/>
            </w:pPr>
            <w:r>
              <w:rPr>
                <w:b/>
                <w:bCs/>
                <w:color w:val="FFFFFF"/>
                <w:sz w:val="19"/>
                <w:szCs w:val="19"/>
              </w:rPr>
              <w:t xml:space="preserve">현재 값 (2026-06-28 기준, 배포 산출)</w:t>
            </w:r>
          </w:p>
        </w:tc>
      </w:tr>
      <w:tr>
        <w:trPr>
          <w:tblHeader w:val="false"/>
        </w:trPr>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지수 정체</w:t>
            </w:r>
          </w:p>
        </w:tc>
        <w:tc>
          <w:tcPr>
            <w:tcW w:type="dxa" w:w="66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8도메인 × 3레이어 가중합 복합지수 · 분기 산출 · 기준연도 2018</w:t>
            </w:r>
          </w:p>
        </w:tc>
      </w:tr>
      <w:tr>
        <w:trPr>
          <w:tblHeader w:val="false"/>
        </w:trPr>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정규화 체제</w:t>
            </w:r>
          </w:p>
        </w:tc>
        <w:tc>
          <w:tcPr>
            <w:tcW w:type="dxa" w:w="66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시계열=2018=100 지수화(history.json) · 횡단=0~100 단면(kwci_latest.json)</w:t>
            </w:r>
          </w:p>
        </w:tc>
      </w:tr>
      <w:tr>
        <w:trPr>
          <w:tblHeader w:val="false"/>
        </w:trPr>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대상 국가</w:t>
            </w:r>
          </w:p>
        </w:tc>
        <w:tc>
          <w:tcPr>
            <w:tcW w:type="dxa" w:w="66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15개국 패널 (미국·일본·중국·인도네시아·베트남·태국·말레이시아·브라질·인도·프랑스·영국·터키·아르헨티나·UAE·남아공)</w:t>
            </w:r>
          </w:p>
        </w:tc>
      </w:tr>
      <w:tr>
        <w:trPr>
          <w:tblHeader w:val="false"/>
        </w:trPr>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글로벌 종합 KWCI(횡단)</w:t>
            </w:r>
          </w:p>
        </w:tc>
        <w:tc>
          <w:tcPr>
            <w:tcW w:type="dxa" w:w="66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33.71 (단순평균) · 27.88 (인구가중)</w:t>
            </w:r>
          </w:p>
        </w:tc>
      </w:tr>
      <w:tr>
        <w:trPr>
          <w:tblHeader w:val="false"/>
        </w:trPr>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최상위 / 최하위(횡단)</w:t>
            </w:r>
          </w:p>
        </w:tc>
        <w:tc>
          <w:tcPr>
            <w:tcW w:type="dxa" w:w="66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미국 64.69 / 남아공 8.01</w:t>
            </w:r>
          </w:p>
        </w:tc>
      </w:tr>
      <w:tr>
        <w:trPr>
          <w:tblHeader w:val="false"/>
        </w:trPr>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2018=100 종합지수(2025)</w:t>
            </w:r>
          </w:p>
        </w:tc>
        <w:tc>
          <w:tcPr>
            <w:tcW w:type="dxa" w:w="66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233.1 (2021Q1 155.0 → 2025 233.1, 2025년 캡)</w:t>
            </w:r>
          </w:p>
        </w:tc>
      </w:tr>
      <w:tr>
        <w:trPr>
          <w:tblHeader w:val="false"/>
        </w:trPr>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활성 가중치 프로파일</w:t>
            </w:r>
          </w:p>
        </w:tc>
        <w:tc>
          <w:tcPr>
            <w:tcW w:type="dxa" w:w="66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문화중심 two_axis_cultural (α=0.4)</w:t>
            </w:r>
          </w:p>
        </w:tc>
      </w:tr>
      <w:tr>
        <w:trPr>
          <w:tblHeader w:val="false"/>
        </w:trPr>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L1 경제 연결 상태</w:t>
            </w:r>
          </w:p>
        </w:tc>
        <w:tc>
          <w:tcPr>
            <w:tcW w:type="dxa" w:w="66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관세청(푸드·패션·뷰티)·관광공사(관광)=국가별 실측 / KOSIS(콘텐츠 4분야)=전국 단위→2018=100 시계열에 반영</w:t>
            </w:r>
          </w:p>
        </w:tc>
      </w:tr>
    </w:tbl>
    <w:p>
      <w:pPr>
        <w:pStyle w:val="Heading1"/>
        <w:spacing w:after="160" w:before="280"/>
      </w:pPr>
      <w:r>
        <w:t xml:space="preserve">1. 이 화면은 무엇을 보여주는가</w:t>
      </w:r>
    </w:p>
    <w:p>
      <w:pPr>
        <w:spacing w:after="120" w:before="0" w:line="276"/>
      </w:pPr>
      <w:r>
        <w:t xml:space="preserve">대시보드는 위에서 아래로 일곱 개 이상의 흐름을 따라 읽도록 설계되어 있다. ①개요(지수의 한 줄 정의와 국가 실시간 패널), ②설계 원리(분야×지표×담론), ③8개 도메인 지수와 가중치, ④산출 방식(4단계 산식과 두 정규화 체제), ⑤데이터 수집 실행 플랜, ⑥L2 국가별 실시간 모듈, ⑦시범 지수 보드(현재 KWCI·도메인 막대·국가별 산출), ⑧분기 추이와 월간 모멘텀, ⑨시장 다변화 지수가 그것이다. 각 섹션은 독립적 위젯이되, 모두 하나의 산식 체계 위에 놓여 있다.</w:t>
      </w:r>
    </w:p>
    <w:p>
      <w:pPr>
        <w:spacing w:after="120" w:before="0" w:line="276"/>
      </w:pPr>
      <w:r>
        <w:t xml:space="preserve">연구자에게 이 화면은 '한류를 어떻게 측정 가능한 대상으로 조작화했는가'의 설계도이고, 정책담당자에게는 '어느 국가에서 어떤 도메인이 강하고 약한가'를 한눈에 비교하는 진단판이다.</w:t>
      </w:r>
    </w:p>
    <w:p>
      <w:pPr>
        <w:pStyle w:val="Heading1"/>
        <w:spacing w:after="160" w:before="280"/>
      </w:pPr>
      <w:r>
        <w:t xml:space="preserve">2. 측정 아키텍처: 3레이어 × 8도메인</w:t>
      </w:r>
    </w:p>
    <w:p>
      <w:pPr>
        <w:spacing w:after="120" w:before="0" w:line="276"/>
      </w:pPr>
      <w:r>
        <w:t xml:space="preserve">KWCI의 뼈대는 가로축(무엇을 재는가)과 세로축(어떤 자료로 재는가)의 격자다. 가로축은 8개 도메인이고, 세로축은 3개 자료 레이어다.</w:t>
      </w:r>
    </w:p>
    <w:p>
      <w:pPr>
        <w:pStyle w:val="Heading2"/>
        <w:spacing w:after="120" w:before="200"/>
      </w:pPr>
      <w:r>
        <w:t xml:space="preserve">2.1 세 자료 레이어 (L1·L2·L3)</w:t>
      </w:r>
    </w:p>
    <w:p>
      <w:pPr>
        <w:spacing w:after="120" w:before="0" w:line="276"/>
      </w:pPr>
      <w:r>
        <w:t xml:space="preserve">레이어 가중치 0.5/0.3/0.2는 실물 경제를 닻으로 삼아 플랫폼·수용자 신호의 단기 변동을 보정하려는 설계다. 이번 판부터 L1 경제 레이어가 실데이터에 연결되었다: 관세청 무역통계(푸드·패션·뷰티)와 한국관광공사 공식 연간 외래객(관광)은 국가별 또는 전국 실측으로 결합되며, KOSIS 콘텐츠산업조사(K-pop·K영상·게임·웹툰)는 전국 단위 통계라 횡단 국가 DSI에는 직접 반영하지 않고 2018=100 시계열에 반영한다. 특정 레이어가 결측인 도메인은 남은 레이어로 재정규화한다.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360"/>
        <w:gridCol w:w="1000"/>
        <w:gridCol w:w="3500"/>
      </w:tblGrid>
      <w:tr>
        <w:trPr>
          <w:tblHeader/>
        </w:trPr>
        <w:tc>
          <w:tcPr>
            <w:tcW w:type="dxa" w:w="15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52"/>
            </w:pPr>
            <w:r>
              <w:rPr>
                <w:b/>
                <w:bCs/>
                <w:color w:val="FFFFFF"/>
                <w:sz w:val="19"/>
                <w:szCs w:val="19"/>
              </w:rPr>
              <w:t xml:space="preserve">레이어</w:t>
            </w:r>
          </w:p>
        </w:tc>
        <w:tc>
          <w:tcPr>
            <w:tcW w:type="dxa" w:w="336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52"/>
            </w:pPr>
            <w:r>
              <w:rPr>
                <w:b/>
                <w:bCs/>
                <w:color w:val="FFFFFF"/>
                <w:sz w:val="19"/>
                <w:szCs w:val="19"/>
              </w:rPr>
              <w:t xml:space="preserve">담는 내용</w:t>
            </w:r>
          </w:p>
        </w:tc>
        <w:tc>
          <w:tcPr>
            <w:tcW w:type="dxa" w:w="10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52"/>
            </w:pPr>
            <w:r>
              <w:rPr>
                <w:b/>
                <w:bCs/>
                <w:color w:val="FFFFFF"/>
                <w:sz w:val="19"/>
                <w:szCs w:val="19"/>
              </w:rPr>
              <w:t xml:space="preserve">가중치</w:t>
            </w:r>
          </w:p>
        </w:tc>
        <w:tc>
          <w:tcPr>
            <w:tcW w:type="dxa" w:w="35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52"/>
            </w:pPr>
            <w:r>
              <w:rPr>
                <w:b/>
                <w:bCs/>
                <w:color w:val="FFFFFF"/>
                <w:sz w:val="19"/>
                <w:szCs w:val="19"/>
              </w:rPr>
              <w:t xml:space="preserve">대표 자료</w:t>
            </w:r>
          </w:p>
        </w:tc>
      </w:tr>
      <w:tr>
        <w:trPr>
          <w:tblHeader w:val="false"/>
        </w:trP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L1 경제</w:t>
            </w:r>
          </w:p>
        </w:tc>
        <w:tc>
          <w:tcPr>
            <w:tcW w:type="dxa" w:w="3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한류가 실물 경제에 남기는 자국 — 수출·매출·관광수입</w:t>
            </w:r>
          </w:p>
        </w:tc>
        <w:tc>
          <w:tcPr>
            <w:tcW w:type="dxa" w:w="1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0.5</w:t>
            </w:r>
          </w:p>
        </w:tc>
        <w:tc>
          <w:tcPr>
            <w:tcW w:type="dxa" w:w="3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관세청 HS코드 수출, KOSIS 콘텐츠산업조사, 관광공사 외래객</w:t>
            </w:r>
          </w:p>
        </w:tc>
      </w:tr>
      <w:tr>
        <w:trPr>
          <w:tblHeader w:val="false"/>
        </w:trP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L2 영향력</w:t>
            </w:r>
          </w:p>
        </w:tc>
        <w:tc>
          <w:tcPr>
            <w:tcW w:type="dxa" w:w="3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플랫폼·차트·랭킹에 나타나는 영향력 + 팬덤 인프라</w:t>
            </w:r>
          </w:p>
        </w:tc>
        <w:tc>
          <w:tcPr>
            <w:tcW w:type="dxa" w:w="1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0.3</w:t>
            </w:r>
          </w:p>
        </w:tc>
        <w:tc>
          <w:tcPr>
            <w:tcW w:type="dxa" w:w="3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KF 한류현황 API, (확장) Billboard·Spotify·Netflix·Steam</w:t>
            </w:r>
          </w:p>
        </w:tc>
      </w:tr>
      <w:tr>
        <w:trPr>
          <w:tblHeader w:val="false"/>
        </w:trP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L3 수용자</w:t>
            </w:r>
          </w:p>
        </w:tc>
        <w:tc>
          <w:tcPr>
            <w:tcW w:type="dxa" w:w="3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검색·SNS·커뮤니티의 수용자 반응</w:t>
            </w:r>
          </w:p>
        </w:tc>
        <w:tc>
          <w:tcPr>
            <w:tcW w:type="dxa" w:w="1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0.2</w:t>
            </w:r>
          </w:p>
        </w:tc>
        <w:tc>
          <w:tcPr>
            <w:tcW w:type="dxa" w:w="3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YouTube Data API, Google Trends, KOFICE 설문</w:t>
            </w:r>
          </w:p>
        </w:tc>
      </w:tr>
    </w:tbl>
    <w:p>
      <w:pPr>
        <w:spacing w:after="120" w:before="0" w:line="276"/>
      </w:pPr>
      <w:r>
        <w:rPr>
          <w:b/>
          <w:bCs/>
        </w:rPr>
        <w:t xml:space="preserve">참고: </w:t>
      </w:r>
      <w:r>
        <w:t xml:space="preserve">L3는 8개 전 분야에 적용된다. L3 내부는 KOFICE 설문 0.40 · YouTube 0.35 · Google Trends 0.25의 하위 가중으로 합성한다(Reddit은 더 이상 사용하지 않는다).</w:t>
      </w:r>
    </w:p>
    <w:p>
      <w:pPr>
        <w:pStyle w:val="Heading2"/>
        <w:spacing w:after="120" w:before="200"/>
      </w:pPr>
      <w:r>
        <w:t xml:space="preserve">2.2 여덟 개 도메인과 가중치</w:t>
      </w:r>
    </w:p>
    <w:p>
      <w:pPr>
        <w:spacing w:after="120" w:before="0" w:line="276"/>
      </w:pPr>
      <w:r>
        <w:t xml:space="preserve">도메인은 임의의 장르 목록이 아니라 산업통계 가용성·플랫폼 측정 가능성·소비 양식·정책 단위 정합이라는 기준으로 묶인 단위다. 아래는 기본 프로파일(산업규모안)의 가중치, 현재 활성 프로파일(문화중심)의 가중치, 그리고 현재 산출된 횡단 도메인 지수(DSI 평균)다.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700"/>
        <w:gridCol w:w="4160"/>
      </w:tblGrid>
      <w:tr>
        <w:trPr>
          <w:tblHeader/>
        </w:trPr>
        <w:tc>
          <w:tcPr>
            <w:tcW w:type="dxa" w:w="20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52"/>
            </w:pPr>
            <w:r>
              <w:rPr>
                <w:b/>
                <w:bCs/>
                <w:color w:val="FFFFFF"/>
                <w:sz w:val="19"/>
                <w:szCs w:val="19"/>
              </w:rPr>
              <w:t xml:space="preserve">도메인</w:t>
            </w:r>
          </w:p>
        </w:tc>
        <w:tc>
          <w:tcPr>
            <w:tcW w:type="dxa" w:w="15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52"/>
            </w:pPr>
            <w:r>
              <w:rPr>
                <w:b/>
                <w:bCs/>
                <w:color w:val="FFFFFF"/>
                <w:sz w:val="19"/>
                <w:szCs w:val="19"/>
              </w:rPr>
              <w:t xml:space="preserve">산업규모안 w</w:t>
            </w:r>
          </w:p>
        </w:tc>
        <w:tc>
          <w:tcPr>
            <w:tcW w:type="dxa" w:w="17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52"/>
            </w:pPr>
            <w:r>
              <w:rPr>
                <w:b/>
                <w:bCs/>
                <w:color w:val="FFFFFF"/>
                <w:sz w:val="19"/>
                <w:szCs w:val="19"/>
              </w:rPr>
              <w:t xml:space="preserve">문화중심 w(활성)</w:t>
            </w:r>
          </w:p>
        </w:tc>
        <w:tc>
          <w:tcPr>
            <w:tcW w:type="dxa" w:w="416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52"/>
            </w:pPr>
            <w:r>
              <w:rPr>
                <w:b/>
                <w:bCs/>
                <w:color w:val="FFFFFF"/>
                <w:sz w:val="19"/>
                <w:szCs w:val="19"/>
              </w:rPr>
              <w:t xml:space="preserve">현재 DSI(횡단 평균) · 측정 요지</w:t>
            </w:r>
          </w:p>
        </w:tc>
      </w:tr>
      <w:tr>
        <w:trPr>
          <w:tblHeader w:val="false"/>
        </w:trPr>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K영상(드라마·영화)</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0.18</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0.129</w:t>
            </w:r>
          </w:p>
        </w:tc>
        <w:tc>
          <w:tcPr>
            <w:tcW w:type="dxa" w:w="41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41.05 — 방송·영화 수출 + OTT 랭킹 + 평점</w:t>
            </w:r>
          </w:p>
        </w:tc>
      </w:tr>
      <w:tr>
        <w:trPr>
          <w:tblHeader w:val="false"/>
        </w:trPr>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K웹툰</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0.10</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0.062</w:t>
            </w:r>
          </w:p>
        </w:tc>
        <w:tc>
          <w:tcPr>
            <w:tcW w:type="dxa" w:w="41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40.31 — 웹툰 수출 + 글로벌 플랫폼 + 영상화 IP</w:t>
            </w:r>
          </w:p>
        </w:tc>
      </w:tr>
      <w:tr>
        <w:trPr>
          <w:tblHeader w:val="false"/>
        </w:trPr>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K게임</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0.16</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0.107</w:t>
            </w:r>
          </w:p>
        </w:tc>
        <w:tc>
          <w:tcPr>
            <w:tcW w:type="dxa" w:w="41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40.09 — 게임 수출·매출 + Steam + 수상</w:t>
            </w:r>
          </w:p>
        </w:tc>
      </w:tr>
      <w:tr>
        <w:trPr>
          <w:tblHeader w:val="false"/>
        </w:trPr>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K팝</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0.20</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0.123</w:t>
            </w:r>
          </w:p>
        </w:tc>
        <w:tc>
          <w:tcPr>
            <w:tcW w:type="dxa" w:w="41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39.11 — 음반 수출 + 차트·스트리밍 + SNS</w:t>
            </w:r>
          </w:p>
        </w:tc>
      </w:tr>
      <w:tr>
        <w:trPr>
          <w:tblHeader w:val="false"/>
        </w:trPr>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K관광</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0.08</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0.056</w:t>
            </w:r>
          </w:p>
        </w:tc>
        <w:tc>
          <w:tcPr>
            <w:tcW w:type="dxa" w:w="41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30.70 — 방한 외래객 + 인지도·인프라</w:t>
            </w:r>
          </w:p>
        </w:tc>
      </w:tr>
      <w:tr>
        <w:trPr>
          <w:tblHeader w:val="false"/>
        </w:trPr>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K뷰티</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0.10</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0.217</w:t>
            </w:r>
          </w:p>
        </w:tc>
        <w:tc>
          <w:tcPr>
            <w:tcW w:type="dxa" w:w="41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29.91 — 화장품 수출 + 글로벌 유통 + 담론</w:t>
            </w:r>
          </w:p>
        </w:tc>
      </w:tr>
      <w:tr>
        <w:trPr>
          <w:tblHeader w:val="false"/>
        </w:trPr>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K푸드</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0.10</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0.168</w:t>
            </w:r>
          </w:p>
        </w:tc>
        <w:tc>
          <w:tcPr>
            <w:tcW w:type="dxa" w:w="41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29.46 — 가공식품 수출 + 해외 미디어 반응</w:t>
            </w:r>
          </w:p>
        </w:tc>
      </w:tr>
      <w:tr>
        <w:trPr>
          <w:tblHeader w:val="false"/>
        </w:trPr>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K패션</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0.08</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0.140</w:t>
            </w:r>
          </w:p>
        </w:tc>
        <w:tc>
          <w:tcPr>
            <w:tcW w:type="dxa" w:w="41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26.63 — 의류·섬유 수출 + 런웨이·플랫폼</w:t>
            </w:r>
          </w:p>
        </w:tc>
      </w:tr>
    </w:tbl>
    <w:p>
      <w:pPr>
        <w:spacing w:after="120" w:before="0" w:line="276"/>
      </w:pPr>
      <w:r>
        <w:rPr>
          <w:sz w:val="19"/>
          <w:szCs w:val="19"/>
        </w:rPr>
        <w:t xml:space="preserve">영상·웹툰·게임·음악의 '콘텐츠 4종'이 현재 횡단 지수를 끌어올리고, 생활문화 계열(푸드·뷰티·패션·관광)이 상대적으로 낮은 분포를 보인다. 다만 문화중심 프로파일은 뷰티·푸드·패션의 가중을 높여, 이들이 종합지수에 미치는 영향을 산업규모안보다 크게 잡는다.</w:t>
      </w:r>
    </w:p>
    <w:p>
      <w:pPr>
        <w:pStyle w:val="Heading1"/>
        <w:spacing w:after="160" w:before="280"/>
      </w:pPr>
      <w:r>
        <w:t xml:space="preserve">3. 정규화와 산출: 네 단계 산식</w:t>
      </w:r>
    </w:p>
    <w:p>
      <w:pPr>
        <w:spacing w:after="120" w:before="0" w:line="276"/>
      </w:pPr>
      <w:r>
        <w:t xml:space="preserve">대시보드의 '산출 방식' 섹션은 원시 지표가 종합 지수가 되기까지의 네 단계를 보여준다.</w:t>
      </w:r>
    </w:p>
    <w:p>
      <w:pPr>
        <w:spacing w:after="120" w:before="0" w:line="276"/>
      </w:pPr>
      <w:r>
        <w:rPr>
          <w:b/>
          <w:bCs/>
        </w:rPr>
        <w:t xml:space="preserve">① 원시 지표 정규화</w:t>
      </w:r>
      <w:r>
        <w:t xml:space="preserve"> — 각 지표 시계열을 0~100 구간으로 변환한다(Min-Max).</w:t>
      </w:r>
    </w:p>
    <w:p>
      <w:pPr>
        <w:shd w:fill="F4F4F4" w:val="clear"/>
        <w:spacing w:after="120" w:before="60"/>
        <w:jc w:val="center"/>
      </w:pPr>
      <w:r>
        <w:rPr>
          <w:rFonts w:ascii="Consolas" w:cs="Consolas" w:eastAsia="Consolas" w:hAnsi="Consolas"/>
          <w:sz w:val="21"/>
          <w:szCs w:val="21"/>
        </w:rPr>
        <w:t xml:space="preserve">x_norm = (xt - x_min) / (x_max - x_min) * 100</w:t>
      </w:r>
    </w:p>
    <w:p>
      <w:pPr>
        <w:spacing w:after="120" w:before="0" w:line="276"/>
      </w:pPr>
      <w:r>
        <w:rPr>
          <w:b/>
          <w:bCs/>
        </w:rPr>
        <w:t xml:space="preserve">② DSI(도메인 서브 인덱스) 산출</w:t>
      </w:r>
      <w:r>
        <w:t xml:space="preserve"> — 세 레이어를 가중합해 도메인별 지수를 만든다(결측 레이어는 재정규화).</w:t>
      </w:r>
    </w:p>
    <w:p>
      <w:pPr>
        <w:shd w:fill="F4F4F4" w:val="clear"/>
        <w:spacing w:after="120" w:before="60"/>
        <w:jc w:val="center"/>
      </w:pPr>
      <w:r>
        <w:rPr>
          <w:rFonts w:ascii="Consolas" w:cs="Consolas" w:eastAsia="Consolas" w:hAnsi="Consolas"/>
          <w:sz w:val="21"/>
          <w:szCs w:val="21"/>
        </w:rPr>
        <w:t xml:space="preserve">DSI_i = Sum(w_L * L_norm) = 0.5*L1 + 0.3*L2 + 0.2*L3</w:t>
      </w:r>
    </w:p>
    <w:p>
      <w:pPr>
        <w:spacing w:after="120" w:before="0" w:line="276"/>
      </w:pPr>
      <w:r>
        <w:rPr>
          <w:b/>
          <w:bCs/>
        </w:rPr>
        <w:t xml:space="preserve">③ KWCI 가중합</w:t>
      </w:r>
      <w:r>
        <w:t xml:space="preserve"> — 8개 도메인의 가중평균으로 종합 지수를 만든다.</w:t>
      </w:r>
    </w:p>
    <w:p>
      <w:pPr>
        <w:shd w:fill="F4F4F4" w:val="clear"/>
        <w:spacing w:after="120" w:before="60"/>
        <w:jc w:val="center"/>
      </w:pPr>
      <w:r>
        <w:rPr>
          <w:rFonts w:ascii="Consolas" w:cs="Consolas" w:eastAsia="Consolas" w:hAnsi="Consolas"/>
          <w:sz w:val="21"/>
          <w:szCs w:val="21"/>
        </w:rPr>
        <w:t xml:space="preserve">KWCI = Sum(w_i * DSI_i)</w:t>
      </w:r>
    </w:p>
    <w:p>
      <w:pPr>
        <w:spacing w:after="120" w:before="0" w:line="276"/>
      </w:pPr>
      <w:r>
        <w:rPr>
          <w:b/>
          <w:bCs/>
        </w:rPr>
        <w:t xml:space="preserve">④ 기준연도 지수화</w:t>
      </w:r>
      <w:r>
        <w:t xml:space="preserve"> — 분기 종합지수를 2018=100으로 해석 가능하게 만든다.</w:t>
      </w:r>
    </w:p>
    <w:p>
      <w:pPr>
        <w:shd w:fill="F4F4F4" w:val="clear"/>
        <w:spacing w:after="120" w:before="60"/>
        <w:jc w:val="center"/>
      </w:pPr>
      <w:r>
        <w:rPr>
          <w:rFonts w:ascii="Consolas" w:cs="Consolas" w:eastAsia="Consolas" w:hAnsi="Consolas"/>
          <w:sz w:val="21"/>
          <w:szCs w:val="21"/>
        </w:rPr>
        <w:t xml:space="preserve">KWCI_index = (KWCI_t / KWCI_2018) * 100</w:t>
      </w:r>
    </w:p>
    <w:p>
      <w:pPr>
        <w:pStyle w:val="Heading2"/>
        <w:spacing w:after="120" w:before="200"/>
      </w:pPr>
      <w:r>
        <w:t xml:space="preserve">3.1 두 개의 정규화 체제 — 무엇이 2018=100인가</w:t>
      </w:r>
    </w:p>
    <w:p>
      <w:pPr>
        <w:spacing w:after="120" w:before="0" w:line="276"/>
      </w:pPr>
      <w:r>
        <w:rPr>
          <w:b/>
          <w:bCs/>
        </w:rPr>
        <w:t xml:space="preserve">이 점이 이전 판에서 모호했던 부분이며, 이번 개정의 핵심이다. </w:t>
      </w:r>
      <w:r>
        <w:t xml:space="preserve">KWCI는 목적이 다른 두 산출물을 동시에 내보내며, 둘은 서로 다른 정규화 기준을 쓴다. 두 수치를 직접 비교해서는 안 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52"/>
            </w:pPr>
            <w:r>
              <w:rPr>
                <w:b/>
                <w:bCs/>
                <w:color w:val="FFFFFF"/>
                <w:sz w:val="19"/>
                <w:szCs w:val="19"/>
              </w:rPr>
              <w:t xml:space="preserve">구분</w:t>
            </w:r>
          </w:p>
        </w:tc>
        <w:tc>
          <w:tcPr>
            <w:tcW w:type="dxa" w:w="358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52"/>
            </w:pPr>
            <w:r>
              <w:rPr>
                <w:b/>
                <w:bCs/>
                <w:color w:val="FFFFFF"/>
                <w:sz w:val="19"/>
                <w:szCs w:val="19"/>
              </w:rPr>
              <w:t xml:space="preserve">① 시계열 (분기 추이)</w:t>
            </w:r>
          </w:p>
        </w:tc>
        <w:tc>
          <w:tcPr>
            <w:tcW w:type="dxa" w:w="358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52"/>
            </w:pPr>
            <w:r>
              <w:rPr>
                <w:b/>
                <w:bCs/>
                <w:color w:val="FFFFFF"/>
                <w:sz w:val="19"/>
                <w:szCs w:val="19"/>
              </w:rPr>
              <w:t xml:space="preserve">② 횡단 (국가 패널)</w:t>
            </w:r>
          </w:p>
        </w:tc>
      </w:tr>
      <w:tr>
        <w:trPr>
          <w:tblHeader w:val="false"/>
        </w:trP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산출 파일</w:t>
            </w:r>
          </w:p>
        </w:tc>
        <w:tc>
          <w:tcPr>
            <w:tcW w:type="dxa" w:w="35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history.json</w:t>
            </w:r>
          </w:p>
        </w:tc>
        <w:tc>
          <w:tcPr>
            <w:tcW w:type="dxa" w:w="35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kwci_latest.json</w:t>
            </w:r>
          </w:p>
        </w:tc>
      </w:tr>
      <w:tr>
        <w:trPr>
          <w:tblHeader w:val="false"/>
        </w:trP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정규화 기준</w:t>
            </w:r>
          </w:p>
        </w:tc>
        <w:tc>
          <w:tcPr>
            <w:tcW w:type="dxa" w:w="35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2018=100 기준연도 지수화</w:t>
            </w:r>
          </w:p>
        </w:tc>
        <w:tc>
          <w:tcPr>
            <w:tcW w:type="dxa" w:w="35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0~100 단면 정규화</w:t>
            </w:r>
          </w:p>
        </w:tc>
      </w:tr>
      <w:tr>
        <w:trPr>
          <w:tblHeader w:val="false"/>
        </w:trP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플래그</w:t>
            </w:r>
          </w:p>
        </w:tc>
        <w:tc>
          <w:tcPr>
            <w:tcW w:type="dxa" w:w="35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base_year=2018 (지수화)</w:t>
            </w:r>
          </w:p>
        </w:tc>
        <w:tc>
          <w:tcPr>
            <w:tcW w:type="dxa" w:w="35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base_year_indexed = false</w:t>
            </w:r>
          </w:p>
        </w:tc>
      </w:tr>
      <w:tr>
        <w:trPr>
          <w:tblHeader w:val="false"/>
        </w:trP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읽는 법</w:t>
            </w:r>
          </w:p>
        </w:tc>
        <w:tc>
          <w:tcPr>
            <w:tcW w:type="dxa" w:w="35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'2018년 대비 몇 배/몇 % 성장했는가'</w:t>
            </w:r>
          </w:p>
        </w:tc>
        <w:tc>
          <w:tcPr>
            <w:tcW w:type="dxa" w:w="35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'같은 시점에 어느 국가가 더 강한가'</w:t>
            </w:r>
          </w:p>
        </w:tc>
      </w:tr>
      <w:tr>
        <w:trPr>
          <w:tblHeader w:val="false"/>
        </w:trP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대시보드 위치</w:t>
            </w:r>
          </w:p>
        </w:tc>
        <w:tc>
          <w:tcPr>
            <w:tcW w:type="dxa" w:w="35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분기 추이·모멘텀·도메인 성장 막대</w:t>
            </w:r>
          </w:p>
        </w:tc>
        <w:tc>
          <w:tcPr>
            <w:tcW w:type="dxa" w:w="35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개요 국가 패널·시범 지수 보드</w:t>
            </w:r>
          </w:p>
        </w:tc>
      </w:tr>
      <w:tr>
        <w:trPr>
          <w:tblHeader w:val="false"/>
        </w:trP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산식</w:t>
            </w:r>
          </w:p>
        </w:tc>
        <w:tc>
          <w:tcPr>
            <w:tcW w:type="dxa" w:w="35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(KWCI_t/KWCI_2018)*100</w:t>
            </w:r>
          </w:p>
        </w:tc>
        <w:tc>
          <w:tcPr>
            <w:tcW w:type="dxa" w:w="35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국가 간 Min-Max 0~100</w:t>
            </w:r>
          </w:p>
        </w:tc>
      </w:tr>
    </w:tbl>
    <w:p>
      <w:pPr>
        <w:spacing w:after="120" w:before="0" w:line="276"/>
      </w:pPr>
      <w:r>
        <w:rPr>
          <w:b/>
          <w:bCs/>
        </w:rPr>
        <w:t xml:space="preserve">요지: </w:t>
      </w:r>
      <w:r>
        <w:t xml:space="preserve">'2018=100'은 </w:t>
      </w:r>
      <w:r>
        <w:rPr>
          <w:b/>
          <w:bCs/>
        </w:rPr>
        <w:t xml:space="preserve">시간 축(성장 추세)</w:t>
      </w:r>
      <w:r>
        <w:t xml:space="preserve">에 적용되는 기준이고, 국가 패널의 0~100 값은 </w:t>
      </w:r>
      <w:r>
        <w:rPr>
          <w:b/>
          <w:bCs/>
        </w:rPr>
        <w:t xml:space="preserve">공간 축(상대 비교)</w:t>
      </w:r>
      <w:r>
        <w:t xml:space="preserve">의 단면 점수다. 예컨대 도메인 성장 막대에서 K웹툰 490은 '2018년의 4.9배', K팝 319는 '3.19배'를 뜻하며, 국가 패널에서 미국 64.69는 '15개국 중 상대 강도 64.69점'을 뜻한다.</w:t>
      </w:r>
    </w:p>
    <w:p>
      <w:pPr>
        <w:spacing w:after="120" w:before="0" w:line="276"/>
      </w:pPr>
      <w:r>
        <w:rPr>
          <w:b/>
          <w:bCs/>
        </w:rPr>
        <w:t xml:space="preserve">코드 요약식: </w:t>
      </w:r>
      <w:r>
        <w:rPr>
          <w:rFonts w:ascii="Consolas" w:cs="Consolas" w:eastAsia="Consolas" w:hAnsi="Consolas"/>
          <w:sz w:val="19"/>
          <w:szCs w:val="19"/>
        </w:rPr>
        <w:t xml:space="preserve">DSI_i = Sum(wL*L_norm);  KWCI = Sum(w_i*DSI_i);  KWCI_index = KWCI/KWCI_2018 * 100</w:t>
      </w:r>
    </w:p>
    <w:p>
      <w:pPr>
        <w:pStyle w:val="Heading1"/>
        <w:spacing w:after="160" w:before="280"/>
      </w:pPr>
      <w:r>
        <w:t xml:space="preserve">4. 가중치 프로파일: 같은 데이터, 다른 렌즈</w:t>
      </w:r>
    </w:p>
    <w:p>
      <w:pPr>
        <w:spacing w:after="120" w:before="0" w:line="276"/>
      </w:pPr>
      <w:r>
        <w:t xml:space="preserve">KWCI는 도메인 가중치를 네 가지 프로파일로 바꿔 끼울 수 있다. 대시보드 상단의 토글이 이 전환을 시연한다. 프로파일을 바꾸면 도메인 비중과 함께 국가 순위가 재배열된다.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60"/>
        <w:gridCol w:w="1400"/>
        <w:gridCol w:w="1600"/>
      </w:tblGrid>
      <w:tr>
        <w:trPr>
          <w:tblHeader/>
        </w:trPr>
        <w:tc>
          <w:tcPr>
            <w:tcW w:type="dxa" w:w="26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52"/>
            </w:pPr>
            <w:r>
              <w:rPr>
                <w:b/>
                <w:bCs/>
                <w:color w:val="FFFFFF"/>
                <w:sz w:val="19"/>
                <w:szCs w:val="19"/>
              </w:rPr>
              <w:t xml:space="preserve">프로파일</w:t>
            </w:r>
          </w:p>
        </w:tc>
        <w:tc>
          <w:tcPr>
            <w:tcW w:type="dxa" w:w="376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52"/>
            </w:pPr>
            <w:r>
              <w:rPr>
                <w:b/>
                <w:bCs/>
                <w:color w:val="FFFFFF"/>
                <w:sz w:val="19"/>
                <w:szCs w:val="19"/>
              </w:rPr>
              <w:t xml:space="preserve">성격</w:t>
            </w:r>
          </w:p>
        </w:tc>
        <w:tc>
          <w:tcPr>
            <w:tcW w:type="dxa" w:w="14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52"/>
            </w:pPr>
            <w:r>
              <w:rPr>
                <w:b/>
                <w:bCs/>
                <w:color w:val="FFFFFF"/>
                <w:sz w:val="19"/>
                <w:szCs w:val="19"/>
              </w:rPr>
              <w:t xml:space="preserve">글로벌 평균</w:t>
            </w:r>
          </w:p>
        </w:tc>
        <w:tc>
          <w:tcPr>
            <w:tcW w:type="dxa" w:w="16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52"/>
            </w:pPr>
            <w:r>
              <w:rPr>
                <w:b/>
                <w:bCs/>
                <w:color w:val="FFFFFF"/>
                <w:sz w:val="19"/>
                <w:szCs w:val="19"/>
              </w:rPr>
              <w:t xml:space="preserve">상위 3국</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산업규모안 (기본)</w:t>
            </w:r>
          </w:p>
        </w:tc>
        <w:tc>
          <w:tcPr>
            <w:tcW w:type="dxa" w:w="3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산업 규모를 반영한 기본 배분</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36.18</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AR·VN·US</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동일배분</w:t>
            </w:r>
          </w:p>
        </w:tc>
        <w:tc>
          <w:tcPr>
            <w:tcW w:type="dxa" w:w="3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8도메인 균등(각 12.5%)</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34.66</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US·VN·AR</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경제중심 (a=0.6)</w:t>
            </w:r>
          </w:p>
        </w:tc>
        <w:tc>
          <w:tcPr>
            <w:tcW w:type="dxa" w:w="3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수출·매출 비중 강조 → 푸드·뷰티 부각</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32.48</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US·VN·AR</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문화중심 (a=0.4) · 활성</w:t>
            </w:r>
          </w:p>
        </w:tc>
        <w:tc>
          <w:tcPr>
            <w:tcW w:type="dxa" w:w="3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콘텐츠·수용자 비중 강조</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33.71</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US·VN·AR</w:t>
            </w:r>
          </w:p>
        </w:tc>
      </w:tr>
    </w:tbl>
    <w:p>
      <w:pPr>
        <w:spacing w:after="120" w:before="0" w:line="276"/>
      </w:pPr>
      <w:r>
        <w:t xml:space="preserve">네 프로파일 모두 상위권에 미국·베트남·아르헨티나를 두어, 도메인 가중 변화에도 상위 구조가 대체로 유지된다(강건성). 다만 글로벌 평균과 순위 미세배열이 달라지는 점은, 어떤 프로파일을 채택하느냐가 '무엇을 한류의 핵심으로 볼 것인가'라는 가치판단과 직결됨을 뜻한다. 아르헨티나·베트남의 상위 진입은 현재 횡단지수가 L2 영향력의 YouTube 조회수 신호에 크게 좌우됨을 반영하며, 9·10장의 해석 유의점과 함께 읽어야 한다.</w:t>
      </w:r>
    </w:p>
    <w:p>
      <w:pPr>
        <w:pStyle w:val="Heading1"/>
        <w:spacing w:after="160" w:before="280"/>
      </w:pPr>
      <w:r>
        <w:t xml:space="preserve">5. L2 국가별 실시간 모듈</w:t>
      </w:r>
    </w:p>
    <w:p>
      <w:pPr>
        <w:spacing w:after="120" w:before="0" w:line="276"/>
      </w:pPr>
      <w:r>
        <w:t xml:space="preserve">분기 단위 본지수와 별도로, 대시보드는 L2 레이어 안에 국가별 실시간 보정 모듈을 둔다. 이 모듈은 연 1회 갱신되는 KOFICE 해외한류실태조사를 기준선으로 삼고, YouTube·Google Trends가 단기 변동을 보정하며, KF 한류현황 API가 팬덤 인프라를 더한다. 산식은 다음과 같다.</w:t>
      </w:r>
    </w:p>
    <w:p>
      <w:pPr>
        <w:shd w:fill="F4F4F4" w:val="clear"/>
        <w:spacing w:after="120" w:before="60"/>
        <w:jc w:val="center"/>
      </w:pPr>
      <w:r>
        <w:rPr>
          <w:rFonts w:ascii="Consolas" w:cs="Consolas" w:eastAsia="Consolas" w:hAnsi="Consolas"/>
          <w:sz w:val="21"/>
          <w:szCs w:val="21"/>
        </w:rPr>
        <w:t xml:space="preserve">GSI(c,g) = 0.40*S_norm + 0.35*Y_norm + 0.25*T_norm</w:t>
      </w:r>
    </w:p>
    <w:p>
      <w:pPr>
        <w:shd w:fill="F4F4F4" w:val="clear"/>
        <w:spacing w:after="120" w:before="60"/>
        <w:jc w:val="center"/>
      </w:pPr>
      <w:r>
        <w:rPr>
          <w:rFonts w:ascii="Consolas" w:cs="Consolas" w:eastAsia="Consolas" w:hAnsi="Consolas"/>
          <w:sz w:val="21"/>
          <w:szCs w:val="21"/>
        </w:rPr>
        <w:t xml:space="preserve">KWCI_L2(c) = Sum(w_g * GSI(c,g)) + 0.05*K_norm(c)</w:t>
      </w:r>
    </w:p>
    <w:p>
      <w:pPr>
        <w:spacing w:after="120" w:before="0" w:line="276"/>
      </w:pPr>
      <w:r>
        <w:t xml:space="preserve">여기서 S=KOFICE 설문, Y=YouTube 조회수, T=Google Trends 관심도, K=KF 팬덤 인프라다(이전 판의 Reddit 항 R은 Google Trends T로 대체되었다). 운영 주기는 일별(YouTube·Trends), 주별(KF API), 연간(KOFICE 설문 재기준선)으로 분리된다. 이 모듈은 본지수의 도메인 가중치와는 </w:t>
      </w:r>
      <w:r>
        <w:rPr>
          <w:b/>
          <w:bCs/>
        </w:rPr>
        <w:t xml:space="preserve">별개의 장르 가중치</w:t>
      </w:r>
      <w:r>
        <w:t xml:space="preserve">(K-pop 35·K-drama 30·K-movie 10·K-beauty 12·K-food 8·K-culture 5)를 쓴다 — 본지수가 '분기 구조'를 잡는다면, 이 모듈은 '실시간 맥박'을 잡는 보조 장치다.</w:t>
      </w:r>
    </w:p>
    <w:p>
      <w:pPr>
        <w:pStyle w:val="Heading1"/>
        <w:spacing w:after="160" w:before="280"/>
      </w:pPr>
      <w:r>
        <w:t xml:space="preserve">6. 데이터 파이프라인과 자료원</w:t>
      </w:r>
    </w:p>
    <w:p>
      <w:pPr>
        <w:spacing w:after="120" w:before="0" w:line="276"/>
      </w:pPr>
      <w:r>
        <w:t xml:space="preserve">'데이터 수집 실행 플랜' 섹션은 자료를 세 갈래로 분류한다. 이번 판부터 공공 API 계열은 대부분 실연결되었다.</w:t>
      </w:r>
    </w:p>
    <w:p>
      <w:pPr>
        <w:pStyle w:val="ListParagraph"/>
        <w:numPr>
          <w:ilvl w:val="0"/>
          <w:numId w:val="2"/>
        </w:numPr>
        <w:spacing w:after="80" w:line="276"/>
      </w:pPr>
      <w:r>
        <w:rPr>
          <w:b/>
          <w:bCs/>
        </w:rPr>
        <w:t xml:space="preserve">공공 API(실연결): </w:t>
      </w:r>
      <w:r>
        <w:t xml:space="preserve">관세청 무역통계 getNitemtradeList(품목 HS·국가별 수출), KOSIS 콘텐츠산업조사(orgId=113), 한국관광공사 TourAPI/공식 연간 외래객, KF 한류현황 API</w:t>
      </w:r>
    </w:p>
    <w:p>
      <w:pPr>
        <w:pStyle w:val="ListParagraph"/>
        <w:numPr>
          <w:ilvl w:val="0"/>
          <w:numId w:val="2"/>
        </w:numPr>
        <w:spacing w:after="80" w:line="276"/>
      </w:pPr>
      <w:r>
        <w:rPr>
          <w:b/>
          <w:bCs/>
        </w:rPr>
        <w:t xml:space="preserve">상업 플랫폼 API: </w:t>
      </w:r>
      <w:r>
        <w:t xml:space="preserve">YouTube Data API v3(실연결), (확장 예정) Steam Web API·Billboard·Spotify·Netflix Top10·IMDb</w:t>
      </w:r>
    </w:p>
    <w:p>
      <w:pPr>
        <w:pStyle w:val="ListParagraph"/>
        <w:numPr>
          <w:ilvl w:val="0"/>
          <w:numId w:val="2"/>
        </w:numPr>
        <w:spacing w:after="80" w:line="276"/>
      </w:pPr>
      <w:r>
        <w:rPr>
          <w:b/>
          <w:bCs/>
        </w:rPr>
        <w:t xml:space="preserve">비공식·수동 수집: </w:t>
      </w:r>
      <w:r>
        <w:t xml:space="preserve">pytrends(Google Trends, 실연결), (확장) TikTok Research·Amazon PA, 시상식·영화제 결과, 미디어 모니터링</w:t>
      </w:r>
    </w:p>
    <w:p>
      <w:pPr>
        <w:spacing w:after="120" w:before="0" w:line="276"/>
      </w:pPr>
      <w:r>
        <w:t xml:space="preserve">수집·정규화·산출은 별도의 파이썬 파이프라인으로 자동화되어 있으며(kwci_pipeline/), GitHub Actions가 주기적으로 실행한다. 산출 결과는 kwci_latest.json·history.json·momentum_latest.json으로 떨어져 대시보드가 읽어 들인다. 최종 산출물은 국가 × 분기 × 도메인의 3차원 패널이다. API 일시 장애 시에는 검증된 고정값(verified-fixed)으로 폴백하므로 수치는 동일하고 출처 라벨만 바뀐다.</w:t>
      </w:r>
    </w:p>
    <w:p>
      <w:pPr>
        <w:pStyle w:val="Heading1"/>
        <w:spacing w:after="160" w:before="280"/>
      </w:pPr>
      <w:r>
        <w:t xml:space="preserve">7. 시장 다변화 지수 (신규 항목)</w:t>
      </w:r>
    </w:p>
    <w:p>
      <w:pPr>
        <w:spacing w:after="120" w:before="0" w:line="276"/>
      </w:pPr>
      <w:r>
        <w:t xml:space="preserve">'한류가 얼마나 큰가'(볼륨)와 별개로, '한류가 얼마나 여러 시장에 고르게 퍼져 있는가'(질·복원력)를 재는 지표다. 특정 국가 의존이 낮을수록 외부 충격(한 시장의 규제·갈등)에 강하다. 측정은 유효시장수(ENM)로 한다.</w:t>
      </w:r>
    </w:p>
    <w:p>
      <w:pPr>
        <w:shd w:fill="F4F4F4" w:val="clear"/>
        <w:spacing w:after="120" w:before="60"/>
        <w:jc w:val="center"/>
      </w:pPr>
      <w:r>
        <w:rPr>
          <w:rFonts w:ascii="Consolas" w:cs="Consolas" w:eastAsia="Consolas" w:hAnsi="Consolas"/>
          <w:sz w:val="21"/>
          <w:szCs w:val="21"/>
        </w:rPr>
        <w:t xml:space="preserve">HHI = Sum(share_i^2)    ·    ENM = 1 / HHI</w:t>
      </w:r>
    </w:p>
    <w:p>
      <w:pPr>
        <w:spacing w:after="120" w:before="0" w:line="276"/>
      </w:pPr>
      <w:r>
        <w:t xml:space="preserve">ENM(Effective Number of Markets)은 허핀달 지수(HHI)의 역수로, '실질적으로 몇 개의 시장에 분산되어 있는가'로 직관적으로 읽힌다. 값이 클수록 다변화, 작을수록 쏠림이다.</w:t>
      </w:r>
    </w:p>
    <w:p>
      <w:pPr>
        <w:pStyle w:val="Heading2"/>
        <w:spacing w:after="120" w:before="200"/>
      </w:pPr>
      <w:r>
        <w:t xml:space="preserve">7.1 관광 source-market 다변화 (2018=100 시계열)</w:t>
      </w:r>
    </w:p>
    <w:p>
      <w:pPr>
        <w:spacing w:after="120" w:before="0" w:line="276"/>
      </w:pPr>
      <w:r>
        <w:t xml:space="preserve">방한 외래객의 국적별 구성(KOSIS 국적·지역별 외국인 입국자, orgId=111, DT_091_111_2009_S005A, 2018–2024 실측)으로 유효시장수 ENM=1/HHI를 구해 2018=100으로 지수화했다. 전(全) 국적 기준 분산도이며, 표의 비중은 상위 명명시장(중국·일본·대만·미국·홍콩)이고 다변화 지수는 전 국적 구성으로 산출한다. 관광 '볼륨'과 분리한 '질·복원력' 지표다.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52"/>
            </w:pPr>
            <w:r>
              <w:rPr>
                <w:b/>
                <w:bCs/>
                <w:color w:val="FFFFFF"/>
                <w:sz w:val="19"/>
                <w:szCs w:val="19"/>
              </w:rPr>
              <w:t xml:space="preserve">연도</w:t>
            </w:r>
          </w:p>
        </w:tc>
        <w:tc>
          <w:tcPr>
            <w:tcW w:type="dxa" w:w="156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52"/>
            </w:pPr>
            <w:r>
              <w:rPr>
                <w:b/>
                <w:bCs/>
                <w:color w:val="FFFFFF"/>
                <w:sz w:val="19"/>
                <w:szCs w:val="19"/>
              </w:rPr>
              <w:t xml:space="preserve">중국%</w:t>
            </w:r>
          </w:p>
        </w:tc>
        <w:tc>
          <w:tcPr>
            <w:tcW w:type="dxa" w:w="156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52"/>
            </w:pPr>
            <w:r>
              <w:rPr>
                <w:b/>
                <w:bCs/>
                <w:color w:val="FFFFFF"/>
                <w:sz w:val="19"/>
                <w:szCs w:val="19"/>
              </w:rPr>
              <w:t xml:space="preserve">일본%</w:t>
            </w:r>
          </w:p>
        </w:tc>
        <w:tc>
          <w:tcPr>
            <w:tcW w:type="dxa" w:w="156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52"/>
            </w:pPr>
            <w:r>
              <w:rPr>
                <w:b/>
                <w:bCs/>
                <w:color w:val="FFFFFF"/>
                <w:sz w:val="19"/>
                <w:szCs w:val="19"/>
              </w:rPr>
              <w:t xml:space="preserve">미국%</w:t>
            </w:r>
          </w:p>
        </w:tc>
        <w:tc>
          <w:tcPr>
            <w:tcW w:type="dxa" w:w="156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52"/>
            </w:pPr>
            <w:r>
              <w:rPr>
                <w:b/>
                <w:bCs/>
                <w:color w:val="FFFFFF"/>
                <w:sz w:val="19"/>
                <w:szCs w:val="19"/>
              </w:rPr>
              <w:t xml:space="preserve">기타%</w:t>
            </w:r>
          </w:p>
        </w:tc>
        <w:tc>
          <w:tcPr>
            <w:tcW w:type="dxa" w:w="156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52"/>
            </w:pPr>
            <w:r>
              <w:rPr>
                <w:b/>
                <w:bCs/>
                <w:color w:val="FFFFFF"/>
                <w:sz w:val="19"/>
                <w:szCs w:val="19"/>
              </w:rPr>
              <w:t xml:space="preserve">다변화(2018=100)</w:t>
            </w:r>
          </w:p>
        </w:tc>
      </w:tr>
      <w:tr>
        <w:trPr>
          <w:tblHeader w:val="false"/>
        </w:trPr>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2018</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25.5</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19.0</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6.8</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37.0</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100.0</w:t>
            </w:r>
          </w:p>
        </w:tc>
      </w:tr>
      <w:tr>
        <w:trPr>
          <w:tblHeader w:val="false"/>
        </w:trPr>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2019</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34.4</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18.7</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6.2</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29.5</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≈108(보간)</w:t>
            </w:r>
          </w:p>
        </w:tc>
      </w:tr>
      <w:tr>
        <w:trPr>
          <w:tblHeader w:val="false"/>
        </w:trPr>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2022</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6.1</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9.1</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18.0</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62.7</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188.6 (분산 최고)</w:t>
            </w:r>
          </w:p>
        </w:tc>
      </w:tr>
      <w:tr>
        <w:trPr>
          <w:tblHeader w:val="false"/>
        </w:trPr>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2024</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27.1</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19.2</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8.3</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33.3</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93.8 (중국 재집중)</w:t>
            </w:r>
          </w:p>
        </w:tc>
      </w:tr>
      <w:tr>
        <w:trPr>
          <w:tblHeader w:val="false"/>
        </w:trPr>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2025</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25.0</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19.0</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8.5</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34.5</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93.8 (2024 유지)</w:t>
            </w:r>
          </w:p>
        </w:tc>
      </w:tr>
    </w:tbl>
    <w:p>
      <w:pPr>
        <w:spacing w:after="120" w:before="0" w:line="276"/>
      </w:pPr>
      <w:r>
        <w:rPr>
          <w:sz w:val="19"/>
          <w:szCs w:val="19"/>
        </w:rPr>
        <w:t xml:space="preserve">해석: 코로나기(2020–22) 중국 외래객이 급감해 구성이 강제 분산되며 다변화가 2022년 188.6으로 최고에 달했고, 회복기에 중국이 2024년 27.1%로 재집중하면서 다변화는 93.8로 2018년(100) 아래로 내려갔다. 즉 외래객 '수'는 2018년 수준을 회복(2024 약 1,697만)했으나 시장 '구성'은 2018년보다 다소 더 중국에 집중되어 있다.</w:t>
      </w:r>
    </w:p>
    <w:p>
      <w:pPr>
        <w:pStyle w:val="Heading2"/>
        <w:spacing w:after="120" w:before="200"/>
      </w:pPr>
      <w:r>
        <w:t xml:space="preserve">7.2 수용 시장(audience) 다변화 (횡단)</w:t>
      </w:r>
    </w:p>
    <w:p>
      <w:pPr>
        <w:spacing w:after="120" w:before="0" w:line="276"/>
      </w:pPr>
      <w:r>
        <w:t xml:space="preserve">도메인별로 '소비가 어느 국가에 분산되어 있는가'를 ENM으로 잰다. 단일 스냅숏의 노이즈를 줄이기 위해 기준 소스를 KOFICE 해외한류실태조사 설문(연 1회·시간 평균)으로 두고, YouTube 조회수 구성비는 보조 참고로 병기한다. 값이 높을수록 수용 저변이 지리적으로 고르다. 현재 배포본(2026-06-28)은 8개 분야 모두 KOFICE 설문 기준이 적용되어 있으며(basis=kofice_survey), 분야별 ENM은 14.4~14.9 수준이다(예: K팝 ENM 14.64, 최다 관심국 태국 8.5%).</w:t>
      </w:r>
    </w:p>
    <w:p>
      <w:pPr>
        <w:spacing w:after="120" w:before="0" w:line="276"/>
      </w:pPr>
      <w:r>
        <w:rPr>
          <w:b/>
          <w:bCs/>
        </w:rPr>
        <w:t xml:space="preserve">유의: </w:t>
      </w:r>
      <w:r>
        <w:t xml:space="preserve">YouTube 기반 단면 값은 'API가 반환하는 지역 인기영상 × 글로벌 조회수' 산물이라 특정국 비중이 과장될 수 있다(예: K-pop의 말레이시아 비중이 단일 스냅숏에서 25%로 잡히는 현상). 이 왜곡을 피하기 위해 1차 기준을 KOFICE 설문으로 두었고(적용 완료), 설문 기준에서는 K-pop 최다 관심국이 태국 8.5%로 분산되며 ENM도 6.8→14.6으로 상승한다. 대시보드 표는 '최다 관심국(KOFICE)'을 본값으로, 'YT참고'를 보조열로 표기한다.</w:t>
      </w:r>
    </w:p>
    <w:p>
      <w:pPr>
        <w:pStyle w:val="Heading1"/>
        <w:spacing w:after="160" w:before="280"/>
      </w:pPr>
      <w:r>
        <w:t xml:space="preserve">8. 대시보드 섹션별로 읽는 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52"/>
            </w:pPr>
            <w:r>
              <w:rPr>
                <w:b/>
                <w:bCs/>
                <w:color w:val="FFFFFF"/>
                <w:sz w:val="19"/>
                <w:szCs w:val="19"/>
              </w:rPr>
              <w:t xml:space="preserve">섹션</w:t>
            </w:r>
          </w:p>
        </w:tc>
        <w:tc>
          <w:tcPr>
            <w:tcW w:type="dxa" w:w="348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52"/>
            </w:pPr>
            <w:r>
              <w:rPr>
                <w:b/>
                <w:bCs/>
                <w:color w:val="FFFFFF"/>
                <w:sz w:val="19"/>
                <w:szCs w:val="19"/>
              </w:rPr>
              <w:t xml:space="preserve">무엇을 보는가</w:t>
            </w:r>
          </w:p>
        </w:tc>
        <w:tc>
          <w:tcPr>
            <w:tcW w:type="dxa" w:w="348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52"/>
            </w:pPr>
            <w:r>
              <w:rPr>
                <w:b/>
                <w:bCs/>
                <w:color w:val="FFFFFF"/>
                <w:sz w:val="19"/>
                <w:szCs w:val="19"/>
              </w:rPr>
              <w:t xml:space="preserve">읽기 포인트</w:t>
            </w:r>
          </w:p>
        </w:tc>
      </w:tr>
      <w:tr>
        <w:trPr>
          <w:tblHeader w:val="false"/>
        </w:trP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개요·국가 패널</w:t>
            </w:r>
          </w:p>
        </w:tc>
        <w:tc>
          <w:tcPr>
            <w:tcW w:type="dxa" w:w="34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지수의 한 줄 정의와 국가별 횡단 점수(0~100)</w:t>
            </w:r>
          </w:p>
        </w:tc>
        <w:tc>
          <w:tcPr>
            <w:tcW w:type="dxa" w:w="34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같은 시점 국가 간 상대 강도</w:t>
            </w:r>
          </w:p>
        </w:tc>
      </w:tr>
      <w:tr>
        <w:trPr>
          <w:tblHeader w:val="false"/>
        </w:trP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8개 도메인 지수</w:t>
            </w:r>
          </w:p>
        </w:tc>
        <w:tc>
          <w:tcPr>
            <w:tcW w:type="dxa" w:w="34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도메인별 DSI·가중치·레이어 지표</w:t>
            </w:r>
          </w:p>
        </w:tc>
        <w:tc>
          <w:tcPr>
            <w:tcW w:type="dxa" w:w="34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어떤 도메인이 지수를 끌고/끄는가</w:t>
            </w:r>
          </w:p>
        </w:tc>
      </w:tr>
      <w:tr>
        <w:trPr>
          <w:tblHeader w:val="false"/>
        </w:trP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산출 방식</w:t>
            </w:r>
          </w:p>
        </w:tc>
        <w:tc>
          <w:tcPr>
            <w:tcW w:type="dxa" w:w="34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4단계 산식 + 두 정규화 체제</w:t>
            </w:r>
          </w:p>
        </w:tc>
        <w:tc>
          <w:tcPr>
            <w:tcW w:type="dxa" w:w="34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0~100 단면 vs 2018=100 시계열 구분</w:t>
            </w:r>
          </w:p>
        </w:tc>
      </w:tr>
      <w:tr>
        <w:trPr>
          <w:tblHeader w:val="false"/>
        </w:trP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데이터 수집</w:t>
            </w:r>
          </w:p>
        </w:tc>
        <w:tc>
          <w:tcPr>
            <w:tcW w:type="dxa" w:w="34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3계열 자료원·파이프라인</w:t>
            </w:r>
          </w:p>
        </w:tc>
        <w:tc>
          <w:tcPr>
            <w:tcW w:type="dxa" w:w="34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측정 근거와 폴백(verified-fixed)</w:t>
            </w:r>
          </w:p>
        </w:tc>
      </w:tr>
      <w:tr>
        <w:trPr>
          <w:tblHeader w:val="false"/>
        </w:trP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L2 실시간 모듈</w:t>
            </w:r>
          </w:p>
        </w:tc>
        <w:tc>
          <w:tcPr>
            <w:tcW w:type="dxa" w:w="34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국가별 실시간 보정 산식</w:t>
            </w:r>
          </w:p>
        </w:tc>
        <w:tc>
          <w:tcPr>
            <w:tcW w:type="dxa" w:w="34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분기 구조 위의 단기 맥박</w:t>
            </w:r>
          </w:p>
        </w:tc>
      </w:tr>
      <w:tr>
        <w:trPr>
          <w:tblHeader w:val="false"/>
        </w:trP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시범 지수 보드</w:t>
            </w:r>
          </w:p>
        </w:tc>
        <w:tc>
          <w:tcPr>
            <w:tcW w:type="dxa" w:w="34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현재 KWCI·도메인 막대·국가 산출</w:t>
            </w:r>
          </w:p>
        </w:tc>
        <w:tc>
          <w:tcPr>
            <w:tcW w:type="dxa" w:w="34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현 시점 스냅숏의 핵심 수치</w:t>
            </w:r>
          </w:p>
        </w:tc>
      </w:tr>
      <w:tr>
        <w:trPr>
          <w:tblHeader w:val="false"/>
        </w:trP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분기 추이·모멘텀</w:t>
            </w:r>
          </w:p>
        </w:tc>
        <w:tc>
          <w:tcPr>
            <w:tcW w:type="dxa" w:w="34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2018=100 시계열·월간 나우캐스트</w:t>
            </w:r>
          </w:p>
        </w:tc>
        <w:tc>
          <w:tcPr>
            <w:tcW w:type="dxa" w:w="34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성장 배수와 단기 가속/감속</w:t>
            </w:r>
          </w:p>
        </w:tc>
      </w:tr>
      <w:tr>
        <w:trPr>
          <w:tblHeader w:val="false"/>
        </w:trP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시장 다변화 지수</w:t>
            </w:r>
          </w:p>
        </w:tc>
        <w:tc>
          <w:tcPr>
            <w:tcW w:type="dxa" w:w="34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관광 source-market·수용 audience ENM</w:t>
            </w:r>
          </w:p>
        </w:tc>
        <w:tc>
          <w:tcPr>
            <w:tcW w:type="dxa" w:w="34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볼륨과 분리한 분산·복원력</w:t>
            </w:r>
          </w:p>
        </w:tc>
      </w:tr>
    </w:tbl>
    <w:p>
      <w:pPr>
        <w:pStyle w:val="Heading1"/>
        <w:spacing w:after="160" w:before="280"/>
      </w:pPr>
      <w:r>
        <w:t xml:space="preserve">9. 현재 산출 스냅숏 (2026-06-28)</w:t>
      </w:r>
    </w:p>
    <w:p>
      <w:pPr>
        <w:spacing w:after="120" w:before="0" w:line="276"/>
      </w:pPr>
      <w:r>
        <w:t xml:space="preserve">아래 표는 15개국의 현재 횡단 KWCI(0~100)와 L2/L3 신호다. 미국이 선두, 베트남·아르헨티나·태국이 중상위를 형성한다. 흥미로운 비대칭이 보인다 — 아르헨티나·베트남은 YouTube 조회수 기반 L2가 높아 상위에 오르지만, 중국은 Google Trends 관심도(21.4)가 가장 높음에도 YouTube가 차단(조회수 0)되어 종합이 눌린다. 이는 현재 횡단지수가 L2 플랫폼 신호에 민감함을 보여준다(10장 플랫폼 편향 참조).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1500"/>
        <w:gridCol w:w="2360"/>
        <w:gridCol w:w="2300"/>
      </w:tblGrid>
      <w:tr>
        <w:trPr>
          <w:tblHeader/>
        </w:trPr>
        <w:tc>
          <w:tcPr>
            <w:tcW w:type="dxa" w:w="9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52"/>
            </w:pPr>
            <w:r>
              <w:rPr>
                <w:b/>
                <w:bCs/>
                <w:color w:val="FFFFFF"/>
                <w:sz w:val="19"/>
                <w:szCs w:val="19"/>
              </w:rPr>
              <w:t xml:space="preserve">순위</w:t>
            </w:r>
          </w:p>
        </w:tc>
        <w:tc>
          <w:tcPr>
            <w:tcW w:type="dxa" w:w="23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52"/>
            </w:pPr>
            <w:r>
              <w:rPr>
                <w:b/>
                <w:bCs/>
                <w:color w:val="FFFFFF"/>
                <w:sz w:val="19"/>
                <w:szCs w:val="19"/>
              </w:rPr>
              <w:t xml:space="preserve">국가</w:t>
            </w:r>
          </w:p>
        </w:tc>
        <w:tc>
          <w:tcPr>
            <w:tcW w:type="dxa" w:w="15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52"/>
            </w:pPr>
            <w:r>
              <w:rPr>
                <w:b/>
                <w:bCs/>
                <w:color w:val="FFFFFF"/>
                <w:sz w:val="19"/>
                <w:szCs w:val="19"/>
              </w:rPr>
              <w:t xml:space="preserve">KWCI(횡단)</w:t>
            </w:r>
          </w:p>
        </w:tc>
        <w:tc>
          <w:tcPr>
            <w:tcW w:type="dxa" w:w="236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52"/>
            </w:pPr>
            <w:r>
              <w:rPr>
                <w:b/>
                <w:bCs/>
                <w:color w:val="FFFFFF"/>
                <w:sz w:val="19"/>
                <w:szCs w:val="19"/>
              </w:rPr>
              <w:t xml:space="preserve">YouTube 조회수</w:t>
            </w:r>
          </w:p>
        </w:tc>
        <w:tc>
          <w:tcPr>
            <w:tcW w:type="dxa" w:w="23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52"/>
            </w:pPr>
            <w:r>
              <w:rPr>
                <w:b/>
                <w:bCs/>
                <w:color w:val="FFFFFF"/>
                <w:sz w:val="19"/>
                <w:szCs w:val="19"/>
              </w:rPr>
              <w:t xml:space="preserve">Trends 관심도</w:t>
            </w:r>
          </w:p>
        </w:tc>
      </w:tr>
      <w:tr>
        <w:trPr>
          <w:tblHeader w:val="false"/>
        </w:trPr>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1</w:t>
            </w:r>
          </w:p>
        </w:tc>
        <w:tc>
          <w:tcPr>
            <w:tcW w:type="dxa" w:w="2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미국</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64.69</w:t>
            </w:r>
          </w:p>
        </w:tc>
        <w:tc>
          <w:tcPr>
            <w:tcW w:type="dxa" w:w="2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472,498,762</w:t>
            </w:r>
          </w:p>
        </w:tc>
        <w:tc>
          <w:tcPr>
            <w:tcW w:type="dxa" w:w="2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16.9</w:t>
            </w:r>
          </w:p>
        </w:tc>
      </w:tr>
      <w:tr>
        <w:trPr>
          <w:tblHeader w:val="false"/>
        </w:trPr>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2</w:t>
            </w:r>
          </w:p>
        </w:tc>
        <w:tc>
          <w:tcPr>
            <w:tcW w:type="dxa" w:w="2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베트남</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54.63</w:t>
            </w:r>
          </w:p>
        </w:tc>
        <w:tc>
          <w:tcPr>
            <w:tcW w:type="dxa" w:w="2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380,449,848</w:t>
            </w:r>
          </w:p>
        </w:tc>
        <w:tc>
          <w:tcPr>
            <w:tcW w:type="dxa" w:w="2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7.0</w:t>
            </w:r>
          </w:p>
        </w:tc>
      </w:tr>
      <w:tr>
        <w:trPr>
          <w:tblHeader w:val="false"/>
        </w:trPr>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3</w:t>
            </w:r>
          </w:p>
        </w:tc>
        <w:tc>
          <w:tcPr>
            <w:tcW w:type="dxa" w:w="2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아르헨티나</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52.74</w:t>
            </w:r>
          </w:p>
        </w:tc>
        <w:tc>
          <w:tcPr>
            <w:tcW w:type="dxa" w:w="2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521,293,226</w:t>
            </w:r>
          </w:p>
        </w:tc>
        <w:tc>
          <w:tcPr>
            <w:tcW w:type="dxa" w:w="2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5.9</w:t>
            </w:r>
          </w:p>
        </w:tc>
      </w:tr>
      <w:tr>
        <w:trPr>
          <w:tblHeader w:val="false"/>
        </w:trPr>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4</w:t>
            </w:r>
          </w:p>
        </w:tc>
        <w:tc>
          <w:tcPr>
            <w:tcW w:type="dxa" w:w="2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태국</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49.62</w:t>
            </w:r>
          </w:p>
        </w:tc>
        <w:tc>
          <w:tcPr>
            <w:tcW w:type="dxa" w:w="2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455,250,428</w:t>
            </w:r>
          </w:p>
        </w:tc>
        <w:tc>
          <w:tcPr>
            <w:tcW w:type="dxa" w:w="2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7.6</w:t>
            </w:r>
          </w:p>
        </w:tc>
      </w:tr>
      <w:tr>
        <w:trPr>
          <w:tblHeader w:val="false"/>
        </w:trPr>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5</w:t>
            </w:r>
          </w:p>
        </w:tc>
        <w:tc>
          <w:tcPr>
            <w:tcW w:type="dxa" w:w="2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프랑스</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43.93</w:t>
            </w:r>
          </w:p>
        </w:tc>
        <w:tc>
          <w:tcPr>
            <w:tcW w:type="dxa" w:w="2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232,806,718</w:t>
            </w:r>
          </w:p>
        </w:tc>
        <w:tc>
          <w:tcPr>
            <w:tcW w:type="dxa" w:w="2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7.1</w:t>
            </w:r>
          </w:p>
        </w:tc>
      </w:tr>
      <w:tr>
        <w:trPr>
          <w:tblHeader w:val="false"/>
        </w:trPr>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6</w:t>
            </w:r>
          </w:p>
        </w:tc>
        <w:tc>
          <w:tcPr>
            <w:tcW w:type="dxa" w:w="2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일본</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43.06</w:t>
            </w:r>
          </w:p>
        </w:tc>
        <w:tc>
          <w:tcPr>
            <w:tcW w:type="dxa" w:w="2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231,074,126</w:t>
            </w:r>
          </w:p>
        </w:tc>
        <w:tc>
          <w:tcPr>
            <w:tcW w:type="dxa" w:w="2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6.0</w:t>
            </w:r>
          </w:p>
        </w:tc>
      </w:tr>
      <w:tr>
        <w:trPr>
          <w:tblHeader w:val="false"/>
        </w:trPr>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7</w:t>
            </w:r>
          </w:p>
        </w:tc>
        <w:tc>
          <w:tcPr>
            <w:tcW w:type="dxa" w:w="2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중국</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34.79</w:t>
            </w:r>
          </w:p>
        </w:tc>
        <w:tc>
          <w:tcPr>
            <w:tcW w:type="dxa" w:w="2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0 (차단)</w:t>
            </w:r>
          </w:p>
        </w:tc>
        <w:tc>
          <w:tcPr>
            <w:tcW w:type="dxa" w:w="2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21.4</w:t>
            </w:r>
          </w:p>
        </w:tc>
      </w:tr>
      <w:tr>
        <w:trPr>
          <w:tblHeader w:val="false"/>
        </w:trPr>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w:t>
            </w:r>
          </w:p>
        </w:tc>
        <w:tc>
          <w:tcPr>
            <w:tcW w:type="dxa" w:w="2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(중략)</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
            </w:r>
          </w:p>
        </w:tc>
        <w:tc>
          <w:tcPr>
            <w:tcW w:type="dxa" w:w="2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
            </w:r>
          </w:p>
        </w:tc>
        <w:tc>
          <w:tcPr>
            <w:tcW w:type="dxa" w:w="2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
            </w:r>
          </w:p>
        </w:tc>
      </w:tr>
      <w:tr>
        <w:trPr>
          <w:tblHeader w:val="false"/>
        </w:trPr>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15</w:t>
            </w:r>
          </w:p>
        </w:tc>
        <w:tc>
          <w:tcPr>
            <w:tcW w:type="dxa" w:w="2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남아공</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8.01</w:t>
            </w:r>
          </w:p>
        </w:tc>
        <w:tc>
          <w:tcPr>
            <w:tcW w:type="dxa" w:w="2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309,637,071</w:t>
            </w:r>
          </w:p>
        </w:tc>
        <w:tc>
          <w:tcPr>
            <w:tcW w:type="dxa" w:w="2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7.1</w:t>
            </w:r>
          </w:p>
        </w:tc>
      </w:tr>
    </w:tbl>
    <w:p>
      <w:pPr>
        <w:spacing w:after="120" w:before="0" w:line="276"/>
      </w:pPr>
      <w:r>
        <w:t xml:space="preserve">2018=100 시계열(분기 추이)에서는 종합지수가 2021Q1 155.0에서 2025년 233.1로 상승했고, 도메인별 2018 대비 2025년 성장 배수는 K웹툰 4.9배(490), K팝 3.19배(319), K영상 2.62배(262), K푸드 약 3.0배(가공식품 HS 296), K뷰티 1.77배(177), K패션 1.51배(151), K게임 1.33배(133), K관광 1.22배(122)다. 연간비교는 2025년에서 캡했다.</w:t>
      </w:r>
    </w:p>
    <w:p>
      <w:pPr>
        <w:pStyle w:val="Heading1"/>
        <w:spacing w:after="160" w:before="280"/>
      </w:pPr>
      <w:r>
        <w:t xml:space="preserve">10. 한계와 유의점 (해석 시 반드시 고려)</w:t>
      </w:r>
    </w:p>
    <w:p>
      <w:pPr>
        <w:spacing w:after="120" w:before="0" w:line="276"/>
      </w:pPr>
      <w:r>
        <w:t xml:space="preserve">이 대시보드는 작동하는 프로토타입이며, 다음 한계를 명시적으로 안고 있다. 연구·정책 인용 시 반드시 함께 고려해야 한다.</w:t>
      </w:r>
    </w:p>
    <w:p>
      <w:pPr>
        <w:pStyle w:val="ListParagraph"/>
        <w:numPr>
          <w:ilvl w:val="0"/>
          <w:numId w:val="2"/>
        </w:numPr>
        <w:spacing w:after="80" w:line="276"/>
      </w:pPr>
      <w:r>
        <w:rPr>
          <w:b/>
          <w:bCs/>
        </w:rPr>
        <w:t xml:space="preserve">L1 부분 연결: </w:t>
      </w:r>
      <w:r>
        <w:t xml:space="preserve">관세청(푸드·패션·뷰티)·관광공사(관광)는 실측 연결되었으나, KOSIS 콘텐츠 4분야는 전국 단위라 횡단 국가 DSI에는 미반영(2018=100 시계열에만 반영)이다. 콘텐츠 도메인의 국가별 L1은 아직 비어 있다.</w:t>
      </w:r>
    </w:p>
    <w:p>
      <w:pPr>
        <w:pStyle w:val="ListParagraph"/>
        <w:numPr>
          <w:ilvl w:val="0"/>
          <w:numId w:val="2"/>
        </w:numPr>
        <w:spacing w:after="80" w:line="276"/>
      </w:pPr>
      <w:r>
        <w:rPr>
          <w:b/>
          <w:bCs/>
        </w:rPr>
        <w:t xml:space="preserve">검증 고정값 폴백: </w:t>
      </w:r>
      <w:r>
        <w:t xml:space="preserve">KOSIS 콘텐츠 수출 등 일부는 API 장애 시 verified-fixed(검증 고정값)로 산출된다. 절대 수치보다 구조·순위·추세로 읽어야 한다.</w:t>
      </w:r>
    </w:p>
    <w:p>
      <w:pPr>
        <w:pStyle w:val="ListParagraph"/>
        <w:numPr>
          <w:ilvl w:val="0"/>
          <w:numId w:val="2"/>
        </w:numPr>
        <w:spacing w:after="80" w:line="276"/>
      </w:pPr>
      <w:r>
        <w:rPr>
          <w:b/>
          <w:bCs/>
        </w:rPr>
        <w:t xml:space="preserve">플랫폼 편향: </w:t>
      </w:r>
      <w:r>
        <w:t xml:space="preserve">Google Trends·YouTube는 중국·러시아 등에서 점유율이 낮거나 차단되어, 보정 없이는 해당국 한류를 체계적으로 과소평가한다(중국 사례).</w:t>
      </w:r>
    </w:p>
    <w:p>
      <w:pPr>
        <w:pStyle w:val="ListParagraph"/>
        <w:numPr>
          <w:ilvl w:val="0"/>
          <w:numId w:val="2"/>
        </w:numPr>
        <w:spacing w:after="80" w:line="276"/>
      </w:pPr>
      <w:r>
        <w:rPr>
          <w:b/>
          <w:bCs/>
        </w:rPr>
        <w:t xml:space="preserve">단일 정규화 창: </w:t>
      </w:r>
      <w:r>
        <w:t xml:space="preserve">Min-Max 정규화는 극단값에 민감하다. 백분위·Z-score 변환을 통한 민감도 분석이 병행되어야 한다.</w:t>
      </w:r>
    </w:p>
    <w:p>
      <w:pPr>
        <w:pStyle w:val="ListParagraph"/>
        <w:numPr>
          <w:ilvl w:val="0"/>
          <w:numId w:val="2"/>
        </w:numPr>
        <w:spacing w:after="80" w:line="276"/>
      </w:pPr>
      <w:r>
        <w:rPr>
          <w:b/>
          <w:bCs/>
        </w:rPr>
        <w:t xml:space="preserve">audience 다변화 = KOFICE 기준 적용: </w:t>
      </w:r>
      <w:r>
        <w:t xml:space="preserve">수용 다변화는 KOFICE 설문을 1차 기준으로 적용 완료했다(2026-06-28 배포). YouTube 단면값은 보조 참고로만 병기하며, 단면 YouTube 값은 특정국 비중을 과장할 수 있어 직접 해석하지 않는다.</w:t>
      </w:r>
    </w:p>
    <w:p>
      <w:pPr>
        <w:pStyle w:val="ListParagraph"/>
        <w:numPr>
          <w:ilvl w:val="0"/>
          <w:numId w:val="2"/>
        </w:numPr>
        <w:spacing w:after="80" w:line="276"/>
      </w:pPr>
      <w:r>
        <w:rPr>
          <w:b/>
          <w:bCs/>
        </w:rPr>
        <w:t xml:space="preserve">위험도(R) 부재: </w:t>
      </w:r>
      <w:r>
        <w:t xml:space="preserve">반한류·피로도·정치갈등 같은 위험 차원이 현재 산출에 반영되어 있지 않다. 지속가능성 진단에는 별도 경보지표가 필요하다.</w:t>
      </w:r>
    </w:p>
    <w:p>
      <w:pPr>
        <w:pStyle w:val="ListParagraph"/>
        <w:numPr>
          <w:ilvl w:val="0"/>
          <w:numId w:val="2"/>
        </w:numPr>
        <w:spacing w:after="80" w:line="276"/>
      </w:pPr>
      <w:r>
        <w:rPr>
          <w:b/>
          <w:bCs/>
        </w:rPr>
        <w:t xml:space="preserve">두 체계의 가중치 불일치: </w:t>
      </w:r>
      <w:r>
        <w:t xml:space="preserve">본지수와 L2 실시간 모듈은 서로 다른 장르 가중치를 쓴다. 두 수치를 직접 비교하지 않는다.</w:t>
      </w:r>
    </w:p>
    <w:p>
      <w:pPr>
        <w:pStyle w:val="Heading1"/>
        <w:spacing w:after="160" w:before="280"/>
      </w:pPr>
      <w:r>
        <w:t xml:space="preserve">11. 정책적 활용 방향</w:t>
      </w:r>
    </w:p>
    <w:p>
      <w:pPr>
        <w:spacing w:after="120" w:before="0" w:line="276"/>
      </w:pPr>
      <w:r>
        <w:t xml:space="preserve">KWCI의 가장 큰 강점은 국가-도메인 매트릭스로 수용 구조를 진단한다는 점이다. 같은 '한류 강국'이라도 미국은 영상·게임 중심, 동남아는 K-pop·생활문화 중심으로 구조가 다르다. 이는 일률적 '한류 확산' 전략 대신 국가별 맞춤 정책을 설계할 근거가 된다. 다변화 지수는 여기에 '복원력' 차원을 더한다 — 볼륨이 커도 특정국 쏠림이 심하면 충격에 취약하다.</w:t>
      </w:r>
    </w:p>
    <w:p>
      <w:pPr>
        <w:pStyle w:val="ListParagraph"/>
        <w:numPr>
          <w:ilvl w:val="0"/>
          <w:numId w:val="2"/>
        </w:numPr>
        <w:spacing w:after="80" w:line="276"/>
      </w:pPr>
      <w:r>
        <w:rPr>
          <w:b/>
          <w:bCs/>
        </w:rPr>
        <w:t xml:space="preserve">팬덤 고관여형(K-pop·SNS 강세): </w:t>
      </w:r>
      <w:r>
        <w:t xml:space="preserve">공연시장·팬 커뮤니티·플랫폼 이벤트 중심</w:t>
      </w:r>
    </w:p>
    <w:p>
      <w:pPr>
        <w:pStyle w:val="ListParagraph"/>
        <w:numPr>
          <w:ilvl w:val="0"/>
          <w:numId w:val="2"/>
        </w:numPr>
        <w:spacing w:after="80" w:line="276"/>
      </w:pPr>
      <w:r>
        <w:rPr>
          <w:b/>
          <w:bCs/>
        </w:rPr>
        <w:t xml:space="preserve">콘텐츠 소비형(영상·OTT 강세): </w:t>
      </w:r>
      <w:r>
        <w:t xml:space="preserve">자막·더빙·현지 플랫폼 제휴, 영상 IP 확장</w:t>
      </w:r>
    </w:p>
    <w:p>
      <w:pPr>
        <w:pStyle w:val="ListParagraph"/>
        <w:numPr>
          <w:ilvl w:val="0"/>
          <w:numId w:val="2"/>
        </w:numPr>
        <w:spacing w:after="80" w:line="276"/>
      </w:pPr>
      <w:r>
        <w:rPr>
          <w:b/>
          <w:bCs/>
        </w:rPr>
        <w:t xml:space="preserve">생활문화 전환형(푸드·뷰티·관광 강세): </w:t>
      </w:r>
      <w:r>
        <w:t xml:space="preserve">전자상거래·유통망·관광상품 연계</w:t>
      </w:r>
    </w:p>
    <w:p>
      <w:pPr>
        <w:pStyle w:val="ListParagraph"/>
        <w:numPr>
          <w:ilvl w:val="0"/>
          <w:numId w:val="2"/>
        </w:numPr>
        <w:spacing w:after="80" w:line="276"/>
      </w:pPr>
      <w:r>
        <w:rPr>
          <w:b/>
          <w:bCs/>
        </w:rPr>
        <w:t xml:space="preserve">성장잠재형(검색·모멘텀 상승): </w:t>
      </w:r>
      <w:r>
        <w:t xml:space="preserve">초기 시장 개척과 인지도 확대</w:t>
      </w:r>
    </w:p>
    <w:p>
      <w:pPr>
        <w:pStyle w:val="ListParagraph"/>
        <w:numPr>
          <w:ilvl w:val="0"/>
          <w:numId w:val="2"/>
        </w:numPr>
        <w:spacing w:after="80" w:line="276"/>
      </w:pPr>
      <w:r>
        <w:rPr>
          <w:b/>
          <w:bCs/>
        </w:rPr>
        <w:t xml:space="preserve">쏠림·위험형(소비 높으나 단일시장 의존): </w:t>
      </w:r>
      <w:r>
        <w:t xml:space="preserve">다변화·문화외교·리스크 관리 우선</w:t>
      </w:r>
    </w:p>
    <w:p>
      <w:pPr>
        <w:spacing w:after="120" w:before="0" w:line="276"/>
      </w:pPr>
      <w:r>
        <w:t xml:space="preserve">요컨대 이 대시보드는 '한류가 강하다/약하다'는 막연한 판단을, 어느 국가에서 어떤 도메인이 어느 단계에 있고 얼마나 분산되어 있는가라는 구체적 진단으로 바꾸는 도구다. 프로토타입의 수치는 잠정적이되, 그 구조와 산식은 정책 설계의 실질적 출발점으로 쓸 수 있다.</w:t>
      </w:r>
    </w:p>
    <w:p>
      <w:r>
        <w:br w:type="page"/>
      </w:r>
    </w:p>
    <w:p>
      <w:pPr>
        <w:pStyle w:val="Heading1"/>
        <w:spacing w:after="160" w:before="280"/>
      </w:pPr>
      <w:r>
        <w:t xml:space="preserve">부록. 동원된 변수 목록 (Variable Inventory)</w:t>
      </w:r>
    </w:p>
    <w:p>
      <w:pPr>
        <w:spacing w:after="120" w:before="0" w:line="276"/>
      </w:pPr>
      <w:r>
        <w:t xml:space="preserve">KWCI 산출에 실제로 동원된 변수를 도메인×레이어로 정리한다. 상태 표기: ●실연결 API / ◐전국단위(시계열만) / ◌검증고정·확장예정.</w:t>
      </w:r>
    </w:p>
    <w:p>
      <w:pPr>
        <w:pStyle w:val="Heading2"/>
        <w:spacing w:after="120" w:before="200"/>
      </w:pPr>
      <w:r>
        <w:t xml:space="preserve">A. 도메인 × 레이어 변수 매트릭스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050"/>
        <w:gridCol w:w="2600"/>
        <w:gridCol w:w="1410"/>
        <w:gridCol w:w="1000"/>
      </w:tblGrid>
      <w:tr>
        <w:trPr>
          <w:tblHeader/>
        </w:trPr>
        <w:tc>
          <w:tcPr>
            <w:tcW w:type="dxa" w:w="13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52"/>
            </w:pPr>
            <w:r>
              <w:rPr>
                <w:b/>
                <w:bCs/>
                <w:color w:val="FFFFFF"/>
                <w:sz w:val="19"/>
                <w:szCs w:val="19"/>
              </w:rPr>
              <w:t xml:space="preserve">도메인</w:t>
            </w:r>
          </w:p>
        </w:tc>
        <w:tc>
          <w:tcPr>
            <w:tcW w:type="dxa" w:w="305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52"/>
            </w:pPr>
            <w:r>
              <w:rPr>
                <w:b/>
                <w:bCs/>
                <w:color w:val="FFFFFF"/>
                <w:sz w:val="19"/>
                <w:szCs w:val="19"/>
              </w:rPr>
              <w:t xml:space="preserve">L1 경제 (변수·소스)</w:t>
            </w:r>
          </w:p>
        </w:tc>
        <w:tc>
          <w:tcPr>
            <w:tcW w:type="dxa" w:w="26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52"/>
            </w:pPr>
            <w:r>
              <w:rPr>
                <w:b/>
                <w:bCs/>
                <w:color w:val="FFFFFF"/>
                <w:sz w:val="19"/>
                <w:szCs w:val="19"/>
              </w:rPr>
              <w:t xml:space="preserve">L2 영향력 (변수·소스)</w:t>
            </w:r>
          </w:p>
        </w:tc>
        <w:tc>
          <w:tcPr>
            <w:tcW w:type="dxa" w:w="141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52"/>
            </w:pPr>
            <w:r>
              <w:rPr>
                <w:b/>
                <w:bCs/>
                <w:color w:val="FFFFFF"/>
                <w:sz w:val="19"/>
                <w:szCs w:val="19"/>
              </w:rPr>
              <w:t xml:space="preserve">L3 수용자</w:t>
            </w:r>
          </w:p>
        </w:tc>
        <w:tc>
          <w:tcPr>
            <w:tcW w:type="dxa" w:w="10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52"/>
            </w:pPr>
            <w:r>
              <w:rPr>
                <w:b/>
                <w:bCs/>
                <w:color w:val="FFFFFF"/>
                <w:sz w:val="19"/>
                <w:szCs w:val="19"/>
              </w:rPr>
              <w:t xml:space="preserve">상태</w:t>
            </w:r>
          </w:p>
        </w:tc>
      </w:tr>
      <w:tr>
        <w:trPr>
          <w:tblHeader w:val="false"/>
        </w:trPr>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K팝</w:t>
            </w:r>
          </w:p>
        </w:tc>
        <w:tc>
          <w:tcPr>
            <w:tcW w:type="dxa" w:w="30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음악산업 수출 / KOSIS 콘텐츠산업조사</w:t>
            </w:r>
          </w:p>
        </w:tc>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KF 팬덤·차트(확장: Billboard·Spotify)</w:t>
            </w:r>
          </w:p>
        </w:tc>
        <w:tc>
          <w:tcPr>
            <w:tcW w:type="dxa" w:w="141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설문·YT·Trends</w:t>
            </w:r>
          </w:p>
        </w:tc>
        <w:tc>
          <w:tcPr>
            <w:tcW w:type="dxa" w:w="1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w:t>
            </w:r>
          </w:p>
        </w:tc>
      </w:tr>
      <w:tr>
        <w:trPr>
          <w:tblHeader w:val="false"/>
        </w:trPr>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K영상</w:t>
            </w:r>
          </w:p>
        </w:tc>
        <w:tc>
          <w:tcPr>
            <w:tcW w:type="dxa" w:w="30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방송+영화 수출 / KOSIS</w:t>
            </w:r>
          </w:p>
        </w:tc>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KF·OTT 랭킹(확장: Netflix·IMDb)</w:t>
            </w:r>
          </w:p>
        </w:tc>
        <w:tc>
          <w:tcPr>
            <w:tcW w:type="dxa" w:w="141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설문·YT·Trends</w:t>
            </w:r>
          </w:p>
        </w:tc>
        <w:tc>
          <w:tcPr>
            <w:tcW w:type="dxa" w:w="1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w:t>
            </w:r>
          </w:p>
        </w:tc>
      </w:tr>
      <w:tr>
        <w:trPr>
          <w:tblHeader w:val="false"/>
        </w:trPr>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K게임</w:t>
            </w:r>
          </w:p>
        </w:tc>
        <w:tc>
          <w:tcPr>
            <w:tcW w:type="dxa" w:w="30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게임 수출·매출 / KOSIS</w:t>
            </w:r>
          </w:p>
        </w:tc>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KF(확장: Steam Web API)</w:t>
            </w:r>
          </w:p>
        </w:tc>
        <w:tc>
          <w:tcPr>
            <w:tcW w:type="dxa" w:w="141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설문·YT·Trends</w:t>
            </w:r>
          </w:p>
        </w:tc>
        <w:tc>
          <w:tcPr>
            <w:tcW w:type="dxa" w:w="1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w:t>
            </w:r>
          </w:p>
        </w:tc>
      </w:tr>
      <w:tr>
        <w:trPr>
          <w:tblHeader w:val="false"/>
        </w:trPr>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K웹툰</w:t>
            </w:r>
          </w:p>
        </w:tc>
        <w:tc>
          <w:tcPr>
            <w:tcW w:type="dxa" w:w="30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만화 수출 / KOSIS</w:t>
            </w:r>
          </w:p>
        </w:tc>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KF·글로벌 플랫폼</w:t>
            </w:r>
          </w:p>
        </w:tc>
        <w:tc>
          <w:tcPr>
            <w:tcW w:type="dxa" w:w="141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설문·YT·Trends</w:t>
            </w:r>
          </w:p>
        </w:tc>
        <w:tc>
          <w:tcPr>
            <w:tcW w:type="dxa" w:w="1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w:t>
            </w:r>
          </w:p>
        </w:tc>
      </w:tr>
      <w:tr>
        <w:trPr>
          <w:tblHeader w:val="false"/>
        </w:trPr>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K푸드</w:t>
            </w:r>
          </w:p>
        </w:tc>
        <w:tc>
          <w:tcPr>
            <w:tcW w:type="dxa" w:w="30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가공식품 수출 / 관세청 HS</w:t>
            </w:r>
          </w:p>
        </w:tc>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KF·해외 미디어</w:t>
            </w:r>
          </w:p>
        </w:tc>
        <w:tc>
          <w:tcPr>
            <w:tcW w:type="dxa" w:w="141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설문·YT·Trends</w:t>
            </w:r>
          </w:p>
        </w:tc>
        <w:tc>
          <w:tcPr>
            <w:tcW w:type="dxa" w:w="1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w:t>
            </w:r>
          </w:p>
        </w:tc>
      </w:tr>
      <w:tr>
        <w:trPr>
          <w:tblHeader w:val="false"/>
        </w:trPr>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K뷰티</w:t>
            </w:r>
          </w:p>
        </w:tc>
        <w:tc>
          <w:tcPr>
            <w:tcW w:type="dxa" w:w="30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화장품 수출 / 관세청 HS</w:t>
            </w:r>
          </w:p>
        </w:tc>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KF·글로벌 유통</w:t>
            </w:r>
          </w:p>
        </w:tc>
        <w:tc>
          <w:tcPr>
            <w:tcW w:type="dxa" w:w="141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설문·YT·Trends</w:t>
            </w:r>
          </w:p>
        </w:tc>
        <w:tc>
          <w:tcPr>
            <w:tcW w:type="dxa" w:w="1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w:t>
            </w:r>
          </w:p>
        </w:tc>
      </w:tr>
      <w:tr>
        <w:trPr>
          <w:tblHeader w:val="false"/>
        </w:trPr>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K패션</w:t>
            </w:r>
          </w:p>
        </w:tc>
        <w:tc>
          <w:tcPr>
            <w:tcW w:type="dxa" w:w="30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의류·섬유 수출 / 관세청 HS</w:t>
            </w:r>
          </w:p>
        </w:tc>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KF·런웨이·플랫폼</w:t>
            </w:r>
          </w:p>
        </w:tc>
        <w:tc>
          <w:tcPr>
            <w:tcW w:type="dxa" w:w="141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설문·YT·Trends</w:t>
            </w:r>
          </w:p>
        </w:tc>
        <w:tc>
          <w:tcPr>
            <w:tcW w:type="dxa" w:w="1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w:t>
            </w:r>
          </w:p>
        </w:tc>
      </w:tr>
      <w:tr>
        <w:trPr>
          <w:tblHeader w:val="false"/>
        </w:trPr>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K관광</w:t>
            </w:r>
          </w:p>
        </w:tc>
        <w:tc>
          <w:tcPr>
            <w:tcW w:type="dxa" w:w="30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방한 외래객 / 관광공사 연간</w:t>
            </w:r>
          </w:p>
        </w:tc>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KF·관광 인프라(TourAPI)</w:t>
            </w:r>
          </w:p>
        </w:tc>
        <w:tc>
          <w:tcPr>
            <w:tcW w:type="dxa" w:w="141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설문·YT·Trends</w:t>
            </w:r>
          </w:p>
        </w:tc>
        <w:tc>
          <w:tcPr>
            <w:tcW w:type="dxa" w:w="1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w:t>
            </w:r>
          </w:p>
        </w:tc>
      </w:tr>
    </w:tbl>
    <w:p>
      <w:pPr>
        <w:pStyle w:val="Heading2"/>
        <w:spacing w:after="120" w:before="200"/>
      </w:pPr>
      <w:r>
        <w:t xml:space="preserve">B. 가중치 체계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52"/>
            </w:pPr>
            <w:r>
              <w:rPr>
                <w:b/>
                <w:bCs/>
                <w:color w:val="FFFFFF"/>
                <w:sz w:val="19"/>
                <w:szCs w:val="19"/>
              </w:rPr>
              <w:t xml:space="preserve">구분</w:t>
            </w:r>
          </w:p>
        </w:tc>
        <w:tc>
          <w:tcPr>
            <w:tcW w:type="dxa" w:w="596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52"/>
            </w:pPr>
            <w:r>
              <w:rPr>
                <w:b/>
                <w:bCs/>
                <w:color w:val="FFFFFF"/>
                <w:sz w:val="19"/>
                <w:szCs w:val="19"/>
              </w:rPr>
              <w:t xml:space="preserve">값</w:t>
            </w:r>
          </w:p>
        </w:tc>
      </w:tr>
      <w:tr>
        <w:trPr>
          <w:tblHeader w:val="false"/>
        </w:trP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레이어 가중치</w:t>
            </w:r>
          </w:p>
        </w:tc>
        <w:tc>
          <w:tcPr>
            <w:tcW w:type="dxa" w:w="5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L1 경제 0.50 · L2 영향력 0.30 · L3 수용자 0.20</w:t>
            </w:r>
          </w:p>
        </w:tc>
      </w:tr>
      <w:tr>
        <w:trPr>
          <w:tblHeader w:val="false"/>
        </w:trP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도메인 가중치(활성, 문화중심)</w:t>
            </w:r>
          </w:p>
        </w:tc>
        <w:tc>
          <w:tcPr>
            <w:tcW w:type="dxa" w:w="5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K뷰티 .2165 · K푸드 .1677 · K패션 .1401 · K영상 .1287 · K팝 .1228 · K게임 .1067 · K웹툰 .0615 · K관광 .056</w:t>
            </w:r>
          </w:p>
        </w:tc>
      </w:tr>
      <w:tr>
        <w:trPr>
          <w:tblHeader w:val="false"/>
        </w:trP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도메인 가중치(산업규모안)</w:t>
            </w:r>
          </w:p>
        </w:tc>
        <w:tc>
          <w:tcPr>
            <w:tcW w:type="dxa" w:w="5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K팝 .20 · K영상 .18 · K게임 .16 · K웹툰 .10 · K푸드 .10 · K뷰티 .10 · K패션 .08 · K관광 .08</w:t>
            </w:r>
          </w:p>
        </w:tc>
      </w:tr>
      <w:tr>
        <w:trPr>
          <w:tblHeader w:val="false"/>
        </w:trP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L3 하위 가중치</w:t>
            </w:r>
          </w:p>
        </w:tc>
        <w:tc>
          <w:tcPr>
            <w:tcW w:type="dxa" w:w="5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KOFICE 설문 0.40 · YouTube 0.35 · Google Trends 0.25</w:t>
            </w:r>
          </w:p>
        </w:tc>
      </w:tr>
      <w:tr>
        <w:trPr>
          <w:tblHeader w:val="false"/>
        </w:trP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L2 모듈 장르 가중치</w:t>
            </w:r>
          </w:p>
        </w:tc>
        <w:tc>
          <w:tcPr>
            <w:tcW w:type="dxa" w:w="5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K-pop 35 · K-drama 30 · K-beauty 12 · K-movie 10 · K-food 8 · K-culture 5 (+KF 0.05)</w:t>
            </w:r>
          </w:p>
        </w:tc>
      </w:tr>
      <w:tr>
        <w:trPr>
          <w:tblHeader w:val="false"/>
        </w:trP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프로파일 a</w:t>
            </w:r>
          </w:p>
        </w:tc>
        <w:tc>
          <w:tcPr>
            <w:tcW w:type="dxa" w:w="5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경제중심 a=0.6 · 문화중심 a=0.4 (산업규모안·동일배분과 토글)</w:t>
            </w:r>
          </w:p>
        </w:tc>
      </w:tr>
    </w:tbl>
    <w:p>
      <w:pPr>
        <w:pStyle w:val="Heading2"/>
        <w:spacing w:after="120" w:before="200"/>
      </w:pPr>
      <w:r>
        <w:t xml:space="preserve">C. HS 코드 · KOSIS 매핑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52"/>
            </w:pPr>
            <w:r>
              <w:rPr>
                <w:b/>
                <w:bCs/>
                <w:color w:val="FFFFFF"/>
                <w:sz w:val="19"/>
                <w:szCs w:val="19"/>
              </w:rPr>
              <w:t xml:space="preserve">매핑</w:t>
            </w:r>
          </w:p>
        </w:tc>
        <w:tc>
          <w:tcPr>
            <w:tcW w:type="dxa" w:w="716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52"/>
            </w:pPr>
            <w:r>
              <w:rPr>
                <w:b/>
                <w:bCs/>
                <w:color w:val="FFFFFF"/>
                <w:sz w:val="19"/>
                <w:szCs w:val="19"/>
              </w:rPr>
              <w:t xml:space="preserve">내용</w:t>
            </w:r>
          </w:p>
        </w:tc>
      </w:tr>
      <w:tr>
        <w:trPr>
          <w:tblHeader w:val="false"/>
        </w:trP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관세청 HS — K푸드</w:t>
            </w:r>
          </w:p>
        </w:tc>
        <w:tc>
          <w:tcPr>
            <w:tcW w:type="dxa" w:w="71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가공식품군(라면·김치·소스·조미김 등) 수출 HS</w:t>
            </w:r>
          </w:p>
        </w:tc>
      </w:tr>
      <w:tr>
        <w:trPr>
          <w:tblHeader w:val="false"/>
        </w:trP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관세청 HS — K뷰티</w:t>
            </w:r>
          </w:p>
        </w:tc>
        <w:tc>
          <w:tcPr>
            <w:tcW w:type="dxa" w:w="71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화장품 HS (예: 3304 등)</w:t>
            </w:r>
          </w:p>
        </w:tc>
      </w:tr>
      <w:tr>
        <w:trPr>
          <w:tblHeader w:val="false"/>
        </w:trP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관세청 HS — K패션</w:t>
            </w:r>
          </w:p>
        </w:tc>
        <w:tc>
          <w:tcPr>
            <w:tcW w:type="dxa" w:w="71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의류·섬유 HS</w:t>
            </w:r>
          </w:p>
        </w:tc>
      </w:tr>
      <w:tr>
        <w:trPr>
          <w:tblHeader w:val="false"/>
        </w:trP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KOSIS 콘텐츠산업조사</w:t>
            </w:r>
          </w:p>
        </w:tc>
        <w:tc>
          <w:tcPr>
            <w:tcW w:type="dxa" w:w="71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orgId=113, tblId DT_113_STBL_1024776 — 음악→K팝, 방송+영화→K영상, 게임→K게임, 만화→K웹툰</w:t>
            </w:r>
          </w:p>
        </w:tc>
      </w:tr>
      <w:tr>
        <w:trPr>
          <w:tblHeader w:val="false"/>
        </w:trP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관광 권위 소스</w:t>
            </w:r>
          </w:p>
        </w:tc>
        <w:tc>
          <w:tcPr>
            <w:tcW w:type="dxa" w:w="71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한국관광공사 공식 연간 방한 외래객(2018→2025: 약 1,535만→1,870만). KTO 월별 REST는 2018 미제공으로 미사용</w:t>
            </w:r>
          </w:p>
        </w:tc>
      </w:tr>
    </w:tbl>
    <w:p>
      <w:pPr>
        <w:pStyle w:val="Heading2"/>
        <w:spacing w:after="120" w:before="200"/>
      </w:pPr>
      <w:r>
        <w:t xml:space="preserve">D. 다변화(ENM) 변수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52"/>
            </w:pPr>
            <w:r>
              <w:rPr>
                <w:b/>
                <w:bCs/>
                <w:color w:val="FFFFFF"/>
                <w:sz w:val="19"/>
                <w:szCs w:val="19"/>
              </w:rPr>
              <w:t xml:space="preserve">지표</w:t>
            </w:r>
          </w:p>
        </w:tc>
        <w:tc>
          <w:tcPr>
            <w:tcW w:type="dxa" w:w="676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52"/>
            </w:pPr>
            <w:r>
              <w:rPr>
                <w:b/>
                <w:bCs/>
                <w:color w:val="FFFFFF"/>
                <w:sz w:val="19"/>
                <w:szCs w:val="19"/>
              </w:rPr>
              <w:t xml:space="preserve">정의·변수</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공통 산식</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HHI=Sum(share_i^2); ENM=1/HHI (유효시장수)</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관광 source-market</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국적별 전 국적 구성(KOSIS orgId=111), 2018=100 ENM 지수화</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수용 audience</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도메인별 국가 소비 구성비 — 기준 KOFICE 설문(시간평균), 보조 YouTube 조회수 구성비, 횡단</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관광 구성비 출처</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history.json tourism_shares (KOSIS orgId=111: 2018·2020–2024 실측, 2019 보간, 2025 공표)</w:t>
            </w:r>
          </w:p>
        </w:tc>
      </w:tr>
    </w:tbl>
    <w:p>
      <w:pPr>
        <w:pStyle w:val="Heading2"/>
        <w:spacing w:after="120" w:before="200"/>
      </w:pPr>
      <w:r>
        <w:t xml:space="preserve">E. 대상 국가 (15개국 패널)</w:t>
      </w:r>
    </w:p>
    <w:p>
      <w:pPr>
        <w:spacing w:after="120" w:before="0" w:line="276"/>
      </w:pPr>
      <w:r>
        <w:t xml:space="preserve">미국(US)·중국(CN)·일본(JP)·베트남(VN)·태국(TH)·인도네시아(ID)·인도(IN)·말레이시아(MY)·프랑스(FR)·영국(GB)·브라질(BR)·아르헨티나(AR)·UAE(AE)·터키(TR)·남아공(ZA)</w:t>
      </w:r>
    </w:p>
    <w:p>
      <w:pPr>
        <w:pStyle w:val="Heading2"/>
        <w:spacing w:after="120" w:before="200"/>
      </w:pPr>
      <w:r>
        <w:t xml:space="preserve">F. 산출물 파일 · 외부 소스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52"/>
            </w:pPr>
            <w:r>
              <w:rPr>
                <w:b/>
                <w:bCs/>
                <w:color w:val="FFFFFF"/>
                <w:sz w:val="19"/>
                <w:szCs w:val="19"/>
              </w:rPr>
              <w:t xml:space="preserve">항목</w:t>
            </w:r>
          </w:p>
        </w:tc>
        <w:tc>
          <w:tcPr>
            <w:tcW w:type="dxa" w:w="676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52"/>
            </w:pPr>
            <w:r>
              <w:rPr>
                <w:b/>
                <w:bCs/>
                <w:color w:val="FFFFFF"/>
                <w:sz w:val="19"/>
                <w:szCs w:val="19"/>
              </w:rPr>
              <w:t xml:space="preserve">내용</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kwci_latest.json</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횡단 0~100 국가 패널·도메인 DSI·다변화(audience)</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history.json</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2018=100 분기 시계열·도메인 성장·관광 다변화·tourism_shares</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momentum_latest.json</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월간 나우캐스트(L1 관세청 월수출 + L3 YouTube·Trends)</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실연결 API</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KOSIS, 관세청 무역통계, 관광공사 TourAPI, KF 한류현황, YouTube Data API v3, Google Trends(pytrends)</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L3 설문 baseline</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sz w:val="19"/>
                <w:szCs w:val="19"/>
              </w:rPr>
              <w:t xml:space="preserve">KOFICE 해외한류실태조사 (연 1회 재기준선)</w:t>
            </w:r>
          </w:p>
        </w:tc>
      </w:tr>
    </w:tbl>
    <w:p>
      <w:pPr>
        <w:pBdr>
          <w:top w:val="single" w:color="BBBBBB" w:sz="4" w:space="4"/>
        </w:pBdr>
        <w:spacing w:before="240"/>
      </w:pPr>
      <w:r>
        <w:rPr>
          <w:i/>
          <w:iCs/>
          <w:color w:val="808080"/>
          <w:sz w:val="18"/>
          <w:szCs w:val="18"/>
        </w:rPr>
        <w:t xml:space="preserve">※ 본 해설은 index.html과 kwci_latest.json·history.json·momentum_latest.json의 2026-06-28 배포 산출값에 근거한다. 수치는 프로토타입 기준이며 파이프라인 갱신에 따라 변동된다. 정규화 기준은 시계열 2018=100, 횡단 0~100의 두 체제로 분리 운용된다.</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KWCI 대시보드 해설  ·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9DB7E0" w:sz="4" w:space="3"/>
      </w:pBdr>
      <w:spacing w:after="160" w:before="280"/>
      <w:outlineLvl w:val="0"/>
    </w:pPr>
    <w:rPr>
      <w:rFonts w:ascii="Malgun Gothic" w:cs="Malgun Gothic" w:eastAsia="Malgun Gothic" w:hAnsi="Malgun Gothic"/>
      <w:b/>
      <w:bCs/>
      <w:color w:val="1F3864"/>
      <w:sz w:val="28"/>
      <w:szCs w:val="28"/>
    </w:rPr>
  </w:style>
  <w:style w:type="paragraph" w:styleId="Heading2">
    <w:name w:val="Heading 2"/>
    <w:basedOn w:val="Normal"/>
    <w:next w:val="Normal"/>
    <w:qFormat/>
    <w:pPr>
      <w:spacing w:after="100" w:before="180"/>
      <w:outlineLvl w:val="1"/>
    </w:pPr>
    <w:rPr>
      <w:rFonts w:ascii="Malgun Gothic" w:cs="Malgun Gothic" w:eastAsia="Malgun Gothic" w:hAnsi="Malgun Gothic"/>
      <w:b/>
      <w:bCs/>
      <w:color w:val="2E539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KWCI 대시보드 해설(2018=100 개정본)</dc:title>
  <dc:creator>KWCI</dc:creator>
  <cp:lastModifiedBy>Un-named</cp:lastModifiedBy>
  <cp:revision>1</cp:revision>
  <dcterms:created xsi:type="dcterms:W3CDTF">2026-06-28T08:08:54.725Z</dcterms:created>
  <dcterms:modified xsi:type="dcterms:W3CDTF">2026-06-28T08:08:54.725Z</dcterms:modified>
</cp:coreProperties>
</file>

<file path=docProps/custom.xml><?xml version="1.0" encoding="utf-8"?>
<Properties xmlns="http://schemas.openxmlformats.org/officeDocument/2006/custom-properties" xmlns:vt="http://schemas.openxmlformats.org/officeDocument/2006/docPropsVTypes"/>
</file>