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Defense Program Management Tool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Comprehensive Architecture Plan</w:t>
      </w:r>
    </w:p>
    <w:p>
      <w:pPr>
        <w:spacing w:after="4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January 2026 | Version 2.0</w:t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document presents a comprehensive architecture plan for a Defense Program Management Tool designed to optimize program cost and schedule baselines for resource-constrained projects. The solution leverages probabilistic cost estimation and Schedule Risk Analysis (SRA) methods to provide program managers with data-driven decision support.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version includes a fully integrated Schedule Manager module, eliminating external dependencies on Microsoft Project Server. This self-contained approach provides complete control over schedule data, ensures EVMS compliance at the source, and reduces integration complexity and licensing costs.</w:t>
      </w:r>
    </w:p>
    <w:p>
      <w:pPr>
        <w:pStyle w:val="Heading2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Modular Monolith Architecture — enables rapid development while maintaining clean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Built-in Schedule Manager — EVMS-compliant scheduling engine with CPM, resource leveling, and IMS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Python/FastAPI Backend — optimal for data science workloads with strong typing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React/TypeScript Frontend — proven stack for complex dashboards including Gantt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Primary Database — enterprise-grade reliability with excellent JSON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Redis for Caching &amp; Scenarios — enables high-performance what-if analysis</w:t>
      </w:r>
    </w:p>
    <w:p>
      <w:r>
        <w:br w:type="page"/>
      </w:r>
    </w:p>
    <w:p>
      <w:pPr>
        <w:pStyle w:val="Heading1"/>
      </w:pPr>
      <w:r>
        <w:t xml:space="preserve">1. High-Level Architecture</w:t>
      </w:r>
    </w:p>
    <w:p>
      <w:pPr>
        <w:pStyle w:val="Heading2"/>
      </w:pPr>
      <w:r>
        <w:t xml:space="preserve">1.1 Architecture Pattern Selection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After careful evaluation of project constraints, I recommend a Modular Monolith architecture: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Monolith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Modular Monolith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Size (1 dev)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operational overhead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simple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single deploy, clean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3-Month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infrastructure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fast initial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fast + maintainable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Scalability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independent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coupled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easy to extract later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— distributed 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centralized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centralized + clear modules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1.2 System Components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Manager Module (NEW): </w:t>
      </w:r>
      <w:r>
        <w:rPr>
          <w:rFonts w:ascii="Arial" w:cs="Arial" w:eastAsia="Arial" w:hAnsi="Arial"/>
          <w:sz w:val="22"/>
          <w:szCs w:val="22"/>
        </w:rPr>
        <w:t xml:space="preserve">Full-featured scheduling engine providing EVMS-compliant schedule management. Includes WBS definition, task/activity management, dependency management (FS, SS, FF, SF), CPM calculation engine, resource assignment and leveling, and IMS format support. Replaces external scheduling tool dependencies.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Engine Module: </w:t>
      </w:r>
      <w:r>
        <w:rPr>
          <w:rFonts w:ascii="Arial" w:cs="Arial" w:eastAsia="Arial" w:hAnsi="Arial"/>
          <w:sz w:val="22"/>
          <w:szCs w:val="22"/>
        </w:rPr>
        <w:t xml:space="preserve">Handles external communications with adapters for Jira (work package backup data) and Cobra (cost actuals). Supports import/export of standard schedule formats (MS Project XML, Primavera XER).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Probabilistic Analysis Module: </w:t>
      </w:r>
      <w:r>
        <w:rPr>
          <w:rFonts w:ascii="Arial" w:cs="Arial" w:eastAsia="Arial" w:hAnsi="Arial"/>
          <w:sz w:val="22"/>
          <w:szCs w:val="22"/>
        </w:rPr>
        <w:t xml:space="preserve">Monte Carlo simulation engine, probability distribution fitting, correlation modeling, and multiple optimization algorithms (genetic algorithms, linear programming).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Management Module: </w:t>
      </w:r>
      <w:r>
        <w:rPr>
          <w:rFonts w:ascii="Arial" w:cs="Arial" w:eastAsia="Arial" w:hAnsi="Arial"/>
          <w:sz w:val="22"/>
          <w:szCs w:val="22"/>
        </w:rPr>
        <w:t xml:space="preserve">Manages baselines with version control, immutable snapshots, and EVMS calculations (BCWS, BCWP, ACWP, SV, CV, SPI, CPI). Integrated with Schedule Manager for PMB tracking.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Planning Module: </w:t>
      </w:r>
      <w:r>
        <w:rPr>
          <w:rFonts w:ascii="Arial" w:cs="Arial" w:eastAsia="Arial" w:hAnsi="Arial"/>
          <w:sz w:val="22"/>
          <w:szCs w:val="22"/>
        </w:rPr>
        <w:t xml:space="preserve">What-if analysis through branched scenarios that reference (but never modify) the baseline. Supports comparison, sensitivity analysis, and promotion workflows.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Reporting &amp; Compliance Module: </w:t>
      </w:r>
      <w:r>
        <w:rPr>
          <w:rFonts w:ascii="Arial" w:cs="Arial" w:eastAsia="Arial" w:hAnsi="Arial"/>
          <w:sz w:val="22"/>
          <w:szCs w:val="22"/>
        </w:rPr>
        <w:t xml:space="preserve">Generates DFARS-compliant reports, EVMS variance analysis, IPMR, and custom dashboards. Complete audit trails.</w:t>
      </w:r>
    </w:p>
    <w:p>
      <w:r>
        <w:br w:type="page"/>
      </w:r>
    </w:p>
    <w:p>
      <w:pPr>
        <w:pStyle w:val="Heading1"/>
      </w:pPr>
      <w:r>
        <w:t xml:space="preserve">2. Schedule Manager Module (Deep Dive)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Schedule Manager provides EVMS-compliant scheduling capabilities without external dependencies.</w:t>
      </w:r>
    </w:p>
    <w:p>
      <w:pPr>
        <w:pStyle w:val="Heading2"/>
      </w:pPr>
      <w:r>
        <w:t xml:space="preserve">2.1 EVMS Compliance Requirements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Designed to satisfy EVMS guidelines per ANSI/EIA-748: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work consistent with WBS/OBS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WBS with OBS mapping; work packages inherit constraints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products and milestones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tracking with weighted milestone and % complete methods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time-phased budgets (PMB)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Time-phased BCWS with CA and WP level budgets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significant BCWS/BCWP differences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SV/SPI with configurable thresholds and 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EAC through revised estimates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EAC methods: mathematical, comprehensive, independent ETC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Core Capabilities</w:t>
      </w:r>
    </w:p>
    <w:p>
      <w:pPr>
        <w:pStyle w:val="Heading3"/>
      </w:pPr>
      <w:r>
        <w:t xml:space="preserve">Work Breakdown Structure (WBS)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Unlimited hierarchy depth with summary roll-up calculations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 Account (CA) designation at any WBS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Package (WP) definition with discrete scope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Planning Package support for future scope not yet at WP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WBS Dictionary with scope, deliverables, and acceptance criteria</w:t>
      </w:r>
    </w:p>
    <w:p>
      <w:pPr>
        <w:pStyle w:val="Heading3"/>
      </w:pPr>
      <w:r>
        <w:t xml:space="preserve">Scheduling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Critical Path Method (CPM) with forward and backward 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Dependency types: FS, SS, FF, SF with lag/lead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Constraints: ASAP, ALAP, SNET, FNLT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critical paths and near-critical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Baseline vs. current comparison with variance highlighting</w:t>
      </w:r>
    </w:p>
    <w:p>
      <w:pPr>
        <w:pStyle w:val="Heading3"/>
      </w:pPr>
      <w:r>
        <w:t xml:space="preserve">Resource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Resource pool with capacity calendars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Skill-based and role-based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and leveling algorithms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Over-allocation detection and resolution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rate tables with effective dates</w:t>
      </w:r>
    </w:p>
    <w:p>
      <w:pPr>
        <w:pStyle w:val="Heading3"/>
      </w:pPr>
      <w:r>
        <w:t xml:space="preserve">Earned Value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BCWS — auto-computed from time-phased WP budgets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BCWP — supports 0/100, 50/50, milestone weights, % complete, LOE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SV and SPI at all WBS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TSPI for completion forecasting</w:t>
      </w:r>
    </w:p>
    <w:p>
      <w:r>
        <w:br w:type="page"/>
      </w:r>
    </w:p>
    <w:p>
      <w:pPr>
        <w:pStyle w:val="Heading2"/>
      </w:pPr>
      <w:r>
        <w:t xml:space="preserve">2.3 DFARS Reporting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DFARS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Manager Data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 Format 1 (WBS)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WBS hierarchy with BCWS, BCWP, ACWP, BAC, EAC at all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 Format 2 (OBS)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WBS to Organizational structure cross-reference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 Format 3 (Baseline)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Time-phased PMB from schedule and budget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Master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schedule export with resources and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Risk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probability distributions for completion dates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Technical Design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Model: </w:t>
      </w:r>
      <w:r>
        <w:rPr>
          <w:rFonts w:ascii="Arial" w:cs="Arial" w:eastAsia="Arial" w:hAnsi="Arial"/>
          <w:sz w:val="22"/>
          <w:szCs w:val="22"/>
        </w:rPr>
        <w:t xml:space="preserve">Program (top-level), WBSElement (hierarchy with ltree), Activity (schedulable unit), Dependency (relationships), Resource (with calendars), Assignment (resource-activity link), Baseline (immutable snapshots).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CPM Algorithm Implementation: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DAG from activities and dependencies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Topological sort for calculation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Forward pass: calculate ES and EF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Backward pass: calculate LS and LF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Compute Total Float (TF = LS - ES) and Free Float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critical path(s) where TF = 0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Performance target: 1000 activities calculated in under 500ms.</w:t>
      </w:r>
    </w:p>
    <w:p>
      <w:pPr>
        <w:pStyle w:val="Heading2"/>
      </w:pPr>
      <w:r>
        <w:t xml:space="preserve">2.5 Frontend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Interactive Gantt Chart — drag-and-drop editing, dependency lines, critical path highlighting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WBS Tree View — collapsible hierarchy with inline editing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Resource Histogram — stacked bar visualization of resource 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S-Curve Display — cumulative BCWS/BCWP/ACWP comparison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Gantt library options: DHTMLX Gantt (commercial, ~$999), Bryntum (commercial), Frappe Gantt (open-source MVP option).</w:t>
      </w:r>
    </w:p>
    <w:p>
      <w:r>
        <w:br w:type="page"/>
      </w:r>
    </w:p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3.1 Frontend: React 18 with TypeScript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React/TS 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Vue.js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Angular 17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Libraries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DHTMLX, Bryntum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DHTMLX supports Vue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— fewer options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D3, Recharts, Plotly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Chart.js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ngx-charts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 Velocity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component reuse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less boilerplate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— more ceremony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Key libraries: React Query, DHTMLX/Frappe Gantt, Recharts/Plotly, AG Grid, Tailwind CSS.</w:t>
      </w:r>
    </w:p>
    <w:p>
      <w:pPr>
        <w:pStyle w:val="Heading2"/>
      </w:pPr>
      <w:r>
        <w:t xml:space="preserve">3.2 Backend: Python 3.11+ with FastAPI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Python/FastAPI 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C#/.NET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Carlo/Stats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NumPy, SciPy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limited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— Math.NET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Algos (CPM)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NetworkX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— limited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QuickGraph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scipy, DEAP, OR-Tools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— Accord.NET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Key libraries: NetworkX, NumPy/SciPy, DEAP, PuLP/OR-Tools, SQLAlchemy 2.0, Celery, Pydantic v2.</w:t>
      </w:r>
    </w:p>
    <w:p>
      <w:pPr>
        <w:pStyle w:val="Heading2"/>
      </w:pPr>
      <w:r>
        <w:t xml:space="preserve">3.3 Database: PostgreSQL 15+ with Redis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PostgreSQL for ACID-compliant persistent storage with ltree extension for WBS hierarchy queries. Redis for caching, session management, and scenario branching.</w:t>
      </w:r>
    </w:p>
    <w:p>
      <w:r>
        <w:br w:type="page"/>
      </w:r>
    </w:p>
    <w:p>
      <w:pPr>
        <w:pStyle w:val="Heading1"/>
      </w:pPr>
      <w:r>
        <w:t xml:space="preserve">4. Data Architecture</w:t>
      </w:r>
    </w:p>
    <w:p>
      <w:pPr>
        <w:pStyle w:val="Heading2"/>
      </w:pPr>
      <w:r>
        <w:t xml:space="preserve">4.1 Schema Approach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Hybrid approach: normalized tables for core entities with JSONB for flexible attributes.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Entities: </w:t>
      </w:r>
      <w:r>
        <w:rPr>
          <w:rFonts w:ascii="Arial" w:cs="Arial" w:eastAsia="Arial" w:hAnsi="Arial"/>
          <w:sz w:val="22"/>
          <w:szCs w:val="22"/>
        </w:rPr>
        <w:t xml:space="preserve">Program &amp; WBS (ltree hierarchy), Schedule (activities, dependencies, constraints), Resources (definitions, calendars, assignments), Cost (BCWS, BCWP, ACWP, time-series), Baselines (immutable snapshots with event sourcing).</w:t>
      </w:r>
    </w:p>
    <w:p>
      <w:pPr>
        <w:pStyle w:val="Heading2"/>
      </w:pPr>
      <w:r>
        <w:t xml:space="preserve">4.2 Caching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Aggregates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Schedule/cost edit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Activity/dependency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Scenarios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Manual/promotion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Scalability &amp; Performance</w:t>
      </w:r>
    </w:p>
    <w:p>
      <w:pPr>
        <w:pStyle w:val="Heading2"/>
      </w:pPr>
      <w:r>
        <w:t xml:space="preserve">5.1 Capacity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Capacity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users (5x)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Requests/Second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RPS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RPS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Recalculations/Min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(cached)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Simulations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(queued)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5.2 Bottlenecks &amp; Solutions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CPM Calculation: </w:t>
      </w:r>
      <w:r>
        <w:rPr>
          <w:rFonts w:ascii="Arial" w:cs="Arial" w:eastAsia="Arial" w:hAnsi="Arial"/>
          <w:sz w:val="22"/>
          <w:szCs w:val="22"/>
        </w:rPr>
        <w:t xml:space="preserve">NetworkX O(V+E), incremental recalc, cached ES/EF/LS/LF values.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Monte Carlo: </w:t>
      </w:r>
      <w:r>
        <w:rPr>
          <w:rFonts w:ascii="Arial" w:cs="Arial" w:eastAsia="Arial" w:hAnsi="Arial"/>
          <w:sz w:val="22"/>
          <w:szCs w:val="22"/>
        </w:rPr>
        <w:t xml:space="preserve">Vectorized NumPy (100x faster), Celery workers, progressive streaming.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Gantt Rendering: </w:t>
      </w:r>
      <w:r>
        <w:rPr>
          <w:rFonts w:ascii="Arial" w:cs="Arial" w:eastAsia="Arial" w:hAnsi="Arial"/>
          <w:sz w:val="22"/>
          <w:szCs w:val="22"/>
        </w:rPr>
        <w:t xml:space="preserve">Virtualized rendering, hierarchical collapse, progressive loading.</w:t>
      </w:r>
    </w:p>
    <w:p>
      <w:r>
        <w:br w:type="page"/>
      </w:r>
    </w:p>
    <w:p>
      <w:pPr>
        <w:pStyle w:val="Heading1"/>
      </w:pPr>
      <w:r>
        <w:t xml:space="preserve">6. Security Considerations</w:t>
      </w:r>
    </w:p>
    <w:p>
      <w:pPr>
        <w:pStyle w:val="Heading2"/>
      </w:pPr>
      <w:r>
        <w:t xml:space="preserve">6.1 Authentication &amp; Authorization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OAuth 2.0/OIDC with enterprise SSO (Azure AD, Okta, SAML). Fallback: bcrypt + TOTP MFA. JWT with 15-min expiry + refresh tokens.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616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access: schedule, baselines, scenarios, reports, approvals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activities, dependencies, resources; create scenarios; no baseline approval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Account Mgr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WPs within assigned CAs, create scenarios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Read-only, personal scenarios, run simulations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mgmt, integrations, settings, audit logs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6.2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Encryption: AES-256 at rest (PostgreSQL TDE), TLS 1.3 in transit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Classification: All program data as CUI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DFARS 252.204-7012 — CUI handling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NIST SP 800-171 — Controls mapped to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EVMS per ANSI/EIA-748 — Data integrity controls</w:t>
      </w:r>
    </w:p>
    <w:p>
      <w:r>
        <w:br w:type="page"/>
      </w:r>
    </w:p>
    <w:p>
      <w:pPr>
        <w:pStyle w:val="Heading1"/>
      </w:pPr>
      <w:r>
        <w:t xml:space="preserve">7. Development &amp; Deployment</w:t>
      </w:r>
    </w:p>
    <w:p>
      <w:pPr>
        <w:pStyle w:val="Heading2"/>
      </w:pPr>
      <w:r>
        <w:t xml:space="preserve">7.1 Repository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/api — FastAPI backend with Schedule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/web — React frontend with Gantt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/shared — Types and utilities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/tests — Integration tests</w:t>
      </w:r>
    </w:p>
    <w:p>
      <w:pPr>
        <w:pStyle w:val="Heading2"/>
      </w:pPr>
      <w:r>
        <w:t xml:space="preserve">7.2 Testing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808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Jest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CPM, 80% other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commit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TestClient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Validation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schedules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changes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journeys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Pre-deploy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Bandit, Snyk, ZAP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high/critical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</w:tbl>
    <w:p>
      <w:pPr>
        <w:pStyle w:val="Heading2"/>
      </w:pPr>
      <w:r>
        <w:t xml:space="preserve">7.3 CI/CD Pipeline (GitHub Actions)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Lint + Type Check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Unit Tests (parallel) + CPM validation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Build + Security Scan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Staging (auto) → E2E Tests → Deploy Prod (manual gate)</w:t>
      </w:r>
    </w:p>
    <w:p>
      <w:r>
        <w:br w:type="page"/>
      </w:r>
    </w:p>
    <w:p>
      <w:pPr>
        <w:pStyle w:val="Heading1"/>
      </w:pPr>
      <w:r>
        <w:t xml:space="preserve">8. Risks &amp; Trade-offs</w:t>
      </w:r>
    </w:p>
    <w:p>
      <w:pPr>
        <w:pStyle w:val="Heading2"/>
      </w:pPr>
      <w:r>
        <w:t xml:space="preserve">8.1 Key Technical Risks</w:t>
      </w:r>
    </w:p>
    <w:p>
      <w:pPr>
        <w:pStyle w:val="ListParagraph"/>
        <w:numPr>
          <w:ilvl w:val="0"/>
          <w:numId w:val="5"/>
        </w:num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Manager Complexity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Risk: Building robust CPM, resource leveling, EVMS integration could consume most of timeline. Medium-High probability.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Mitigation: Start with core CPM (well-documented), use NetworkX, phase resource leveling post-MVP.</w:t>
      </w:r>
    </w:p>
    <w:p>
      <w:pPr>
        <w:pStyle w:val="ListParagraph"/>
        <w:numPr>
          <w:ilvl w:val="0"/>
          <w:numId w:val="5"/>
        </w:numPr>
        <w:spacing w:before="1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Developer Bus Factor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Risk: One dev means illness/departure halts progress. Medium probability.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Mitigation: Comprehensive documentation, automated testing, consider part-time contractor for review.</w:t>
      </w:r>
    </w:p>
    <w:p>
      <w:pPr>
        <w:pStyle w:val="ListParagraph"/>
        <w:numPr>
          <w:ilvl w:val="0"/>
          <w:numId w:val="5"/>
        </w:numPr>
        <w:spacing w:before="1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EVMS Scope Creep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Risk: Full 32-guideline compliance reveals hidden complexity. Medium-High probability.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Mitigation: Define minimum viable EVMS subset (GL 6-8, 21, 27), validate reports early with stakeholders.</w:t>
      </w:r>
    </w:p>
    <w:p>
      <w:pPr>
        <w:pStyle w:val="ListParagraph"/>
        <w:numPr>
          <w:ilvl w:val="0"/>
          <w:numId w:val="5"/>
        </w:numPr>
        <w:spacing w:before="1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Adoption Resistance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Risk: Users resist switching from MS Project. High probability (adoption explicitly a constraint).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Mitigation: Support MS Project XML import, match familiar UX, involve users in design, provide Excel export.</w:t>
      </w:r>
    </w:p>
    <w:p>
      <w:pPr>
        <w:pStyle w:val="Heading2"/>
      </w:pPr>
      <w:r>
        <w:t xml:space="preserve">8.2 Trade-offs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Schedule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dev effort, reduced feature set vs MS Project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dependency, licensing, sync complexity; native EVMS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horizontal scaling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velocity critical with 1 dev / 3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for Scheduling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than C++ for graphs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 sufficient; NumPy/SciPy essential for Monte Carlo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8.3 MVP Scope (3-Month Target)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1 — Schedule Foundation: </w:t>
      </w:r>
      <w:r>
        <w:rPr>
          <w:rFonts w:ascii="Arial" w:cs="Arial" w:eastAsia="Arial" w:hAnsi="Arial"/>
          <w:sz w:val="22"/>
          <w:szCs w:val="22"/>
        </w:rPr>
        <w:t xml:space="preserve">Auth, PostgreSQL schema (WBS/activity/dependency), CPM engine, basic Gantt with editing, MS Project XML import.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2 — EVMS Integration: </w:t>
      </w:r>
      <w:r>
        <w:rPr>
          <w:rFonts w:ascii="Arial" w:cs="Arial" w:eastAsia="Arial" w:hAnsi="Arial"/>
          <w:sz w:val="22"/>
          <w:szCs w:val="22"/>
        </w:rPr>
        <w:t xml:space="preserve">BCWS time-phasing, basic EV methods, Monte Carlo engine, scenario branching, EVMS dashboard (SPI, CPI, S-curve).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3 — Compliance &amp; Polish: </w:t>
      </w:r>
      <w:r>
        <w:rPr>
          <w:rFonts w:ascii="Arial" w:cs="Arial" w:eastAsia="Arial" w:hAnsi="Arial"/>
          <w:sz w:val="22"/>
          <w:szCs w:val="22"/>
        </w:rPr>
        <w:t xml:space="preserve">EVMS/DFARS reports (CPR 1, 3, 5), Jira integration, basic resource assignment, what-if views, security hardening.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Post-MVP: </w:t>
      </w:r>
      <w:r>
        <w:rPr>
          <w:rFonts w:ascii="Arial" w:cs="Arial" w:eastAsia="Arial" w:hAnsi="Arial"/>
          <w:sz w:val="22"/>
          <w:szCs w:val="22"/>
        </w:rPr>
        <w:t xml:space="preserve">Resource leveling, Cobra integration, advanced optimization, correlation modeling.</w:t>
      </w:r>
    </w:p>
    <w:p>
      <w:pPr>
        <w:pStyle w:val="Heading1"/>
      </w:pPr>
      <w:r>
        <w:t xml:space="preserve">9. Conclusion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architecture centers on a self-contained Schedule Manager that eliminates MS Project Server dependency while providing full EVMS/DFARS compliance.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Data Control — All schedule data internal, tight EVMS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Reduced Complexity — No sync challenges, external auth, or version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Lower Total Cost — No MS Project licensing; single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Better UX — Seamless flow from scheduling through Monte Carlo to EVMS reporting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trade-off is development effort, but focusing MVP on core CPM with NetworkX and phasing advanced features keeps this achievable in 3 months. Python/FastAPI, React/TypeScript, and PostgreSQL provide strong foundations for both scheduling and probabilistic analysis.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Defense Program Management Tool — Architecture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2026-01-04T23:05:14.512Z</dcterms:created>
  <dcterms:modified xsi:type="dcterms:W3CDTF">2026-01-04T23:05:14.513Z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