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97F4" w14:textId="77777777" w:rsidR="006D401F" w:rsidRPr="00501D68" w:rsidRDefault="006D401F" w:rsidP="007E7D02">
      <w:pPr>
        <w:spacing w:after="0" w:line="240" w:lineRule="auto"/>
        <w:rPr>
          <w:rFonts w:cstheme="minorHAnsi"/>
          <w:sz w:val="24"/>
        </w:rPr>
      </w:pPr>
    </w:p>
    <w:p w14:paraId="75BB32AB" w14:textId="61934495" w:rsidR="003802E3" w:rsidRPr="00501D68" w:rsidRDefault="003802E3" w:rsidP="007E7D02">
      <w:pPr>
        <w:tabs>
          <w:tab w:val="left" w:pos="432"/>
        </w:tabs>
        <w:spacing w:after="0" w:line="240" w:lineRule="auto"/>
        <w:ind w:left="432" w:hanging="432"/>
        <w:rPr>
          <w:rFonts w:cstheme="minorHAnsi"/>
          <w:sz w:val="24"/>
        </w:rPr>
      </w:pPr>
      <w:r w:rsidRPr="00501D68">
        <w:rPr>
          <w:rFonts w:cstheme="minorHAnsi"/>
          <w:sz w:val="24"/>
        </w:rPr>
        <w:t xml:space="preserve">This </w:t>
      </w:r>
      <w:r w:rsidR="00590976">
        <w:rPr>
          <w:rFonts w:cstheme="minorHAnsi"/>
          <w:sz w:val="24"/>
        </w:rPr>
        <w:t xml:space="preserve">in-class </w:t>
      </w:r>
      <w:r w:rsidR="00782C53">
        <w:rPr>
          <w:rFonts w:cstheme="minorHAnsi"/>
          <w:sz w:val="24"/>
        </w:rPr>
        <w:t>activity</w:t>
      </w:r>
      <w:r w:rsidRPr="00501D68">
        <w:rPr>
          <w:rFonts w:cstheme="minorHAnsi"/>
          <w:sz w:val="24"/>
        </w:rPr>
        <w:t xml:space="preserve"> includes (</w:t>
      </w:r>
      <w:r w:rsidR="00471BC0" w:rsidRPr="00501D68">
        <w:rPr>
          <w:rFonts w:cstheme="minorHAnsi"/>
          <w:sz w:val="24"/>
        </w:rPr>
        <w:t>3</w:t>
      </w:r>
      <w:r w:rsidRPr="00501D68">
        <w:rPr>
          <w:rFonts w:cstheme="minorHAnsi"/>
          <w:sz w:val="24"/>
        </w:rPr>
        <w:t>) problems.</w:t>
      </w:r>
    </w:p>
    <w:p w14:paraId="2993D1D1" w14:textId="77777777" w:rsidR="003802E3" w:rsidRPr="00501D68" w:rsidRDefault="003802E3" w:rsidP="007E7D02">
      <w:pPr>
        <w:tabs>
          <w:tab w:val="left" w:pos="432"/>
        </w:tabs>
        <w:spacing w:after="0" w:line="240" w:lineRule="auto"/>
        <w:ind w:left="432" w:hanging="432"/>
        <w:rPr>
          <w:rFonts w:cstheme="minorHAnsi"/>
          <w:sz w:val="24"/>
        </w:rPr>
      </w:pPr>
    </w:p>
    <w:tbl>
      <w:tblPr>
        <w:tblStyle w:val="TableGrid"/>
        <w:tblW w:w="97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904"/>
      </w:tblGrid>
      <w:tr w:rsidR="003802E3" w:rsidRPr="00501D68" w14:paraId="6D458CB3" w14:textId="77777777" w:rsidTr="005F1C9F">
        <w:tc>
          <w:tcPr>
            <w:tcW w:w="1800" w:type="dxa"/>
          </w:tcPr>
          <w:p w14:paraId="26E516F8" w14:textId="18177B64" w:rsidR="003802E3" w:rsidRPr="00501D68" w:rsidRDefault="003802E3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</w:rPr>
            </w:pPr>
            <w:r w:rsidRPr="00501D68">
              <w:rPr>
                <w:rFonts w:cstheme="minorHAnsi"/>
                <w:b/>
                <w:sz w:val="24"/>
              </w:rPr>
              <w:t xml:space="preserve">Purpose of this </w:t>
            </w:r>
            <w:r w:rsidR="000B66FE">
              <w:rPr>
                <w:rFonts w:cstheme="minorHAnsi"/>
                <w:b/>
                <w:sz w:val="24"/>
              </w:rPr>
              <w:t xml:space="preserve">in-class </w:t>
            </w:r>
            <w:r w:rsidR="00782C53">
              <w:rPr>
                <w:rFonts w:cstheme="minorHAnsi"/>
                <w:b/>
                <w:sz w:val="24"/>
              </w:rPr>
              <w:t>activity</w:t>
            </w:r>
          </w:p>
        </w:tc>
        <w:tc>
          <w:tcPr>
            <w:tcW w:w="7904" w:type="dxa"/>
          </w:tcPr>
          <w:p w14:paraId="7A9FC563" w14:textId="4BF25D5F" w:rsidR="0062269C" w:rsidRDefault="00483F52" w:rsidP="00D92686">
            <w:pPr>
              <w:jc w:val="both"/>
              <w:rPr>
                <w:rFonts w:cstheme="minorHAnsi"/>
                <w:sz w:val="24"/>
              </w:rPr>
            </w:pPr>
            <w:r w:rsidRPr="00483F52">
              <w:rPr>
                <w:rFonts w:cstheme="minorHAnsi"/>
                <w:sz w:val="24"/>
              </w:rPr>
              <w:t xml:space="preserve">This </w:t>
            </w:r>
            <w:r w:rsidR="00782C53">
              <w:rPr>
                <w:rFonts w:cstheme="minorHAnsi"/>
                <w:sz w:val="24"/>
              </w:rPr>
              <w:t>activity</w:t>
            </w:r>
            <w:r w:rsidRPr="00483F52">
              <w:rPr>
                <w:rFonts w:cstheme="minorHAnsi"/>
                <w:sz w:val="24"/>
              </w:rPr>
              <w:t xml:space="preserve"> introduces you to the TI kits and the </w:t>
            </w:r>
            <w:proofErr w:type="spellStart"/>
            <w:r w:rsidRPr="00483F52">
              <w:rPr>
                <w:rFonts w:cstheme="minorHAnsi"/>
                <w:sz w:val="24"/>
              </w:rPr>
              <w:t>Energia</w:t>
            </w:r>
            <w:proofErr w:type="spellEnd"/>
            <w:r w:rsidRPr="00483F52">
              <w:rPr>
                <w:rFonts w:cstheme="minorHAnsi"/>
                <w:sz w:val="24"/>
              </w:rPr>
              <w:t xml:space="preserve"> IDE. You will be introduced to basic </w:t>
            </w:r>
            <w:r w:rsidR="006066FB" w:rsidRPr="00483F52">
              <w:rPr>
                <w:rFonts w:cstheme="minorHAnsi"/>
                <w:sz w:val="24"/>
              </w:rPr>
              <w:t>Arduino</w:t>
            </w:r>
            <w:r w:rsidRPr="00483F52">
              <w:rPr>
                <w:rFonts w:cstheme="minorHAnsi"/>
                <w:sz w:val="24"/>
              </w:rPr>
              <w:t xml:space="preserve"> code to execute commands inside of </w:t>
            </w:r>
            <w:proofErr w:type="spellStart"/>
            <w:r w:rsidRPr="00483F52">
              <w:rPr>
                <w:rFonts w:cstheme="minorHAnsi"/>
                <w:sz w:val="24"/>
              </w:rPr>
              <w:t>Energia</w:t>
            </w:r>
            <w:proofErr w:type="spellEnd"/>
            <w:r w:rsidRPr="00483F52">
              <w:rPr>
                <w:rFonts w:cstheme="minorHAnsi"/>
                <w:sz w:val="24"/>
              </w:rPr>
              <w:t xml:space="preserve"> using various built-in features of the TI kits.  </w:t>
            </w:r>
          </w:p>
          <w:p w14:paraId="4F1E2A28" w14:textId="77777777" w:rsidR="00483F52" w:rsidRDefault="00483F52" w:rsidP="00D92686">
            <w:pPr>
              <w:jc w:val="both"/>
              <w:rPr>
                <w:rFonts w:cstheme="minorHAnsi"/>
                <w:sz w:val="24"/>
              </w:rPr>
            </w:pPr>
          </w:p>
          <w:p w14:paraId="49C031DB" w14:textId="1A83B222" w:rsidR="003802E3" w:rsidRPr="00501D68" w:rsidRDefault="00CB1080" w:rsidP="002530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TI Kits will be utilized throughout this course to solve various problems while building your skills to allow teams to utilize them as part of their solution to their design project. </w:t>
            </w:r>
            <w:r w:rsidR="0062269C" w:rsidRPr="00501D68">
              <w:rPr>
                <w:rFonts w:cstheme="minorHAnsi"/>
                <w:sz w:val="24"/>
              </w:rPr>
              <w:t xml:space="preserve">  </w:t>
            </w:r>
          </w:p>
        </w:tc>
      </w:tr>
      <w:tr w:rsidR="003802E3" w:rsidRPr="007667EE" w14:paraId="40760C6A" w14:textId="77777777" w:rsidTr="005F1C9F">
        <w:tc>
          <w:tcPr>
            <w:tcW w:w="1800" w:type="dxa"/>
          </w:tcPr>
          <w:p w14:paraId="2033AFAE" w14:textId="77777777" w:rsidR="003802E3" w:rsidRPr="007667EE" w:rsidRDefault="003802E3" w:rsidP="007E7D02">
            <w:pPr>
              <w:tabs>
                <w:tab w:val="left" w:pos="432"/>
              </w:tabs>
              <w:rPr>
                <w:rFonts w:cstheme="minorHAnsi"/>
                <w:b/>
              </w:rPr>
            </w:pPr>
          </w:p>
        </w:tc>
        <w:tc>
          <w:tcPr>
            <w:tcW w:w="7904" w:type="dxa"/>
          </w:tcPr>
          <w:p w14:paraId="79E77B67" w14:textId="77777777" w:rsidR="003802E3" w:rsidRPr="007667EE" w:rsidRDefault="003802E3" w:rsidP="007E7D02">
            <w:pPr>
              <w:tabs>
                <w:tab w:val="left" w:pos="432"/>
              </w:tabs>
              <w:rPr>
                <w:rFonts w:cstheme="minorHAnsi"/>
              </w:rPr>
            </w:pPr>
          </w:p>
        </w:tc>
      </w:tr>
    </w:tbl>
    <w:p w14:paraId="0BC70ADD" w14:textId="77777777" w:rsidR="003802E3" w:rsidRPr="007667EE" w:rsidRDefault="003802E3" w:rsidP="007E7D02">
      <w:pPr>
        <w:spacing w:after="0" w:line="240" w:lineRule="auto"/>
        <w:jc w:val="both"/>
        <w:rPr>
          <w:rFonts w:cstheme="minorHAnsi"/>
          <w:b/>
        </w:rPr>
      </w:pPr>
      <w:r w:rsidRPr="007667EE">
        <w:rPr>
          <w:rFonts w:cstheme="minorHAnsi"/>
          <w:b/>
        </w:rPr>
        <w:t xml:space="preserve"> Relevant Course Resources</w:t>
      </w:r>
      <w:r w:rsidRPr="007667EE">
        <w:rPr>
          <w:rFonts w:cstheme="minorHAnsi"/>
        </w:rPr>
        <w:t>:</w:t>
      </w:r>
    </w:p>
    <w:tbl>
      <w:tblPr>
        <w:tblStyle w:val="TableGrid1"/>
        <w:tblpPr w:leftFromText="180" w:rightFromText="180" w:vertAnchor="text" w:tblpY="1"/>
        <w:tblOverlap w:val="never"/>
        <w:tblW w:w="945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5"/>
      </w:tblGrid>
      <w:tr w:rsidR="003802E3" w:rsidRPr="007667EE" w14:paraId="774D7A2E" w14:textId="77777777" w:rsidTr="005F1C9F">
        <w:tc>
          <w:tcPr>
            <w:tcW w:w="2335" w:type="dxa"/>
            <w:shd w:val="clear" w:color="auto" w:fill="F2F2F2" w:themeFill="background1" w:themeFillShade="F2"/>
          </w:tcPr>
          <w:p w14:paraId="6DF87748" w14:textId="33959C51" w:rsidR="003802E3" w:rsidRPr="007667EE" w:rsidRDefault="006168E7" w:rsidP="007E7D02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Pre-Class Videos</w:t>
            </w:r>
          </w:p>
        </w:tc>
        <w:tc>
          <w:tcPr>
            <w:tcW w:w="7115" w:type="dxa"/>
          </w:tcPr>
          <w:p w14:paraId="514C4DB2" w14:textId="6528FCF5" w:rsidR="0060762E" w:rsidRPr="00D92686" w:rsidRDefault="00CB1080" w:rsidP="00D92686">
            <w:pPr>
              <w:pStyle w:val="ListParagraph"/>
              <w:numPr>
                <w:ilvl w:val="0"/>
                <w:numId w:val="1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</w:tr>
      <w:tr w:rsidR="003802E3" w:rsidRPr="007667EE" w14:paraId="1533DC94" w14:textId="77777777" w:rsidTr="005F1C9F">
        <w:tc>
          <w:tcPr>
            <w:tcW w:w="2335" w:type="dxa"/>
            <w:shd w:val="clear" w:color="auto" w:fill="F2F2F2" w:themeFill="background1" w:themeFillShade="F2"/>
          </w:tcPr>
          <w:p w14:paraId="725532B7" w14:textId="77777777" w:rsidR="003802E3" w:rsidRPr="007667EE" w:rsidRDefault="003802E3" w:rsidP="007E7D02">
            <w:pPr>
              <w:jc w:val="both"/>
              <w:rPr>
                <w:rFonts w:cstheme="minorHAnsi"/>
                <w:sz w:val="22"/>
                <w:szCs w:val="22"/>
              </w:rPr>
            </w:pPr>
            <w:r w:rsidRPr="007667EE">
              <w:rPr>
                <w:rFonts w:cstheme="minorHAnsi"/>
                <w:sz w:val="22"/>
                <w:szCs w:val="22"/>
              </w:rPr>
              <w:t>Course Resources</w:t>
            </w:r>
          </w:p>
        </w:tc>
        <w:tc>
          <w:tcPr>
            <w:tcW w:w="7115" w:type="dxa"/>
          </w:tcPr>
          <w:p w14:paraId="1A9E1A12" w14:textId="77777777" w:rsidR="0060762E" w:rsidRDefault="00AE03B9" w:rsidP="00947B95">
            <w:pPr>
              <w:pStyle w:val="ListParagraph"/>
              <w:numPr>
                <w:ilvl w:val="0"/>
                <w:numId w:val="2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Getting Started with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Energia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the TI Kits</w:t>
            </w:r>
          </w:p>
          <w:p w14:paraId="6F7922AB" w14:textId="0DD9C1DF" w:rsidR="003C0638" w:rsidRPr="007667EE" w:rsidRDefault="003C0638" w:rsidP="00947B95">
            <w:pPr>
              <w:pStyle w:val="ListParagraph"/>
              <w:numPr>
                <w:ilvl w:val="0"/>
                <w:numId w:val="2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Block Diagram Basics</w:t>
            </w:r>
          </w:p>
        </w:tc>
      </w:tr>
      <w:tr w:rsidR="003802E3" w:rsidRPr="007667EE" w14:paraId="515F6A81" w14:textId="77777777" w:rsidTr="005F1C9F">
        <w:tc>
          <w:tcPr>
            <w:tcW w:w="2335" w:type="dxa"/>
            <w:shd w:val="clear" w:color="auto" w:fill="F2F2F2" w:themeFill="background1" w:themeFillShade="F2"/>
          </w:tcPr>
          <w:p w14:paraId="01A1E752" w14:textId="77777777" w:rsidR="003802E3" w:rsidRPr="007667EE" w:rsidRDefault="003802E3" w:rsidP="007E7D02">
            <w:pPr>
              <w:jc w:val="both"/>
              <w:rPr>
                <w:rFonts w:cstheme="minorHAnsi"/>
                <w:sz w:val="22"/>
                <w:szCs w:val="22"/>
              </w:rPr>
            </w:pPr>
            <w:r w:rsidRPr="007667EE">
              <w:rPr>
                <w:rFonts w:cstheme="minorHAnsi"/>
                <w:sz w:val="22"/>
                <w:szCs w:val="22"/>
              </w:rPr>
              <w:t>Lecture Slides</w:t>
            </w:r>
          </w:p>
        </w:tc>
        <w:tc>
          <w:tcPr>
            <w:tcW w:w="7115" w:type="dxa"/>
          </w:tcPr>
          <w:p w14:paraId="3B33E831" w14:textId="184AA0F3" w:rsidR="003802E3" w:rsidRPr="007667EE" w:rsidRDefault="00AE03B9" w:rsidP="007E7D02">
            <w:pPr>
              <w:pStyle w:val="ListParagraph"/>
              <w:numPr>
                <w:ilvl w:val="0"/>
                <w:numId w:val="2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Class </w:t>
            </w:r>
            <w:r w:rsidR="000B66F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59737B">
              <w:rPr>
                <w:rFonts w:asciiTheme="minorHAnsi" w:hAnsiTheme="minorHAnsi" w:cstheme="minorHAnsi"/>
                <w:sz w:val="22"/>
                <w:szCs w:val="22"/>
              </w:rPr>
              <w:t>1B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Slides</w:t>
            </w:r>
          </w:p>
        </w:tc>
      </w:tr>
    </w:tbl>
    <w:tbl>
      <w:tblPr>
        <w:tblW w:w="9630" w:type="dxa"/>
        <w:tblInd w:w="-5" w:type="dxa"/>
        <w:shd w:val="clear" w:color="auto" w:fill="FFFF99"/>
        <w:tblLook w:val="04A0" w:firstRow="1" w:lastRow="0" w:firstColumn="1" w:lastColumn="0" w:noHBand="0" w:noVBand="1"/>
      </w:tblPr>
      <w:tblGrid>
        <w:gridCol w:w="9630"/>
      </w:tblGrid>
      <w:tr w:rsidR="003802E3" w:rsidRPr="007667EE" w14:paraId="454D388F" w14:textId="77777777" w:rsidTr="005F1C9F">
        <w:tc>
          <w:tcPr>
            <w:tcW w:w="9630" w:type="dxa"/>
            <w:shd w:val="clear" w:color="auto" w:fill="FFFF99"/>
          </w:tcPr>
          <w:p w14:paraId="1D5EE902" w14:textId="77777777" w:rsidR="000B4BBA" w:rsidRDefault="003802E3" w:rsidP="008F1018">
            <w:pPr>
              <w:pStyle w:val="BodyText11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7667EE">
              <w:rPr>
                <w:rFonts w:cstheme="minorHAnsi"/>
              </w:rPr>
              <w:br w:type="textWrapping" w:clear="all"/>
            </w:r>
            <w:r w:rsidR="00B13EB8">
              <w:rPr>
                <w:rFonts w:asciiTheme="minorHAnsi" w:hAnsiTheme="minorHAnsi" w:cstheme="minorHAnsi"/>
                <w:b/>
              </w:rPr>
              <w:t>Communication Errors between the TI Kits</w:t>
            </w:r>
            <w:r w:rsidR="000B4BBA">
              <w:rPr>
                <w:rFonts w:asciiTheme="minorHAnsi" w:hAnsiTheme="minorHAnsi" w:cstheme="minorHAnsi"/>
                <w:b/>
              </w:rPr>
              <w:t xml:space="preserve"> and Your Computer:</w:t>
            </w:r>
          </w:p>
          <w:p w14:paraId="3EC4989A" w14:textId="77777777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>Make sure that your TI Kit is plugged in correctly using the provided Micro USB to USB A cable. There should be a green power LED lit up when this occurs.</w:t>
            </w:r>
          </w:p>
          <w:p w14:paraId="171F1261" w14:textId="77777777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 xml:space="preserve">The COM port selected in </w:t>
            </w:r>
            <w:proofErr w:type="spellStart"/>
            <w:r>
              <w:t>Energia</w:t>
            </w:r>
            <w:proofErr w:type="spellEnd"/>
            <w:r>
              <w:t xml:space="preserve"> is not the correct port. While it is generally the highest port number available. This is not always the case. All COM Ports should be tried if there are communication issues. </w:t>
            </w:r>
          </w:p>
          <w:p w14:paraId="1E10E330" w14:textId="245A0182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>Ensure all drivers have been installed. For instructions on how to install, please see Step 2</w:t>
            </w:r>
            <w:r w:rsidR="009C77B8">
              <w:t xml:space="preserve"> in </w:t>
            </w:r>
            <w:hyperlink r:id="rId8" w:history="1">
              <w:r w:rsidR="009C77B8" w:rsidRPr="009C77B8">
                <w:rPr>
                  <w:rStyle w:val="Hyperlink"/>
                </w:rPr>
                <w:t>Getting Started</w:t>
              </w:r>
            </w:hyperlink>
            <w:r>
              <w:t xml:space="preserve">. </w:t>
            </w:r>
          </w:p>
          <w:p w14:paraId="08E87B03" w14:textId="7E6D7D7E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 xml:space="preserve">Restart </w:t>
            </w:r>
            <w:proofErr w:type="spellStart"/>
            <w:r>
              <w:t>Energia</w:t>
            </w:r>
            <w:proofErr w:type="spellEnd"/>
            <w:r>
              <w:t xml:space="preserve"> IDE</w:t>
            </w:r>
          </w:p>
          <w:p w14:paraId="5A1776DB" w14:textId="726E746A" w:rsidR="000B4BBA" w:rsidRP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>Restart your computer (Should not be required, but can help depending on your computer’s settings)</w:t>
            </w:r>
          </w:p>
          <w:p w14:paraId="527BD4AC" w14:textId="5D1DC4E5" w:rsidR="003802E3" w:rsidRPr="007667EE" w:rsidRDefault="003802E3" w:rsidP="008F1018">
            <w:pPr>
              <w:pStyle w:val="BodyText11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7667EE">
              <w:rPr>
                <w:rFonts w:asciiTheme="minorHAnsi" w:hAnsiTheme="minorHAnsi" w:cstheme="minorHAnsi"/>
                <w:b/>
              </w:rPr>
              <w:t>Submission Instructions:</w:t>
            </w:r>
          </w:p>
          <w:p w14:paraId="739ABBC6" w14:textId="6DF35751" w:rsidR="003802E3" w:rsidRPr="007667EE" w:rsidRDefault="003802E3" w:rsidP="008C00C7">
            <w:pPr>
              <w:pStyle w:val="BodyText11"/>
              <w:numPr>
                <w:ilvl w:val="0"/>
                <w:numId w:val="19"/>
              </w:numPr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7667EE">
              <w:rPr>
                <w:rFonts w:asciiTheme="minorHAnsi" w:hAnsiTheme="minorHAnsi" w:cstheme="minorHAnsi"/>
              </w:rPr>
              <w:t xml:space="preserve">Re-name your answer sheet as, </w:t>
            </w:r>
            <w:r w:rsidRPr="007667EE">
              <w:rPr>
                <w:rFonts w:asciiTheme="minorHAnsi" w:hAnsiTheme="minorHAnsi" w:cstheme="minorHAnsi"/>
                <w:b/>
              </w:rPr>
              <w:t>ENGR131_</w:t>
            </w:r>
            <w:r w:rsidR="00590976">
              <w:rPr>
                <w:rFonts w:asciiTheme="minorHAnsi" w:hAnsiTheme="minorHAnsi" w:cstheme="minorHAnsi"/>
                <w:b/>
              </w:rPr>
              <w:t>IC</w:t>
            </w:r>
            <w:r w:rsidRPr="007667EE">
              <w:rPr>
                <w:rFonts w:asciiTheme="minorHAnsi" w:hAnsiTheme="minorHAnsi" w:cstheme="minorHAnsi"/>
                <w:b/>
              </w:rPr>
              <w:t>A</w:t>
            </w:r>
            <w:r w:rsidR="000B66FE">
              <w:rPr>
                <w:rFonts w:asciiTheme="minorHAnsi" w:hAnsiTheme="minorHAnsi" w:cstheme="minorHAnsi"/>
                <w:b/>
              </w:rPr>
              <w:t>02A</w:t>
            </w:r>
            <w:r w:rsidRPr="007667EE">
              <w:rPr>
                <w:rFonts w:asciiTheme="minorHAnsi" w:hAnsiTheme="minorHAnsi" w:cstheme="minorHAnsi"/>
                <w:b/>
              </w:rPr>
              <w:t>_</w:t>
            </w:r>
            <w:r w:rsidR="00FD7E75">
              <w:rPr>
                <w:rFonts w:asciiTheme="minorHAnsi" w:hAnsiTheme="minorHAnsi" w:cstheme="minorHAnsi"/>
                <w:b/>
                <w:i/>
              </w:rPr>
              <w:t>Team##</w:t>
            </w:r>
            <w:r w:rsidRPr="007667EE">
              <w:rPr>
                <w:rFonts w:asciiTheme="minorHAnsi" w:hAnsiTheme="minorHAnsi" w:cstheme="minorHAnsi"/>
                <w:b/>
              </w:rPr>
              <w:t>.</w:t>
            </w:r>
            <w:r w:rsidR="008F1018">
              <w:rPr>
                <w:rFonts w:asciiTheme="minorHAnsi" w:hAnsiTheme="minorHAnsi" w:cstheme="minorHAnsi"/>
                <w:b/>
              </w:rPr>
              <w:t>docx</w:t>
            </w:r>
            <w:r w:rsidRPr="007667EE">
              <w:rPr>
                <w:rFonts w:asciiTheme="minorHAnsi" w:hAnsiTheme="minorHAnsi" w:cstheme="minorHAnsi"/>
              </w:rPr>
              <w:t xml:space="preserve">, where </w:t>
            </w:r>
            <w:r w:rsidR="00A7601D" w:rsidRPr="00A7601D">
              <w:rPr>
                <w:rFonts w:asciiTheme="minorHAnsi" w:hAnsiTheme="minorHAnsi" w:cstheme="minorHAnsi"/>
                <w:i/>
                <w:iCs/>
              </w:rPr>
              <w:t>team##</w:t>
            </w:r>
            <w:r w:rsidR="00A7601D">
              <w:rPr>
                <w:rFonts w:asciiTheme="minorHAnsi" w:hAnsiTheme="minorHAnsi" w:cstheme="minorHAnsi"/>
              </w:rPr>
              <w:t xml:space="preserve"> is your assigned ENGR 131 team.</w:t>
            </w:r>
            <w:r w:rsidRPr="007667EE">
              <w:rPr>
                <w:rFonts w:asciiTheme="minorHAnsi" w:hAnsiTheme="minorHAnsi" w:cstheme="minorHAnsi"/>
              </w:rPr>
              <w:t xml:space="preserve"> </w:t>
            </w:r>
          </w:p>
          <w:p w14:paraId="12228D59" w14:textId="77777777" w:rsidR="003802E3" w:rsidRPr="007667EE" w:rsidRDefault="003802E3" w:rsidP="008C00C7">
            <w:pPr>
              <w:pStyle w:val="BodyText11"/>
              <w:numPr>
                <w:ilvl w:val="0"/>
                <w:numId w:val="19"/>
              </w:numPr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7667EE">
              <w:rPr>
                <w:rFonts w:asciiTheme="minorHAnsi" w:hAnsiTheme="minorHAnsi" w:cstheme="minorHAnsi"/>
              </w:rPr>
              <w:t xml:space="preserve">Save your files to your </w:t>
            </w:r>
            <w:r w:rsidRPr="007667EE">
              <w:rPr>
                <w:rFonts w:asciiTheme="minorHAnsi" w:hAnsiTheme="minorHAnsi" w:cstheme="minorHAnsi"/>
                <w:b/>
              </w:rPr>
              <w:t>Purdue Career Account</w:t>
            </w:r>
            <w:r w:rsidRPr="007667EE">
              <w:rPr>
                <w:rFonts w:asciiTheme="minorHAnsi" w:hAnsiTheme="minorHAnsi" w:cstheme="minorHAnsi"/>
              </w:rPr>
              <w:t xml:space="preserve"> (This is your Purdue storage space. For more information see </w:t>
            </w:r>
            <w:hyperlink r:id="rId9" w:history="1">
              <w:r w:rsidRPr="007667EE">
                <w:rPr>
                  <w:rStyle w:val="Hyperlink"/>
                  <w:rFonts w:asciiTheme="minorHAnsi" w:hAnsiTheme="minorHAnsi" w:cstheme="minorHAnsi"/>
                </w:rPr>
                <w:t>https://www.itap.purdue.edu/connections/careeraccount</w:t>
              </w:r>
            </w:hyperlink>
            <w:r w:rsidRPr="007667EE">
              <w:rPr>
                <w:rFonts w:asciiTheme="minorHAnsi" w:hAnsiTheme="minorHAnsi" w:cstheme="minorHAnsi"/>
              </w:rPr>
              <w:t xml:space="preserve">) </w:t>
            </w:r>
          </w:p>
          <w:p w14:paraId="529550E5" w14:textId="4C3689B6" w:rsidR="003802E3" w:rsidRPr="00501D68" w:rsidRDefault="003802E3" w:rsidP="008C00C7">
            <w:pPr>
              <w:pStyle w:val="BodyText11"/>
              <w:numPr>
                <w:ilvl w:val="0"/>
                <w:numId w:val="19"/>
              </w:numPr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7667EE">
              <w:rPr>
                <w:rFonts w:asciiTheme="minorHAnsi" w:hAnsiTheme="minorHAnsi" w:cstheme="minorHAnsi"/>
              </w:rPr>
              <w:t xml:space="preserve">Submit your work through the designated </w:t>
            </w:r>
            <w:r w:rsidR="0060762E">
              <w:rPr>
                <w:rFonts w:asciiTheme="minorHAnsi" w:hAnsiTheme="minorHAnsi" w:cstheme="minorHAnsi"/>
                <w:b/>
              </w:rPr>
              <w:t>Brightspace</w:t>
            </w:r>
            <w:r w:rsidRPr="007667EE">
              <w:rPr>
                <w:rFonts w:asciiTheme="minorHAnsi" w:hAnsiTheme="minorHAnsi" w:cstheme="minorHAnsi"/>
                <w:b/>
              </w:rPr>
              <w:t xml:space="preserve"> </w:t>
            </w:r>
            <w:r w:rsidR="000B66FE">
              <w:rPr>
                <w:rFonts w:asciiTheme="minorHAnsi" w:hAnsiTheme="minorHAnsi" w:cstheme="minorHAnsi"/>
                <w:b/>
              </w:rPr>
              <w:t xml:space="preserve">In-Class </w:t>
            </w:r>
            <w:r w:rsidR="00782C53">
              <w:rPr>
                <w:rFonts w:asciiTheme="minorHAnsi" w:hAnsiTheme="minorHAnsi" w:cstheme="minorHAnsi"/>
                <w:b/>
              </w:rPr>
              <w:t>Activity</w:t>
            </w:r>
            <w:r w:rsidRPr="007667EE">
              <w:rPr>
                <w:rFonts w:asciiTheme="minorHAnsi" w:hAnsiTheme="minorHAnsi" w:cstheme="minorHAnsi"/>
                <w:b/>
              </w:rPr>
              <w:t xml:space="preserve"> Dro</w:t>
            </w:r>
            <w:r w:rsidR="00C711B3">
              <w:rPr>
                <w:rFonts w:asciiTheme="minorHAnsi" w:hAnsiTheme="minorHAnsi" w:cstheme="minorHAnsi"/>
                <w:b/>
              </w:rPr>
              <w:t xml:space="preserve">p </w:t>
            </w:r>
            <w:r w:rsidR="000B66FE">
              <w:rPr>
                <w:rFonts w:asciiTheme="minorHAnsi" w:hAnsiTheme="minorHAnsi" w:cstheme="minorHAnsi"/>
                <w:b/>
              </w:rPr>
              <w:t>B</w:t>
            </w:r>
            <w:r w:rsidRPr="007667EE">
              <w:rPr>
                <w:rFonts w:asciiTheme="minorHAnsi" w:hAnsiTheme="minorHAnsi" w:cstheme="minorHAnsi"/>
                <w:b/>
              </w:rPr>
              <w:t xml:space="preserve">ox at </w:t>
            </w:r>
            <w:hyperlink r:id="rId10" w:history="1">
              <w:r w:rsidRPr="007667EE">
                <w:rPr>
                  <w:rStyle w:val="Hyperlink"/>
                  <w:rFonts w:asciiTheme="minorHAnsi" w:hAnsiTheme="minorHAnsi" w:cstheme="minorHAnsi"/>
                </w:rPr>
                <w:t>https:/</w:t>
              </w:r>
              <w:r w:rsidR="0060762E">
                <w:rPr>
                  <w:rStyle w:val="Hyperlink"/>
                  <w:rFonts w:asciiTheme="minorHAnsi" w:hAnsiTheme="minorHAnsi" w:cstheme="minorHAnsi"/>
                </w:rPr>
                <w:t>purdue.brightspace.com</w:t>
              </w:r>
              <w:r w:rsidRPr="007667EE">
                <w:rPr>
                  <w:rStyle w:val="Hyperlink"/>
                  <w:rFonts w:asciiTheme="minorHAnsi" w:hAnsiTheme="minorHAnsi" w:cstheme="minorHAnsi"/>
                </w:rPr>
                <w:t>/</w:t>
              </w:r>
            </w:hyperlink>
          </w:p>
        </w:tc>
      </w:tr>
    </w:tbl>
    <w:p w14:paraId="3E7F97D9" w14:textId="723FDF61" w:rsidR="003802E3" w:rsidRPr="007667EE" w:rsidRDefault="003802E3" w:rsidP="007E7D02">
      <w:pPr>
        <w:spacing w:after="0" w:line="240" w:lineRule="auto"/>
        <w:rPr>
          <w:rFonts w:cstheme="minorHAnsi"/>
        </w:rPr>
      </w:pPr>
    </w:p>
    <w:tbl>
      <w:tblPr>
        <w:tblStyle w:val="TableGrid"/>
        <w:tblW w:w="97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904"/>
      </w:tblGrid>
      <w:tr w:rsidR="00A22F23" w:rsidRPr="00501D68" w14:paraId="0F76DB80" w14:textId="77777777" w:rsidTr="005F1C9F">
        <w:tc>
          <w:tcPr>
            <w:tcW w:w="1800" w:type="dxa"/>
          </w:tcPr>
          <w:p w14:paraId="4AE4F8AF" w14:textId="77777777" w:rsidR="00D92686" w:rsidRDefault="003B2E75" w:rsidP="007E7D02">
            <w:pPr>
              <w:tabs>
                <w:tab w:val="left" w:pos="432"/>
              </w:tabs>
              <w:rPr>
                <w:rFonts w:cstheme="minorHAnsi"/>
                <w:color w:val="0070C0"/>
                <w:sz w:val="24"/>
                <w:szCs w:val="24"/>
              </w:rPr>
            </w:pPr>
            <w:r w:rsidRPr="00501D68">
              <w:rPr>
                <w:rFonts w:cstheme="minorHAnsi"/>
                <w:color w:val="0070C0"/>
                <w:sz w:val="24"/>
                <w:szCs w:val="24"/>
              </w:rPr>
              <w:br w:type="page"/>
            </w:r>
          </w:p>
          <w:p w14:paraId="3FF127C3" w14:textId="020D5236" w:rsidR="00A22F23" w:rsidRPr="00501D68" w:rsidRDefault="008D02D7" w:rsidP="007E7D02">
            <w:pPr>
              <w:tabs>
                <w:tab w:val="left" w:pos="432"/>
              </w:tabs>
              <w:rPr>
                <w:rFonts w:cstheme="minorHAnsi"/>
                <w:b/>
                <w:color w:val="0070C0"/>
                <w:sz w:val="24"/>
                <w:szCs w:val="24"/>
              </w:rPr>
            </w:pPr>
            <w:r>
              <w:rPr>
                <w:rFonts w:cstheme="minorHAnsi"/>
                <w:b/>
                <w:color w:val="0070C0"/>
                <w:sz w:val="24"/>
                <w:szCs w:val="24"/>
              </w:rPr>
              <w:t>Task 1</w:t>
            </w:r>
          </w:p>
        </w:tc>
        <w:tc>
          <w:tcPr>
            <w:tcW w:w="7904" w:type="dxa"/>
          </w:tcPr>
          <w:p w14:paraId="2410E96D" w14:textId="77777777" w:rsidR="00D92686" w:rsidRDefault="00D92686" w:rsidP="007E7D02">
            <w:pPr>
              <w:rPr>
                <w:rFonts w:cstheme="minorHAnsi"/>
                <w:b/>
                <w:color w:val="0070C0"/>
                <w:sz w:val="24"/>
                <w:szCs w:val="24"/>
              </w:rPr>
            </w:pPr>
          </w:p>
          <w:p w14:paraId="218F4C11" w14:textId="1D22F813" w:rsidR="00A22F23" w:rsidRPr="00501D68" w:rsidRDefault="008729A9" w:rsidP="007E7D02">
            <w:pPr>
              <w:rPr>
                <w:rFonts w:cstheme="minorHAnsi"/>
                <w:b/>
                <w:color w:val="0070C0"/>
                <w:sz w:val="24"/>
                <w:szCs w:val="24"/>
              </w:rPr>
            </w:pPr>
            <w:r>
              <w:rPr>
                <w:rFonts w:cstheme="minorHAnsi"/>
                <w:b/>
                <w:color w:val="0070C0"/>
                <w:sz w:val="24"/>
                <w:szCs w:val="24"/>
              </w:rPr>
              <w:t>Uploading a Sketch to the TI Kit Board</w:t>
            </w:r>
          </w:p>
          <w:p w14:paraId="1165F50E" w14:textId="77777777" w:rsidR="00A22F23" w:rsidRPr="00501D68" w:rsidRDefault="00A22F23" w:rsidP="007E7D02">
            <w:pPr>
              <w:rPr>
                <w:rFonts w:cstheme="minorHAnsi"/>
                <w:color w:val="0070C0"/>
                <w:sz w:val="24"/>
                <w:szCs w:val="24"/>
              </w:rPr>
            </w:pPr>
          </w:p>
        </w:tc>
      </w:tr>
      <w:tr w:rsidR="00A22F23" w:rsidRPr="00501D68" w14:paraId="7D4A2818" w14:textId="77777777" w:rsidTr="005F1C9F">
        <w:tc>
          <w:tcPr>
            <w:tcW w:w="1800" w:type="dxa"/>
          </w:tcPr>
          <w:p w14:paraId="5DCF86EE" w14:textId="77777777" w:rsidR="00A22F23" w:rsidRPr="00501D68" w:rsidRDefault="00A22F23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 w:rsidRPr="00501D68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904" w:type="dxa"/>
          </w:tcPr>
          <w:p w14:paraId="0E6A0F3E" w14:textId="42FA3659" w:rsidR="004222F0" w:rsidRDefault="004222F0" w:rsidP="004222F0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769B3">
              <w:rPr>
                <w:rFonts w:cstheme="minorHAnsi"/>
              </w:rPr>
              <w:t xml:space="preserve">This </w:t>
            </w:r>
            <w:r w:rsidR="00174BF0">
              <w:rPr>
                <w:rFonts w:cstheme="minorHAnsi"/>
              </w:rPr>
              <w:t>task</w:t>
            </w:r>
            <w:r w:rsidRPr="005769B3">
              <w:rPr>
                <w:rFonts w:cstheme="minorHAnsi"/>
              </w:rPr>
              <w:t xml:space="preserve"> tests your ability to upload a sketch to the TI Kit board demonstrating that the TI kit can communicate with the computer</w:t>
            </w:r>
            <w:r>
              <w:rPr>
                <w:rFonts w:eastAsia="Times New Roman" w:cstheme="minorHAnsi"/>
                <w:sz w:val="24"/>
                <w:szCs w:val="24"/>
              </w:rPr>
              <w:t>. To do this, you will need to complete the following:</w:t>
            </w:r>
          </w:p>
          <w:p w14:paraId="15D785C2" w14:textId="22DE5D1E" w:rsidR="004222F0" w:rsidRPr="00021D35" w:rsidRDefault="004222F0" w:rsidP="004222F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 w:rsidR="005E16F6">
              <w:rPr>
                <w:rFonts w:cstheme="minorHAnsi"/>
              </w:rPr>
              <w:t>Sketchbook/ENGR 131/Activity 1 – Introduction/Task1a_blink</w:t>
            </w:r>
            <w:r>
              <w:rPr>
                <w:rFonts w:cstheme="minorHAnsi"/>
              </w:rPr>
              <w:t xml:space="preserve"> file in </w:t>
            </w:r>
            <w:proofErr w:type="spellStart"/>
            <w:r>
              <w:rPr>
                <w:rFonts w:cstheme="minorHAnsi"/>
              </w:rPr>
              <w:t>Energia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7B18A9BF" w14:textId="77777777" w:rsidR="00021D35" w:rsidRDefault="00021D35" w:rsidP="00021D35">
            <w:pPr>
              <w:pStyle w:val="ListParagraph"/>
              <w:jc w:val="both"/>
              <w:rPr>
                <w:noProof/>
              </w:rPr>
            </w:pPr>
          </w:p>
          <w:p w14:paraId="797BDC1E" w14:textId="77777777" w:rsidR="002C5C35" w:rsidRDefault="002C5C35" w:rsidP="00021D35">
            <w:pPr>
              <w:pStyle w:val="ListParagraph"/>
              <w:jc w:val="both"/>
              <w:rPr>
                <w:noProof/>
              </w:rPr>
            </w:pPr>
          </w:p>
          <w:p w14:paraId="6F9E62BD" w14:textId="77777777" w:rsidR="002C5C35" w:rsidRDefault="002C5C35" w:rsidP="002C5C35">
            <w:pPr>
              <w:pStyle w:val="ListParagraph"/>
              <w:keepNext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A20C7C1" wp14:editId="19F2BBA8">
                  <wp:extent cx="4381500" cy="1815757"/>
                  <wp:effectExtent l="0" t="0" r="0" b="0"/>
                  <wp:docPr id="6" name="Picture 6" descr="This is a screenshot of the Energia IDE software showing how to access the Task1a_Blink file through the sketchbook filepath system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his is a screenshot of the Energia IDE software showing how to access the Task1a_Blink file through the sketchbook filepath system. "/>
                          <pic:cNvPicPr/>
                        </pic:nvPicPr>
                        <pic:blipFill rotWithShape="1">
                          <a:blip r:embed="rId11"/>
                          <a:srcRect r="55092" b="66914"/>
                          <a:stretch/>
                        </pic:blipFill>
                        <pic:spPr bwMode="auto">
                          <a:xfrm>
                            <a:off x="0" y="0"/>
                            <a:ext cx="4402048" cy="182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358DB" w14:textId="15576D3F" w:rsidR="00021D35" w:rsidRPr="004268D3" w:rsidRDefault="002C5C35" w:rsidP="004268D3">
            <w:pPr>
              <w:pStyle w:val="Caption"/>
              <w:ind w:left="1080"/>
              <w:jc w:val="both"/>
              <w:rPr>
                <w:color w:val="auto"/>
              </w:rPr>
            </w:pPr>
            <w:r w:rsidRPr="002C5C35">
              <w:rPr>
                <w:color w:val="auto"/>
              </w:rPr>
              <w:t xml:space="preserve">Figure </w:t>
            </w:r>
            <w:r w:rsidRPr="002C5C35">
              <w:rPr>
                <w:color w:val="auto"/>
              </w:rPr>
              <w:fldChar w:fldCharType="begin"/>
            </w:r>
            <w:r w:rsidRPr="002C5C35">
              <w:rPr>
                <w:color w:val="auto"/>
              </w:rPr>
              <w:instrText xml:space="preserve"> SEQ Figure \* ARABIC </w:instrText>
            </w:r>
            <w:r w:rsidRPr="002C5C35">
              <w:rPr>
                <w:color w:val="auto"/>
              </w:rPr>
              <w:fldChar w:fldCharType="separate"/>
            </w:r>
            <w:r w:rsidR="00646D3B">
              <w:rPr>
                <w:noProof/>
                <w:color w:val="auto"/>
              </w:rPr>
              <w:t>1</w:t>
            </w:r>
            <w:r w:rsidRPr="002C5C35">
              <w:rPr>
                <w:color w:val="auto"/>
              </w:rPr>
              <w:fldChar w:fldCharType="end"/>
            </w:r>
            <w:r w:rsidRPr="002C5C35">
              <w:rPr>
                <w:color w:val="auto"/>
              </w:rPr>
              <w:t xml:space="preserve">: TI Kit Basics </w:t>
            </w:r>
            <w:proofErr w:type="spellStart"/>
            <w:r w:rsidRPr="002C5C35">
              <w:rPr>
                <w:color w:val="auto"/>
              </w:rPr>
              <w:t>Filepath</w:t>
            </w:r>
            <w:proofErr w:type="spellEnd"/>
            <w:r w:rsidRPr="002C5C35">
              <w:rPr>
                <w:color w:val="auto"/>
              </w:rPr>
              <w:t xml:space="preserve"> Example through Sketchbook</w:t>
            </w:r>
          </w:p>
          <w:p w14:paraId="55B51044" w14:textId="707AAD0B" w:rsidR="00451F81" w:rsidRDefault="00451F81" w:rsidP="00451F8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AA1350">
              <w:rPr>
                <w:rFonts w:cstheme="minorHAnsi"/>
              </w:rPr>
              <w:t xml:space="preserve">f you don’t see the ENGR 131 folder in your sketchbook options, please see the </w:t>
            </w:r>
            <w:hyperlink r:id="rId12" w:history="1">
              <w:r w:rsidR="00AA1350" w:rsidRPr="009C77B8">
                <w:rPr>
                  <w:rStyle w:val="Hyperlink"/>
                  <w:rFonts w:cstheme="minorHAnsi"/>
                </w:rPr>
                <w:t xml:space="preserve">Getting Started </w:t>
              </w:r>
              <w:r w:rsidR="00612DD0" w:rsidRPr="009C77B8">
                <w:rPr>
                  <w:rStyle w:val="Hyperlink"/>
                  <w:rFonts w:cstheme="minorHAnsi"/>
                </w:rPr>
                <w:t>page</w:t>
              </w:r>
            </w:hyperlink>
            <w:r w:rsidR="00612DD0">
              <w:rPr>
                <w:rFonts w:cstheme="minorHAnsi"/>
              </w:rPr>
              <w:t xml:space="preserve"> for download and instructions.</w:t>
            </w:r>
          </w:p>
          <w:p w14:paraId="08331ADA" w14:textId="4FA05A4D" w:rsidR="004222F0" w:rsidRDefault="004222F0" w:rsidP="004222F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Compile and upload the Blink sketch to your TI Kit.</w:t>
            </w:r>
          </w:p>
          <w:p w14:paraId="2B99D997" w14:textId="77777777" w:rsidR="004222F0" w:rsidRDefault="004222F0" w:rsidP="004222F0">
            <w:pPr>
              <w:pStyle w:val="ListParagraph"/>
              <w:numPr>
                <w:ilvl w:val="1"/>
                <w:numId w:val="23"/>
              </w:numPr>
              <w:jc w:val="both"/>
              <w:rPr>
                <w:rFonts w:cstheme="minorHAnsi"/>
              </w:rPr>
            </w:pPr>
            <w:r w:rsidRPr="00952D4A">
              <w:rPr>
                <w:rFonts w:cstheme="minorHAnsi"/>
                <w:b/>
                <w:bCs/>
              </w:rPr>
              <w:t>HINT:</w:t>
            </w:r>
            <w:r>
              <w:rPr>
                <w:rFonts w:cstheme="minorHAnsi"/>
              </w:rPr>
              <w:t xml:space="preserve"> If this works, two lights should be illuminated on your TI Kit. </w:t>
            </w:r>
          </w:p>
          <w:p w14:paraId="483D38C4" w14:textId="77777777" w:rsidR="004222F0" w:rsidRDefault="004222F0" w:rsidP="004222F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Then answer the following questions:</w:t>
            </w:r>
          </w:p>
          <w:p w14:paraId="6FB798E8" w14:textId="77777777" w:rsidR="004222F0" w:rsidRPr="004222F0" w:rsidRDefault="004222F0" w:rsidP="004222F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4222F0">
              <w:rPr>
                <w:rFonts w:cstheme="minorHAnsi"/>
              </w:rPr>
              <w:t xml:space="preserve">Draw (by hand or via a computer) a block diagram of your set up on your answer document. </w:t>
            </w:r>
          </w:p>
          <w:p w14:paraId="7171F716" w14:textId="77777777" w:rsidR="004222F0" w:rsidRPr="004222F0" w:rsidRDefault="004222F0" w:rsidP="004222F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4222F0">
              <w:rPr>
                <w:rFonts w:cstheme="minorHAnsi"/>
              </w:rPr>
              <w:t xml:space="preserve">Take a picture of your TI Kit with the blinking red light lit up and submit this in the answer document. </w:t>
            </w:r>
          </w:p>
          <w:p w14:paraId="68757659" w14:textId="4F2E5ED1" w:rsidR="000B5B9F" w:rsidRPr="00501D68" w:rsidRDefault="000B5B9F" w:rsidP="005769B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F5DFE" w:rsidRPr="00501D68" w14:paraId="17D06F8B" w14:textId="77777777" w:rsidTr="005F1C9F">
        <w:tc>
          <w:tcPr>
            <w:tcW w:w="1800" w:type="dxa"/>
          </w:tcPr>
          <w:p w14:paraId="0B383DDC" w14:textId="6235D49D" w:rsidR="005F5DFE" w:rsidRPr="0037696C" w:rsidRDefault="0037696C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Solution: Block Diagram</w:t>
            </w:r>
          </w:p>
        </w:tc>
        <w:tc>
          <w:tcPr>
            <w:tcW w:w="7904" w:type="dxa"/>
          </w:tcPr>
          <w:p w14:paraId="07A9CAA9" w14:textId="27F0263D" w:rsidR="0037696C" w:rsidRPr="005769B3" w:rsidRDefault="000730C8" w:rsidP="005769B3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13E8FFD" wp14:editId="0E72E1D1">
                  <wp:extent cx="3057525" cy="1152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96C" w:rsidRPr="00501D68" w14:paraId="230BC5D5" w14:textId="77777777" w:rsidTr="005F1C9F">
        <w:tc>
          <w:tcPr>
            <w:tcW w:w="1800" w:type="dxa"/>
          </w:tcPr>
          <w:p w14:paraId="2F450BC9" w14:textId="2D39BBB1" w:rsidR="0037696C" w:rsidRDefault="0037696C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Solution: Picture</w:t>
            </w:r>
          </w:p>
        </w:tc>
        <w:tc>
          <w:tcPr>
            <w:tcW w:w="7904" w:type="dxa"/>
          </w:tcPr>
          <w:p w14:paraId="528FB1DB" w14:textId="03811C46" w:rsidR="0037696C" w:rsidRDefault="00D80750" w:rsidP="005769B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B26684C" wp14:editId="5B7BEE4B">
                  <wp:extent cx="3836233" cy="201858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90" r="12728" b="17542"/>
                          <a:stretch/>
                        </pic:blipFill>
                        <pic:spPr bwMode="auto">
                          <a:xfrm>
                            <a:off x="0" y="0"/>
                            <a:ext cx="3884231" cy="2043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E1E49B" w14:textId="7FBEB76C" w:rsidR="0037696C" w:rsidRPr="005769B3" w:rsidRDefault="0037696C" w:rsidP="005769B3">
            <w:pPr>
              <w:jc w:val="both"/>
              <w:rPr>
                <w:rFonts w:cstheme="minorHAnsi"/>
              </w:rPr>
            </w:pPr>
          </w:p>
        </w:tc>
      </w:tr>
      <w:tr w:rsidR="0037696C" w:rsidRPr="00501D68" w14:paraId="7F0160F2" w14:textId="77777777" w:rsidTr="00085E32">
        <w:trPr>
          <w:trHeight w:val="9405"/>
        </w:trPr>
        <w:tc>
          <w:tcPr>
            <w:tcW w:w="1800" w:type="dxa"/>
          </w:tcPr>
          <w:p w14:paraId="0D82E7CC" w14:textId="291F1D0C" w:rsidR="0037696C" w:rsidRDefault="003C3CBB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Reference: CODE</w:t>
            </w:r>
          </w:p>
        </w:tc>
        <w:tc>
          <w:tcPr>
            <w:tcW w:w="7904" w:type="dxa"/>
          </w:tcPr>
          <w:p w14:paraId="2EC9E0A6" w14:textId="77777777" w:rsidR="0037696C" w:rsidRDefault="005F4137" w:rsidP="005769B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Blink code should be built in, but in case it isn’t, please use the following code in a blank sketch:</w:t>
            </w:r>
          </w:p>
          <w:p w14:paraId="55185D61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/*</w:t>
            </w:r>
          </w:p>
          <w:p w14:paraId="22C32603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Blink</w:t>
            </w:r>
          </w:p>
          <w:p w14:paraId="3395F76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The basic </w:t>
            </w:r>
            <w:proofErr w:type="spellStart"/>
            <w:r w:rsidRPr="00253072">
              <w:rPr>
                <w:rFonts w:cstheme="minorHAnsi"/>
              </w:rPr>
              <w:t>Energia</w:t>
            </w:r>
            <w:proofErr w:type="spellEnd"/>
            <w:r w:rsidRPr="00253072">
              <w:rPr>
                <w:rFonts w:cstheme="minorHAnsi"/>
              </w:rPr>
              <w:t xml:space="preserve"> example.</w:t>
            </w:r>
          </w:p>
          <w:p w14:paraId="1B416B70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Turns on an LED on for one second, then off for one second, repeatedly.</w:t>
            </w:r>
          </w:p>
          <w:p w14:paraId="37C35791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Change the LED define to blink other LEDs.</w:t>
            </w:r>
          </w:p>
          <w:p w14:paraId="5C033223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</w:p>
          <w:p w14:paraId="01A7481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Hardware Required:</w:t>
            </w:r>
          </w:p>
          <w:p w14:paraId="0985C9B1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* </w:t>
            </w:r>
            <w:proofErr w:type="spellStart"/>
            <w:r w:rsidRPr="00253072">
              <w:rPr>
                <w:rFonts w:cstheme="minorHAnsi"/>
              </w:rPr>
              <w:t>LaunchPad</w:t>
            </w:r>
            <w:proofErr w:type="spellEnd"/>
            <w:r w:rsidRPr="00253072">
              <w:rPr>
                <w:rFonts w:cstheme="minorHAnsi"/>
              </w:rPr>
              <w:t xml:space="preserve"> with an LED</w:t>
            </w:r>
          </w:p>
          <w:p w14:paraId="6C974046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</w:p>
          <w:p w14:paraId="0189B2E2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This example code is in the public domain.</w:t>
            </w:r>
          </w:p>
          <w:p w14:paraId="1AA0441F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*/</w:t>
            </w:r>
          </w:p>
          <w:p w14:paraId="11621FB3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</w:p>
          <w:p w14:paraId="7C66CB1C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// most launchpads have a red LED</w:t>
            </w:r>
          </w:p>
          <w:p w14:paraId="0E8AF8C2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#</w:t>
            </w:r>
            <w:proofErr w:type="gramStart"/>
            <w:r w:rsidRPr="00253072">
              <w:rPr>
                <w:rFonts w:cstheme="minorHAnsi"/>
              </w:rPr>
              <w:t>define</w:t>
            </w:r>
            <w:proofErr w:type="gramEnd"/>
            <w:r w:rsidRPr="00253072">
              <w:rPr>
                <w:rFonts w:cstheme="minorHAnsi"/>
              </w:rPr>
              <w:t xml:space="preserve"> LED RED_LED</w:t>
            </w:r>
          </w:p>
          <w:p w14:paraId="0475E4D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</w:p>
          <w:p w14:paraId="39D91F6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//see </w:t>
            </w:r>
            <w:proofErr w:type="spellStart"/>
            <w:r w:rsidRPr="00253072">
              <w:rPr>
                <w:rFonts w:cstheme="minorHAnsi"/>
              </w:rPr>
              <w:t>pins_energia.h</w:t>
            </w:r>
            <w:proofErr w:type="spellEnd"/>
            <w:r w:rsidRPr="00253072">
              <w:rPr>
                <w:rFonts w:cstheme="minorHAnsi"/>
              </w:rPr>
              <w:t xml:space="preserve"> for more LED definitions</w:t>
            </w:r>
          </w:p>
          <w:p w14:paraId="59970364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//#define LED GREEN_LED</w:t>
            </w:r>
          </w:p>
          <w:p w14:paraId="116A0406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</w:p>
          <w:p w14:paraId="2B2914D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// the setup routine runs once when you press reset:</w:t>
            </w:r>
          </w:p>
          <w:p w14:paraId="6211AB49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void </w:t>
            </w:r>
            <w:proofErr w:type="gramStart"/>
            <w:r w:rsidRPr="00253072">
              <w:rPr>
                <w:rFonts w:cstheme="minorHAnsi"/>
              </w:rPr>
              <w:t>setup(</w:t>
            </w:r>
            <w:proofErr w:type="gramEnd"/>
            <w:r w:rsidRPr="00253072">
              <w:rPr>
                <w:rFonts w:cstheme="minorHAnsi"/>
              </w:rPr>
              <w:t xml:space="preserve">) {                </w:t>
            </w:r>
          </w:p>
          <w:p w14:paraId="5AE50348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// initialize the digital pin as an output.</w:t>
            </w:r>
          </w:p>
          <w:p w14:paraId="1EBBD359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spellStart"/>
            <w:proofErr w:type="gramStart"/>
            <w:r w:rsidRPr="00253072">
              <w:rPr>
                <w:rFonts w:cstheme="minorHAnsi"/>
              </w:rPr>
              <w:t>pinMode</w:t>
            </w:r>
            <w:proofErr w:type="spellEnd"/>
            <w:r w:rsidRPr="00253072">
              <w:rPr>
                <w:rFonts w:cstheme="minorHAnsi"/>
              </w:rPr>
              <w:t>(</w:t>
            </w:r>
            <w:proofErr w:type="gramEnd"/>
            <w:r w:rsidRPr="00253072">
              <w:rPr>
                <w:rFonts w:cstheme="minorHAnsi"/>
              </w:rPr>
              <w:t xml:space="preserve">LED, OUTPUT);     </w:t>
            </w:r>
          </w:p>
          <w:p w14:paraId="26A7D048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}</w:t>
            </w:r>
          </w:p>
          <w:p w14:paraId="0EEE108F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</w:p>
          <w:p w14:paraId="5DFDEC7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// the loop routine runs </w:t>
            </w:r>
            <w:proofErr w:type="gramStart"/>
            <w:r w:rsidRPr="00253072">
              <w:rPr>
                <w:rFonts w:cstheme="minorHAnsi"/>
              </w:rPr>
              <w:t>over and over again</w:t>
            </w:r>
            <w:proofErr w:type="gramEnd"/>
            <w:r w:rsidRPr="00253072">
              <w:rPr>
                <w:rFonts w:cstheme="minorHAnsi"/>
              </w:rPr>
              <w:t xml:space="preserve"> forever:</w:t>
            </w:r>
          </w:p>
          <w:p w14:paraId="7165FCCD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void </w:t>
            </w:r>
            <w:proofErr w:type="gramStart"/>
            <w:r w:rsidRPr="00253072">
              <w:rPr>
                <w:rFonts w:cstheme="minorHAnsi"/>
              </w:rPr>
              <w:t>loop(</w:t>
            </w:r>
            <w:proofErr w:type="gramEnd"/>
            <w:r w:rsidRPr="00253072">
              <w:rPr>
                <w:rFonts w:cstheme="minorHAnsi"/>
              </w:rPr>
              <w:t>) {</w:t>
            </w:r>
          </w:p>
          <w:p w14:paraId="70A047AB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spellStart"/>
            <w:proofErr w:type="gramStart"/>
            <w:r w:rsidRPr="00253072">
              <w:rPr>
                <w:rFonts w:cstheme="minorHAnsi"/>
              </w:rPr>
              <w:t>digitalWrite</w:t>
            </w:r>
            <w:proofErr w:type="spellEnd"/>
            <w:r w:rsidRPr="00253072">
              <w:rPr>
                <w:rFonts w:cstheme="minorHAnsi"/>
              </w:rPr>
              <w:t>(</w:t>
            </w:r>
            <w:proofErr w:type="gramEnd"/>
            <w:r w:rsidRPr="00253072">
              <w:rPr>
                <w:rFonts w:cstheme="minorHAnsi"/>
              </w:rPr>
              <w:t>LED, HIGH);   // turn the LED on (HIGH is the voltage level)</w:t>
            </w:r>
          </w:p>
          <w:p w14:paraId="4FEA6D6C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gramStart"/>
            <w:r w:rsidRPr="00253072">
              <w:rPr>
                <w:rFonts w:cstheme="minorHAnsi"/>
              </w:rPr>
              <w:t>delay(</w:t>
            </w:r>
            <w:proofErr w:type="gramEnd"/>
            <w:r w:rsidRPr="00253072">
              <w:rPr>
                <w:rFonts w:cstheme="minorHAnsi"/>
              </w:rPr>
              <w:t>1000);               // wait for a second</w:t>
            </w:r>
          </w:p>
          <w:p w14:paraId="6F749D47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spellStart"/>
            <w:proofErr w:type="gramStart"/>
            <w:r w:rsidRPr="00253072">
              <w:rPr>
                <w:rFonts w:cstheme="minorHAnsi"/>
              </w:rPr>
              <w:t>digitalWrite</w:t>
            </w:r>
            <w:proofErr w:type="spellEnd"/>
            <w:r w:rsidRPr="00253072">
              <w:rPr>
                <w:rFonts w:cstheme="minorHAnsi"/>
              </w:rPr>
              <w:t>(</w:t>
            </w:r>
            <w:proofErr w:type="gramEnd"/>
            <w:r w:rsidRPr="00253072">
              <w:rPr>
                <w:rFonts w:cstheme="minorHAnsi"/>
              </w:rPr>
              <w:t>LED, LOW);    // turn the LED off by making the voltage LOW</w:t>
            </w:r>
          </w:p>
          <w:p w14:paraId="67C28CD9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gramStart"/>
            <w:r w:rsidRPr="00253072">
              <w:rPr>
                <w:rFonts w:cstheme="minorHAnsi"/>
              </w:rPr>
              <w:t>delay(</w:t>
            </w:r>
            <w:proofErr w:type="gramEnd"/>
            <w:r w:rsidRPr="00253072">
              <w:rPr>
                <w:rFonts w:cstheme="minorHAnsi"/>
              </w:rPr>
              <w:t>1000);               // wait for a second</w:t>
            </w:r>
          </w:p>
          <w:p w14:paraId="72032DCF" w14:textId="2DA25BF1" w:rsidR="005F4137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}</w:t>
            </w:r>
          </w:p>
        </w:tc>
      </w:tr>
    </w:tbl>
    <w:p w14:paraId="56A0FE00" w14:textId="77777777" w:rsidR="00A22F23" w:rsidRPr="007667EE" w:rsidRDefault="00A22F23" w:rsidP="007E7D02">
      <w:pPr>
        <w:spacing w:after="0" w:line="240" w:lineRule="auto"/>
        <w:rPr>
          <w:rFonts w:cstheme="minorHAnsi"/>
        </w:rPr>
      </w:pPr>
    </w:p>
    <w:p w14:paraId="3B4E5202" w14:textId="77777777" w:rsidR="00A22F23" w:rsidRPr="007667EE" w:rsidRDefault="00A22F23" w:rsidP="007E7D02">
      <w:pPr>
        <w:spacing w:after="0" w:line="240" w:lineRule="auto"/>
        <w:rPr>
          <w:rFonts w:cstheme="minorHAnsi"/>
        </w:rPr>
      </w:pPr>
    </w:p>
    <w:sectPr w:rsidR="00A22F23" w:rsidRPr="007667EE" w:rsidSect="007667EE">
      <w:headerReference w:type="default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08DA" w14:textId="77777777" w:rsidR="002414FB" w:rsidRDefault="002414FB" w:rsidP="006D401F">
      <w:pPr>
        <w:spacing w:after="0" w:line="240" w:lineRule="auto"/>
      </w:pPr>
      <w:r>
        <w:separator/>
      </w:r>
    </w:p>
  </w:endnote>
  <w:endnote w:type="continuationSeparator" w:id="0">
    <w:p w14:paraId="0D4F540A" w14:textId="77777777" w:rsidR="002414FB" w:rsidRDefault="002414FB" w:rsidP="006D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7796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C0ACED" w14:textId="12E36AAE" w:rsidR="00D9759C" w:rsidRDefault="00D975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CE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CE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B6C4BC" w14:textId="77777777" w:rsidR="00D9759C" w:rsidRDefault="00D97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FF74F" w14:textId="77777777" w:rsidR="002414FB" w:rsidRDefault="002414FB" w:rsidP="006D401F">
      <w:pPr>
        <w:spacing w:after="0" w:line="240" w:lineRule="auto"/>
      </w:pPr>
      <w:r>
        <w:separator/>
      </w:r>
    </w:p>
  </w:footnote>
  <w:footnote w:type="continuationSeparator" w:id="0">
    <w:p w14:paraId="59E1AF8F" w14:textId="77777777" w:rsidR="002414FB" w:rsidRDefault="002414FB" w:rsidP="006D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DEB1" w14:textId="77777777" w:rsidR="00D9759C" w:rsidRDefault="00D9759C">
    <w:pPr>
      <w:pStyle w:val="Header"/>
    </w:pPr>
    <w:r>
      <w:t>ENGR 131</w:t>
    </w:r>
  </w:p>
  <w:p w14:paraId="0F8A1774" w14:textId="77777777" w:rsidR="00D9759C" w:rsidRDefault="00D9759C">
    <w:pPr>
      <w:pStyle w:val="Header"/>
    </w:pPr>
  </w:p>
  <w:p w14:paraId="3FB26707" w14:textId="48DF1CD6" w:rsidR="00D9759C" w:rsidRDefault="00590976" w:rsidP="00A22F23">
    <w:pPr>
      <w:pStyle w:val="Header"/>
      <w:jc w:val="right"/>
    </w:pPr>
    <w:r>
      <w:rPr>
        <w:rFonts w:cs="Arial"/>
        <w:b/>
        <w:bCs/>
        <w:sz w:val="32"/>
        <w:szCs w:val="32"/>
      </w:rPr>
      <w:t xml:space="preserve">In-Class </w:t>
    </w:r>
    <w:r w:rsidR="00D9759C" w:rsidRPr="00AC643C">
      <w:rPr>
        <w:rFonts w:cs="Arial"/>
        <w:b/>
        <w:bCs/>
        <w:sz w:val="32"/>
        <w:szCs w:val="32"/>
      </w:rPr>
      <w:t>A</w:t>
    </w:r>
    <w:r w:rsidR="00782C53">
      <w:rPr>
        <w:rFonts w:cs="Arial"/>
        <w:b/>
        <w:bCs/>
        <w:sz w:val="32"/>
        <w:szCs w:val="32"/>
      </w:rPr>
      <w:t>ctivity</w:t>
    </w:r>
    <w:r w:rsidR="00D9759C" w:rsidRPr="00AC643C">
      <w:rPr>
        <w:rFonts w:cs="Arial"/>
        <w:b/>
        <w:bCs/>
        <w:sz w:val="32"/>
        <w:szCs w:val="32"/>
      </w:rPr>
      <w:t xml:space="preserve"> </w:t>
    </w:r>
    <w:r w:rsidR="0047187D">
      <w:rPr>
        <w:rFonts w:cs="Arial"/>
        <w:b/>
        <w:bCs/>
        <w:sz w:val="32"/>
        <w:szCs w:val="32"/>
      </w:rPr>
      <w:t>0</w:t>
    </w:r>
    <w:r w:rsidR="008662D2">
      <w:rPr>
        <w:rFonts w:cs="Arial"/>
        <w:b/>
        <w:bCs/>
        <w:sz w:val="32"/>
        <w:szCs w:val="32"/>
      </w:rPr>
      <w:t>1B</w:t>
    </w:r>
    <w:r w:rsidR="00D9759C" w:rsidRPr="00AC643C">
      <w:rPr>
        <w:rFonts w:cs="Arial"/>
        <w:b/>
        <w:bCs/>
        <w:sz w:val="32"/>
        <w:szCs w:val="32"/>
      </w:rPr>
      <w:t xml:space="preserve">: </w:t>
    </w:r>
    <w:r w:rsidR="00AC118F">
      <w:rPr>
        <w:rFonts w:cs="Arial"/>
        <w:b/>
        <w:bCs/>
        <w:sz w:val="32"/>
        <w:szCs w:val="32"/>
      </w:rPr>
      <w:t xml:space="preserve">TI KIT </w:t>
    </w:r>
    <w:r w:rsidR="00221562">
      <w:rPr>
        <w:rFonts w:cs="Arial"/>
        <w:b/>
        <w:bCs/>
        <w:sz w:val="32"/>
        <w:szCs w:val="32"/>
      </w:rPr>
      <w:t>–</w:t>
    </w:r>
    <w:r w:rsidR="00AC118F">
      <w:rPr>
        <w:rFonts w:cs="Arial"/>
        <w:b/>
        <w:bCs/>
        <w:sz w:val="32"/>
        <w:szCs w:val="32"/>
      </w:rPr>
      <w:t xml:space="preserve"> BASICS</w:t>
    </w:r>
    <w:r w:rsidR="00221562">
      <w:rPr>
        <w:rFonts w:cs="Arial"/>
        <w:b/>
        <w:bCs/>
        <w:sz w:val="32"/>
        <w:szCs w:val="32"/>
      </w:rPr>
      <w:t xml:space="preserve"> (Solution)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93"/>
    <w:multiLevelType w:val="hybridMultilevel"/>
    <w:tmpl w:val="EC2A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384"/>
    <w:multiLevelType w:val="hybridMultilevel"/>
    <w:tmpl w:val="A2900C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4031"/>
    <w:multiLevelType w:val="hybridMultilevel"/>
    <w:tmpl w:val="425C1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4730"/>
    <w:multiLevelType w:val="hybridMultilevel"/>
    <w:tmpl w:val="AD985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6504"/>
    <w:multiLevelType w:val="hybridMultilevel"/>
    <w:tmpl w:val="6EDC47B4"/>
    <w:lvl w:ilvl="0" w:tplc="274E66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6A8"/>
    <w:multiLevelType w:val="hybridMultilevel"/>
    <w:tmpl w:val="669E40A6"/>
    <w:lvl w:ilvl="0" w:tplc="274E66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55FA7"/>
    <w:multiLevelType w:val="hybridMultilevel"/>
    <w:tmpl w:val="98E6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014D"/>
    <w:multiLevelType w:val="hybridMultilevel"/>
    <w:tmpl w:val="4BB2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27D8A"/>
    <w:multiLevelType w:val="hybridMultilevel"/>
    <w:tmpl w:val="B0F8BE54"/>
    <w:lvl w:ilvl="0" w:tplc="AA66BF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E7E19"/>
    <w:multiLevelType w:val="hybridMultilevel"/>
    <w:tmpl w:val="3684DB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57E5F"/>
    <w:multiLevelType w:val="hybridMultilevel"/>
    <w:tmpl w:val="6CF8D532"/>
    <w:lvl w:ilvl="0" w:tplc="AA66BF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5E9641A"/>
    <w:multiLevelType w:val="hybridMultilevel"/>
    <w:tmpl w:val="2C7AB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15659"/>
    <w:multiLevelType w:val="hybridMultilevel"/>
    <w:tmpl w:val="988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94EA3"/>
    <w:multiLevelType w:val="hybridMultilevel"/>
    <w:tmpl w:val="3684DB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D6B01"/>
    <w:multiLevelType w:val="hybridMultilevel"/>
    <w:tmpl w:val="8038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40E68"/>
    <w:multiLevelType w:val="hybridMultilevel"/>
    <w:tmpl w:val="AD985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02B8"/>
    <w:multiLevelType w:val="hybridMultilevel"/>
    <w:tmpl w:val="550AF4C8"/>
    <w:lvl w:ilvl="0" w:tplc="AA66BF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48F06062"/>
    <w:multiLevelType w:val="hybridMultilevel"/>
    <w:tmpl w:val="1C24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b w:val="0"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94485"/>
    <w:multiLevelType w:val="hybridMultilevel"/>
    <w:tmpl w:val="669E40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F06E1"/>
    <w:multiLevelType w:val="hybridMultilevel"/>
    <w:tmpl w:val="3CC0DAD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97D29"/>
    <w:multiLevelType w:val="hybridMultilevel"/>
    <w:tmpl w:val="25942858"/>
    <w:lvl w:ilvl="0" w:tplc="E37EE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266A6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41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81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C2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22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2A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E0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20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DB099C"/>
    <w:multiLevelType w:val="hybridMultilevel"/>
    <w:tmpl w:val="C8FA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97B73"/>
    <w:multiLevelType w:val="hybridMultilevel"/>
    <w:tmpl w:val="728C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77AFA"/>
    <w:multiLevelType w:val="hybridMultilevel"/>
    <w:tmpl w:val="52EA636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77446"/>
    <w:multiLevelType w:val="hybridMultilevel"/>
    <w:tmpl w:val="E2346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6616A0"/>
    <w:multiLevelType w:val="hybridMultilevel"/>
    <w:tmpl w:val="54C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C5C54"/>
    <w:multiLevelType w:val="hybridMultilevel"/>
    <w:tmpl w:val="6EDA0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A41AE"/>
    <w:multiLevelType w:val="hybridMultilevel"/>
    <w:tmpl w:val="ED36E6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24"/>
  </w:num>
  <w:num w:numId="4">
    <w:abstractNumId w:val="2"/>
  </w:num>
  <w:num w:numId="5">
    <w:abstractNumId w:val="12"/>
  </w:num>
  <w:num w:numId="6">
    <w:abstractNumId w:val="15"/>
  </w:num>
  <w:num w:numId="7">
    <w:abstractNumId w:val="11"/>
  </w:num>
  <w:num w:numId="8">
    <w:abstractNumId w:val="20"/>
  </w:num>
  <w:num w:numId="9">
    <w:abstractNumId w:val="3"/>
  </w:num>
  <w:num w:numId="10">
    <w:abstractNumId w:val="8"/>
  </w:num>
  <w:num w:numId="11">
    <w:abstractNumId w:val="25"/>
  </w:num>
  <w:num w:numId="12">
    <w:abstractNumId w:val="16"/>
  </w:num>
  <w:num w:numId="13">
    <w:abstractNumId w:val="6"/>
  </w:num>
  <w:num w:numId="14">
    <w:abstractNumId w:val="10"/>
  </w:num>
  <w:num w:numId="15">
    <w:abstractNumId w:val="21"/>
  </w:num>
  <w:num w:numId="16">
    <w:abstractNumId w:val="7"/>
  </w:num>
  <w:num w:numId="17">
    <w:abstractNumId w:val="0"/>
  </w:num>
  <w:num w:numId="18">
    <w:abstractNumId w:val="17"/>
  </w:num>
  <w:num w:numId="19">
    <w:abstractNumId w:val="4"/>
  </w:num>
  <w:num w:numId="20">
    <w:abstractNumId w:val="26"/>
  </w:num>
  <w:num w:numId="21">
    <w:abstractNumId w:val="5"/>
  </w:num>
  <w:num w:numId="22">
    <w:abstractNumId w:val="18"/>
  </w:num>
  <w:num w:numId="23">
    <w:abstractNumId w:val="23"/>
  </w:num>
  <w:num w:numId="24">
    <w:abstractNumId w:val="19"/>
  </w:num>
  <w:num w:numId="25">
    <w:abstractNumId w:val="27"/>
  </w:num>
  <w:num w:numId="26">
    <w:abstractNumId w:val="13"/>
  </w:num>
  <w:num w:numId="27">
    <w:abstractNumId w:val="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UITc0sTU2MzC0tDMyUdpeDU4uLM/DyQAkPDWgD93RP0LQAAAA=="/>
  </w:docVars>
  <w:rsids>
    <w:rsidRoot w:val="00BC7F41"/>
    <w:rsid w:val="00021D35"/>
    <w:rsid w:val="00050FFE"/>
    <w:rsid w:val="000730C8"/>
    <w:rsid w:val="00082FCF"/>
    <w:rsid w:val="0008454C"/>
    <w:rsid w:val="00085E32"/>
    <w:rsid w:val="000911C5"/>
    <w:rsid w:val="000B4BBA"/>
    <w:rsid w:val="000B5B9F"/>
    <w:rsid w:val="000B66FE"/>
    <w:rsid w:val="000C5579"/>
    <w:rsid w:val="000D1D41"/>
    <w:rsid w:val="000D2241"/>
    <w:rsid w:val="000D5C70"/>
    <w:rsid w:val="000E50AF"/>
    <w:rsid w:val="001062C2"/>
    <w:rsid w:val="00112776"/>
    <w:rsid w:val="00150A33"/>
    <w:rsid w:val="00165A05"/>
    <w:rsid w:val="00174BF0"/>
    <w:rsid w:val="001863F2"/>
    <w:rsid w:val="001913DF"/>
    <w:rsid w:val="001A184A"/>
    <w:rsid w:val="001A20F1"/>
    <w:rsid w:val="001B7D4D"/>
    <w:rsid w:val="001B7D7F"/>
    <w:rsid w:val="001B7ECE"/>
    <w:rsid w:val="002022A0"/>
    <w:rsid w:val="00221562"/>
    <w:rsid w:val="00227121"/>
    <w:rsid w:val="0023607B"/>
    <w:rsid w:val="002414FB"/>
    <w:rsid w:val="00251CEC"/>
    <w:rsid w:val="00253072"/>
    <w:rsid w:val="002706F3"/>
    <w:rsid w:val="002B31D8"/>
    <w:rsid w:val="002C5C35"/>
    <w:rsid w:val="002F5FCD"/>
    <w:rsid w:val="00304307"/>
    <w:rsid w:val="00306200"/>
    <w:rsid w:val="00314BE3"/>
    <w:rsid w:val="00344468"/>
    <w:rsid w:val="0035243C"/>
    <w:rsid w:val="003641F8"/>
    <w:rsid w:val="00371D3B"/>
    <w:rsid w:val="0037696C"/>
    <w:rsid w:val="003802E3"/>
    <w:rsid w:val="003938E2"/>
    <w:rsid w:val="003945BF"/>
    <w:rsid w:val="00397C0C"/>
    <w:rsid w:val="003B16EC"/>
    <w:rsid w:val="003B2E75"/>
    <w:rsid w:val="003C0638"/>
    <w:rsid w:val="003C3CBB"/>
    <w:rsid w:val="003C7B6D"/>
    <w:rsid w:val="003D426D"/>
    <w:rsid w:val="003F196B"/>
    <w:rsid w:val="004222F0"/>
    <w:rsid w:val="004268D3"/>
    <w:rsid w:val="00451F81"/>
    <w:rsid w:val="00461010"/>
    <w:rsid w:val="00470D29"/>
    <w:rsid w:val="0047187D"/>
    <w:rsid w:val="00471BC0"/>
    <w:rsid w:val="00481D33"/>
    <w:rsid w:val="00483F52"/>
    <w:rsid w:val="004A40F4"/>
    <w:rsid w:val="004C1D5A"/>
    <w:rsid w:val="004D5549"/>
    <w:rsid w:val="004E1E41"/>
    <w:rsid w:val="004E72BF"/>
    <w:rsid w:val="004F2FFF"/>
    <w:rsid w:val="00501D68"/>
    <w:rsid w:val="005300A5"/>
    <w:rsid w:val="0053356D"/>
    <w:rsid w:val="00537FC1"/>
    <w:rsid w:val="005533C3"/>
    <w:rsid w:val="00556CE7"/>
    <w:rsid w:val="0056363D"/>
    <w:rsid w:val="005769B3"/>
    <w:rsid w:val="00590976"/>
    <w:rsid w:val="0059737B"/>
    <w:rsid w:val="005B3044"/>
    <w:rsid w:val="005E16F6"/>
    <w:rsid w:val="005F1C9F"/>
    <w:rsid w:val="005F4137"/>
    <w:rsid w:val="005F5DFE"/>
    <w:rsid w:val="0060424A"/>
    <w:rsid w:val="006066FB"/>
    <w:rsid w:val="0060762E"/>
    <w:rsid w:val="00612DD0"/>
    <w:rsid w:val="006168E7"/>
    <w:rsid w:val="0062269C"/>
    <w:rsid w:val="00646D3B"/>
    <w:rsid w:val="00682F9D"/>
    <w:rsid w:val="00691464"/>
    <w:rsid w:val="00697CDB"/>
    <w:rsid w:val="006B3B6D"/>
    <w:rsid w:val="006D401F"/>
    <w:rsid w:val="006E2510"/>
    <w:rsid w:val="006F486F"/>
    <w:rsid w:val="00712AE0"/>
    <w:rsid w:val="00712F1E"/>
    <w:rsid w:val="007361FC"/>
    <w:rsid w:val="00755733"/>
    <w:rsid w:val="007622B0"/>
    <w:rsid w:val="007626CB"/>
    <w:rsid w:val="007667EE"/>
    <w:rsid w:val="00770C8D"/>
    <w:rsid w:val="00782C53"/>
    <w:rsid w:val="00796E5C"/>
    <w:rsid w:val="007E7D02"/>
    <w:rsid w:val="00817C8E"/>
    <w:rsid w:val="00856EC2"/>
    <w:rsid w:val="008662D2"/>
    <w:rsid w:val="008729A9"/>
    <w:rsid w:val="008775F7"/>
    <w:rsid w:val="008C00C7"/>
    <w:rsid w:val="008D02D7"/>
    <w:rsid w:val="008E39C7"/>
    <w:rsid w:val="008F1018"/>
    <w:rsid w:val="009049EE"/>
    <w:rsid w:val="009233A6"/>
    <w:rsid w:val="00926D29"/>
    <w:rsid w:val="00947B95"/>
    <w:rsid w:val="00952D4A"/>
    <w:rsid w:val="009563F8"/>
    <w:rsid w:val="009633B7"/>
    <w:rsid w:val="00986C4A"/>
    <w:rsid w:val="00993BB0"/>
    <w:rsid w:val="009C77B8"/>
    <w:rsid w:val="009E0845"/>
    <w:rsid w:val="00A01C61"/>
    <w:rsid w:val="00A10958"/>
    <w:rsid w:val="00A22F23"/>
    <w:rsid w:val="00A37C98"/>
    <w:rsid w:val="00A402B8"/>
    <w:rsid w:val="00A44B7B"/>
    <w:rsid w:val="00A7601D"/>
    <w:rsid w:val="00A773C0"/>
    <w:rsid w:val="00A77D14"/>
    <w:rsid w:val="00A80E2B"/>
    <w:rsid w:val="00A8673C"/>
    <w:rsid w:val="00AA1350"/>
    <w:rsid w:val="00AA1360"/>
    <w:rsid w:val="00AB2E66"/>
    <w:rsid w:val="00AC118F"/>
    <w:rsid w:val="00AD7659"/>
    <w:rsid w:val="00AE03B9"/>
    <w:rsid w:val="00AE0A9D"/>
    <w:rsid w:val="00AF5922"/>
    <w:rsid w:val="00B1190A"/>
    <w:rsid w:val="00B13EB8"/>
    <w:rsid w:val="00B537B4"/>
    <w:rsid w:val="00B84641"/>
    <w:rsid w:val="00BA7E63"/>
    <w:rsid w:val="00BC75D6"/>
    <w:rsid w:val="00BC7F41"/>
    <w:rsid w:val="00BD7F8C"/>
    <w:rsid w:val="00BF3A24"/>
    <w:rsid w:val="00C130C3"/>
    <w:rsid w:val="00C17593"/>
    <w:rsid w:val="00C20396"/>
    <w:rsid w:val="00C44299"/>
    <w:rsid w:val="00C711B3"/>
    <w:rsid w:val="00C9108E"/>
    <w:rsid w:val="00C9498C"/>
    <w:rsid w:val="00C96841"/>
    <w:rsid w:val="00CA583D"/>
    <w:rsid w:val="00CA7ADD"/>
    <w:rsid w:val="00CB1080"/>
    <w:rsid w:val="00CC23B7"/>
    <w:rsid w:val="00CC6093"/>
    <w:rsid w:val="00D1253B"/>
    <w:rsid w:val="00D14487"/>
    <w:rsid w:val="00D22B49"/>
    <w:rsid w:val="00D31957"/>
    <w:rsid w:val="00D80750"/>
    <w:rsid w:val="00D918FD"/>
    <w:rsid w:val="00D92686"/>
    <w:rsid w:val="00D93EDE"/>
    <w:rsid w:val="00D9759C"/>
    <w:rsid w:val="00DA23A2"/>
    <w:rsid w:val="00DB1A35"/>
    <w:rsid w:val="00DB372D"/>
    <w:rsid w:val="00DC32CC"/>
    <w:rsid w:val="00E40E0B"/>
    <w:rsid w:val="00E90E77"/>
    <w:rsid w:val="00E96BD4"/>
    <w:rsid w:val="00E97137"/>
    <w:rsid w:val="00EA11BB"/>
    <w:rsid w:val="00F117BC"/>
    <w:rsid w:val="00F25122"/>
    <w:rsid w:val="00F35452"/>
    <w:rsid w:val="00F63E19"/>
    <w:rsid w:val="00F85548"/>
    <w:rsid w:val="00F86EE7"/>
    <w:rsid w:val="00F94A47"/>
    <w:rsid w:val="00FB18BE"/>
    <w:rsid w:val="00FB2636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3E1989"/>
  <w15:chartTrackingRefBased/>
  <w15:docId w15:val="{CD59DE12-5F79-4D26-9DF9-4B2199CA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1F"/>
  </w:style>
  <w:style w:type="paragraph" w:styleId="Footer">
    <w:name w:val="footer"/>
    <w:basedOn w:val="Normal"/>
    <w:link w:val="FooterChar"/>
    <w:uiPriority w:val="99"/>
    <w:unhideWhenUsed/>
    <w:rsid w:val="006D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1F"/>
  </w:style>
  <w:style w:type="table" w:styleId="TableGrid">
    <w:name w:val="Table Grid"/>
    <w:basedOn w:val="TableNormal"/>
    <w:uiPriority w:val="59"/>
    <w:rsid w:val="006D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0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1E41"/>
    <w:pPr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</w:rPr>
  </w:style>
  <w:style w:type="paragraph" w:customStyle="1" w:styleId="BodyText11">
    <w:name w:val="Body Text11"/>
    <w:basedOn w:val="Normal"/>
    <w:qFormat/>
    <w:rsid w:val="004E1E41"/>
    <w:pPr>
      <w:spacing w:before="120" w:after="120" w:line="276" w:lineRule="auto"/>
      <w:outlineLvl w:val="0"/>
    </w:pPr>
    <w:rPr>
      <w:rFonts w:ascii="Arial" w:hAnsi="Arial" w:cs="Arial"/>
      <w:kern w:val="24"/>
    </w:rPr>
  </w:style>
  <w:style w:type="character" w:styleId="CommentReference">
    <w:name w:val="annotation reference"/>
    <w:basedOn w:val="DefaultParagraphFont"/>
    <w:unhideWhenUsed/>
    <w:rsid w:val="004E1E4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E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E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486F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3802E3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3802E3"/>
    <w:rPr>
      <w:color w:val="0563C1" w:themeColor="hyperlink"/>
      <w:u w:val="single"/>
    </w:rPr>
  </w:style>
  <w:style w:type="paragraph" w:customStyle="1" w:styleId="Normal1">
    <w:name w:val="Normal1"/>
    <w:rsid w:val="00697CDB"/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5548"/>
    <w:rPr>
      <w:color w:val="605E5C"/>
      <w:shd w:val="clear" w:color="auto" w:fill="E1DFDD"/>
    </w:rPr>
  </w:style>
  <w:style w:type="paragraph" w:customStyle="1" w:styleId="xmsonormal">
    <w:name w:val="x_msonormal"/>
    <w:basedOn w:val="Normal"/>
    <w:uiPriority w:val="99"/>
    <w:rsid w:val="00817C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xhgkelc">
    <w:name w:val="x_hgkelc"/>
    <w:basedOn w:val="DefaultParagraphFont"/>
    <w:rsid w:val="00817C8E"/>
  </w:style>
  <w:style w:type="character" w:styleId="UnresolvedMention">
    <w:name w:val="Unresolved Mention"/>
    <w:basedOn w:val="DefaultParagraphFont"/>
    <w:uiPriority w:val="99"/>
    <w:semiHidden/>
    <w:unhideWhenUsed/>
    <w:rsid w:val="00A01C61"/>
    <w:rPr>
      <w:color w:val="605E5C"/>
      <w:shd w:val="clear" w:color="auto" w:fill="E1DFDD"/>
    </w:rPr>
  </w:style>
  <w:style w:type="paragraph" w:customStyle="1" w:styleId="BodyText1">
    <w:name w:val="Body Text1"/>
    <w:basedOn w:val="Normal"/>
    <w:qFormat/>
    <w:rsid w:val="008C00C7"/>
    <w:pPr>
      <w:spacing w:before="120" w:after="120" w:line="276" w:lineRule="auto"/>
      <w:outlineLvl w:val="0"/>
    </w:pPr>
    <w:rPr>
      <w:rFonts w:cs="Arial"/>
      <w:kern w:val="24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4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fye_i2i/ti-kit-activities-getting-started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purdue.edu/fye_i2i/ti-kit-activities-getting-starte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ycourses.purdu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ap.purdue.edu/connections/careeraccount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F5EE-8031-475E-B8ED-AB1A295B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Purzer, Senay</dc:creator>
  <cp:keywords/>
  <dc:description/>
  <cp:lastModifiedBy>Morphew, Jason Wade</cp:lastModifiedBy>
  <cp:revision>3</cp:revision>
  <cp:lastPrinted>2019-07-08T14:28:00Z</cp:lastPrinted>
  <dcterms:created xsi:type="dcterms:W3CDTF">2023-01-06T17:38:00Z</dcterms:created>
  <dcterms:modified xsi:type="dcterms:W3CDTF">2023-01-06T17:39:00Z</dcterms:modified>
</cp:coreProperties>
</file>