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맑은 고딕" w:hAnsi="맑은 고딕" w:eastAsia="맑은 고딕"/>
          <w:b w:val="0"/>
          <w:i w:val="0"/>
          <w:sz w:val="22"/>
        </w:rPr>
        <w:t>한국산업표준 (또는 단체표준·회사표준·기술기준)</w:t>
      </w:r>
    </w:p>
    <w:p>
      <w:pPr>
        <w:spacing w:before="0" w:after="40"/>
        <w:jc w:val="center"/>
      </w:pPr>
      <w:r>
        <w:rPr>
          <w:rFonts w:ascii="맑은 고딕" w:hAnsi="맑은 고딕" w:eastAsia="맑은 고딕"/>
          <w:b/>
          <w:i w:val="0"/>
          <w:sz w:val="28"/>
        </w:rPr>
        <w:t>KS 〔분류기호〕 〔표준번호〕:〔제정·개정 연도〕</w:t>
      </w:r>
    </w:p>
    <w:p>
      <w:pPr>
        <w:spacing w:before="0" w:after="720"/>
        <w:jc w:val="center"/>
      </w:pPr>
      <w:r>
        <w:rPr>
          <w:rFonts w:ascii="맑은 고딕" w:hAnsi="맑은 고딕" w:eastAsia="맑은 고딕"/>
          <w:b w:val="0"/>
          <w:i w:val="0"/>
          <w:sz w:val="19"/>
        </w:rPr>
        <w:t>ICS 〔국제표준분류코드 — 일반적으로 2개까지, 세미콜론(;) 구분〕</w:t>
      </w:r>
    </w:p>
    <w:p>
      <w:pPr>
        <w:spacing w:before="0" w:after="120"/>
        <w:jc w:val="center"/>
      </w:pPr>
      <w:r>
        <w:rPr>
          <w:rFonts w:ascii="맑은 고딕" w:hAnsi="맑은 고딕" w:eastAsia="맑은 고딕"/>
          <w:b/>
          <w:i w:val="0"/>
          <w:sz w:val="36"/>
        </w:rPr>
        <w:t>〔도입요소(선택)〕 — 〔주요소(필수)〕 — 제〔n〕부: 〔보완요소(선택)〕</w:t>
      </w:r>
    </w:p>
    <w:p>
      <w:pPr>
        <w:spacing w:before="0" w:after="960"/>
        <w:jc w:val="center"/>
      </w:pPr>
      <w:r>
        <w:rPr>
          <w:rFonts w:ascii="맑은 고딕" w:hAnsi="맑은 고딕" w:eastAsia="맑은 고딕"/>
          <w:b w:val="0"/>
          <w:i/>
          <w:sz w:val="24"/>
        </w:rPr>
        <w:t>〔Introductory element〕 — 〔Main element〕 — Part n: 〔Complementary element〕</w:t>
      </w:r>
    </w:p>
    <w:p>
      <w:pPr>
        <w:spacing w:before="0" w:after="160"/>
      </w:pPr>
      <w:r>
        <w:rPr>
          <w:rFonts w:ascii="맑은 고딕" w:hAnsi="맑은 고딕" w:eastAsia="맑은 고딕"/>
          <w:b w:val="0"/>
          <w:i/>
          <w:color w:val="888888"/>
          <w:sz w:val="18"/>
        </w:rPr>
        <w:t>※ 작성 지침: 명칭은 도입요소(선택)+주요소(필수)+보완요소(선택)의 3요소 구조. 여러 부(part)로 나뉘면 도입요소·주요소는 동일하게, 보완요소만 다르게 하고 앞에 "제…부"를 선행. 앞표지에 영문 명칭과 ICS 코드를 반드시 표시. 실제 제출본은 KS Draft Template(e나라표준인증 www.standard.go.kr 제공)로 작성하여야 한다. (작성 완료 후 이 회색 지침 문단은 삭제)</w:t>
      </w:r>
    </w:p>
    <w:p>
      <w:pPr>
        <w:spacing w:before="1200" w:after="120"/>
        <w:jc w:val="center"/>
      </w:pPr>
      <w:r>
        <w:rPr>
          <w:rFonts w:ascii="맑은 고딕" w:hAnsi="맑은 고딕" w:eastAsia="맑은 고딕"/>
          <w:b w:val="0"/>
          <w:i w:val="0"/>
          <w:sz w:val="21"/>
        </w:rPr>
        <w:t>발행: 〔발행 기관〕</w:t>
      </w:r>
    </w:p>
    <w:p>
      <w:pPr>
        <w:spacing w:before="0" w:after="120"/>
        <w:jc w:val="center"/>
      </w:pPr>
      <w:r>
        <w:rPr>
          <w:rFonts w:ascii="맑은 고딕" w:hAnsi="맑은 고딕" w:eastAsia="맑은 고딕"/>
          <w:b w:val="0"/>
          <w:i w:val="0"/>
          <w:sz w:val="21"/>
        </w:rPr>
        <w:t>〔발행 연월일〕</w:t>
      </w:r>
      <w:r>
        <w:br w:type="page"/>
      </w:r>
    </w:p>
    <w:p>
      <w:pPr>
        <w:spacing w:before="360" w:after="160"/>
      </w:pPr>
      <w:r>
        <w:rPr>
          <w:rFonts w:ascii="맑은 고딕" w:hAnsi="맑은 고딕" w:eastAsia="맑은 고딕"/>
          <w:b/>
          <w:i w:val="0"/>
          <w:color w:val="16345C"/>
          <w:sz w:val="32"/>
        </w:rPr>
        <w:t>목    차</w:t>
      </w:r>
    </w:p>
    <w:p>
      <w:pPr>
        <w:spacing w:before="0" w:after="160"/>
      </w:pPr>
      <w:r>
        <w:rPr>
          <w:rFonts w:ascii="맑은 고딕" w:hAnsi="맑은 고딕" w:eastAsia="맑은 고딕"/>
          <w:b w:val="0"/>
          <w:i/>
          <w:color w:val="888888"/>
          <w:sz w:val="18"/>
        </w:rPr>
        <w:t>※ 작성 지침: 조건요소. KS Draft Template에서 자동 생성 — 여기서는 자리만 잡아 둔다. (작성 완료 후 이 회색 지침 문단은 삭제)</w:t>
      </w:r>
    </w:p>
    <w:p>
      <w:pPr>
        <w:spacing w:before="0" w:after="120"/>
      </w:pPr>
      <w:r>
        <w:rPr>
          <w:rFonts w:ascii="맑은 고딕" w:hAnsi="맑은 고딕" w:eastAsia="맑은 고딕"/>
          <w:b w:val="0"/>
          <w:i w:val="0"/>
          <w:sz w:val="21"/>
        </w:rPr>
        <w:t>머리말 ·································· 〔쪽〕</w:t>
      </w:r>
    </w:p>
    <w:p>
      <w:pPr>
        <w:spacing w:before="0" w:after="120"/>
      </w:pPr>
      <w:r>
        <w:rPr>
          <w:rFonts w:ascii="맑은 고딕" w:hAnsi="맑은 고딕" w:eastAsia="맑은 고딕"/>
          <w:b w:val="0"/>
          <w:i w:val="0"/>
          <w:sz w:val="21"/>
        </w:rPr>
        <w:t>개요 ····································· 〔쪽〕</w:t>
      </w:r>
    </w:p>
    <w:p>
      <w:pPr>
        <w:spacing w:before="0" w:after="120"/>
      </w:pPr>
      <w:r>
        <w:rPr>
          <w:rFonts w:ascii="맑은 고딕" w:hAnsi="맑은 고딕" w:eastAsia="맑은 고딕"/>
          <w:b w:val="0"/>
          <w:i w:val="0"/>
          <w:sz w:val="21"/>
        </w:rPr>
        <w:t>1 적용범위 ···························· 〔쪽〕</w:t>
      </w:r>
    </w:p>
    <w:p>
      <w:pPr>
        <w:spacing w:before="0" w:after="120"/>
      </w:pPr>
      <w:r>
        <w:rPr>
          <w:rFonts w:ascii="맑은 고딕" w:hAnsi="맑은 고딕" w:eastAsia="맑은 고딕"/>
          <w:b w:val="0"/>
          <w:i w:val="0"/>
          <w:sz w:val="21"/>
        </w:rPr>
        <w:t>2 인용표준 ···························· 〔쪽〕</w:t>
      </w:r>
    </w:p>
    <w:p>
      <w:pPr>
        <w:spacing w:before="0" w:after="120"/>
      </w:pPr>
      <w:r>
        <w:rPr>
          <w:rFonts w:ascii="맑은 고딕" w:hAnsi="맑은 고딕" w:eastAsia="맑은 고딕"/>
          <w:b w:val="0"/>
          <w:i w:val="0"/>
          <w:sz w:val="21"/>
        </w:rPr>
        <w:t>3 용어와 정의 ························ 〔쪽〕</w:t>
      </w:r>
    </w:p>
    <w:p>
      <w:pPr>
        <w:spacing w:before="0" w:after="120"/>
      </w:pPr>
      <w:r>
        <w:rPr>
          <w:rFonts w:ascii="맑은 고딕" w:hAnsi="맑은 고딕" w:eastAsia="맑은 고딕"/>
          <w:b w:val="0"/>
          <w:i w:val="0"/>
          <w:sz w:val="21"/>
        </w:rPr>
        <w:t>부속서 A(규정) ······················ 〔쪽〕</w:t>
      </w:r>
    </w:p>
    <w:p>
      <w:pPr>
        <w:spacing w:before="0" w:after="120"/>
      </w:pPr>
      <w:r>
        <w:rPr>
          <w:rFonts w:ascii="맑은 고딕" w:hAnsi="맑은 고딕" w:eastAsia="맑은 고딕"/>
          <w:b w:val="0"/>
          <w:i w:val="0"/>
          <w:sz w:val="21"/>
        </w:rPr>
        <w:t>부속서 B(참고) ······················ 〔쪽〕</w:t>
      </w:r>
    </w:p>
    <w:p>
      <w:pPr>
        <w:spacing w:before="0" w:after="120"/>
      </w:pPr>
      <w:r>
        <w:rPr>
          <w:rFonts w:ascii="맑은 고딕" w:hAnsi="맑은 고딕" w:eastAsia="맑은 고딕"/>
          <w:b w:val="0"/>
          <w:i w:val="0"/>
          <w:sz w:val="21"/>
        </w:rPr>
        <w:t>참고문헌 ······························· 〔쪽〕</w:t>
      </w:r>
      <w:r>
        <w:br w:type="page"/>
      </w:r>
    </w:p>
    <w:p>
      <w:pPr>
        <w:spacing w:before="360" w:after="160"/>
      </w:pPr>
      <w:r>
        <w:rPr>
          <w:rFonts w:ascii="맑은 고딕" w:hAnsi="맑은 고딕" w:eastAsia="맑은 고딕"/>
          <w:b/>
          <w:i w:val="0"/>
          <w:color w:val="16345C"/>
          <w:sz w:val="32"/>
        </w:rPr>
        <w:t>머 리 말</w:t>
      </w:r>
    </w:p>
    <w:p>
      <w:pPr>
        <w:spacing w:before="0" w:after="160"/>
      </w:pPr>
      <w:r>
        <w:rPr>
          <w:rFonts w:ascii="맑은 고딕" w:hAnsi="맑은 고딕" w:eastAsia="맑은 고딕"/>
          <w:b w:val="0"/>
          <w:i/>
          <w:color w:val="888888"/>
          <w:sz w:val="18"/>
        </w:rPr>
        <w:t>※ 작성 지침: 의무요소이며 정형문 사용. 제정·개정 경위, 원안 작성 협력 기관, 심의 위원회를 기재. 저작권·특허 관련 안내 문구는 KS Draft Template의 정형문을 그대로 사용한다. (작성 완료 후 이 회색 지침 문단은 삭제)</w:t>
      </w:r>
    </w:p>
    <w:p>
      <w:pPr>
        <w:spacing w:before="0" w:after="120"/>
      </w:pPr>
      <w:r>
        <w:rPr>
          <w:rFonts w:ascii="맑은 고딕" w:hAnsi="맑은 고딕" w:eastAsia="맑은 고딕"/>
          <w:b w:val="0"/>
          <w:i w:val="0"/>
          <w:sz w:val="21"/>
        </w:rPr>
        <w:t>이 표준은 산업표준화법에 따라 〔심의 위원회〕의 심의를 거쳐 〔제정/개정〕한 한국산업표준이다.</w:t>
      </w:r>
    </w:p>
    <w:p>
      <w:pPr>
        <w:spacing w:before="0" w:after="120"/>
      </w:pPr>
      <w:r>
        <w:rPr>
          <w:rFonts w:ascii="맑은 고딕" w:hAnsi="맑은 고딕" w:eastAsia="맑은 고딕"/>
          <w:b w:val="0"/>
          <w:i w:val="0"/>
          <w:sz w:val="21"/>
        </w:rPr>
        <w:t>이 표준은 〔저작권법의 보호 대상이 되는 저작물이다 — 정형문 유지〕.</w:t>
      </w:r>
      <w:r>
        <w:br w:type="page"/>
      </w:r>
    </w:p>
    <w:p>
      <w:pPr>
        <w:spacing w:before="360" w:after="160"/>
      </w:pPr>
      <w:r>
        <w:rPr>
          <w:rFonts w:ascii="맑은 고딕" w:hAnsi="맑은 고딕" w:eastAsia="맑은 고딕"/>
          <w:b/>
          <w:i w:val="0"/>
          <w:color w:val="16345C"/>
          <w:sz w:val="32"/>
        </w:rPr>
        <w:t>개    요</w:t>
      </w:r>
    </w:p>
    <w:p>
      <w:pPr>
        <w:spacing w:before="0" w:after="160"/>
      </w:pPr>
      <w:r>
        <w:rPr>
          <w:rFonts w:ascii="맑은 고딕" w:hAnsi="맑은 고딕" w:eastAsia="맑은 고딕"/>
          <w:b w:val="0"/>
          <w:i/>
          <w:color w:val="888888"/>
          <w:sz w:val="18"/>
        </w:rPr>
        <w:t>※ 작성 지침: 선택요소. 표준의 기술적 배경·목적을 간결히 서술. 요구사항을 두지 않는다. (작성 완료 후 이 회색 지침 문단은 삭제)</w:t>
      </w:r>
    </w:p>
    <w:p>
      <w:pPr>
        <w:spacing w:before="0" w:after="120"/>
      </w:pPr>
      <w:r>
        <w:rPr>
          <w:rFonts w:ascii="맑은 고딕" w:hAnsi="맑은 고딕" w:eastAsia="맑은 고딕"/>
          <w:b w:val="0"/>
          <w:i w:val="0"/>
          <w:sz w:val="21"/>
        </w:rPr>
        <w:t>〔이 표준을 작성하게 된 배경과 목적을 2~3문단으로 서술〕</w:t>
      </w:r>
      <w:r>
        <w:br w:type="page"/>
      </w:r>
    </w:p>
    <w:p>
      <w:pPr>
        <w:spacing w:before="0" w:after="480"/>
        <w:jc w:val="center"/>
      </w:pPr>
      <w:r>
        <w:rPr>
          <w:rFonts w:ascii="맑은 고딕" w:hAnsi="맑은 고딕" w:eastAsia="맑은 고딕"/>
          <w:b/>
          <w:i w:val="0"/>
          <w:sz w:val="30"/>
        </w:rPr>
        <w:t>〔표준 명칭 — 앞표지와 동일하게〕</w:t>
      </w:r>
    </w:p>
    <w:p>
      <w:pPr>
        <w:spacing w:before="360" w:after="160"/>
      </w:pPr>
      <w:r>
        <w:rPr>
          <w:rFonts w:ascii="맑은 고딕" w:hAnsi="맑은 고딕" w:eastAsia="맑은 고딕"/>
          <w:b/>
          <w:i w:val="0"/>
          <w:color w:val="16345C"/>
          <w:sz w:val="32"/>
        </w:rPr>
        <w:t>1  적용범위</w:t>
      </w:r>
    </w:p>
    <w:p>
      <w:pPr>
        <w:spacing w:before="0" w:after="160"/>
      </w:pPr>
      <w:r>
        <w:rPr>
          <w:rFonts w:ascii="맑은 고딕" w:hAnsi="맑은 고딕" w:eastAsia="맑은 고딕"/>
          <w:b w:val="0"/>
          <w:i/>
          <w:color w:val="888888"/>
          <w:sz w:val="18"/>
        </w:rPr>
        <w:t>※ 작성 지침: 의무요소. 무엇을 규정하고 무엇에 적용되는지 간결히. 적용범위에는 요구사항("~하여야 한다")을 두지 않는다. (작성 완료 후 이 회색 지침 문단은 삭제)</w:t>
      </w:r>
    </w:p>
    <w:p>
      <w:pPr>
        <w:spacing w:before="0" w:after="120"/>
      </w:pPr>
      <w:r>
        <w:rPr>
          <w:rFonts w:ascii="맑은 고딕" w:hAnsi="맑은 고딕" w:eastAsia="맑은 고딕"/>
          <w:b w:val="0"/>
          <w:i w:val="0"/>
          <w:sz w:val="21"/>
        </w:rPr>
        <w:t>이 표준은 〔대상〕의 〔규정 내용: 서식/방법/요구사항 등〕에 대하여 규정한다.</w:t>
      </w:r>
    </w:p>
    <w:p>
      <w:pPr>
        <w:spacing w:before="0" w:after="120"/>
      </w:pPr>
      <w:r>
        <w:rPr>
          <w:rFonts w:ascii="맑은 고딕" w:hAnsi="맑은 고딕" w:eastAsia="맑은 고딕"/>
          <w:b w:val="0"/>
          <w:i w:val="0"/>
          <w:sz w:val="21"/>
        </w:rPr>
        <w:t>이 표준은 〔적용 대상·분야〕에 적용한다. 다만 〔제외 대상〕에는 적용하지 않는다.</w:t>
      </w:r>
    </w:p>
    <w:p>
      <w:pPr>
        <w:spacing w:before="360" w:after="160"/>
      </w:pPr>
      <w:r>
        <w:rPr>
          <w:rFonts w:ascii="맑은 고딕" w:hAnsi="맑은 고딕" w:eastAsia="맑은 고딕"/>
          <w:b/>
          <w:i w:val="0"/>
          <w:color w:val="16345C"/>
          <w:sz w:val="32"/>
        </w:rPr>
        <w:t>2  인용표준</w:t>
      </w:r>
    </w:p>
    <w:p>
      <w:pPr>
        <w:spacing w:before="0" w:after="160"/>
      </w:pPr>
      <w:r>
        <w:rPr>
          <w:rFonts w:ascii="맑은 고딕" w:hAnsi="맑은 고딕" w:eastAsia="맑은 고딕"/>
          <w:b w:val="0"/>
          <w:i/>
          <w:color w:val="888888"/>
          <w:sz w:val="18"/>
        </w:rPr>
        <w:t>※ 작성 지침: 인용 시 의무요소. 아래 도입부 정형문은 자구(字句) 그대로 사용. 연도 표기 규칙: 특정 조항·표를 인용하면 연도 명시(해당 판만 적용), 전체 참조면 연도 생략 가능(최신판 적용 간주). 정보용·배경자료는 여기 넣지 말고 참고문헌으로. (작성 완료 후 이 회색 지침 문단은 삭제)</w:t>
      </w:r>
    </w:p>
    <w:p>
      <w:pPr>
        <w:spacing w:before="0" w:after="160"/>
      </w:pPr>
      <w:r>
        <w:rPr>
          <w:rFonts w:ascii="맑은 고딕" w:hAnsi="맑은 고딕" w:eastAsia="맑은 고딕"/>
          <w:b w:val="0"/>
          <w:i w:val="0"/>
          <w:sz w:val="21"/>
        </w:rPr>
        <w:t>다음의 인용표준은 전체 또는 부분적으로 이 표준의 적용을 위해 필수적이다. 발행연도가 표기된 인용표준은 인용된 판만을 적용한다. 발행연도가 표기되지 않은 인용표준은 최신판(모든 추록을 포함)을 적용한다.</w:t>
      </w:r>
    </w:p>
    <w:p>
      <w:pPr>
        <w:spacing w:before="0" w:after="120"/>
      </w:pPr>
      <w:r>
        <w:rPr>
          <w:rFonts w:ascii="맑은 고딕" w:hAnsi="맑은 고딕" w:eastAsia="맑은 고딕"/>
          <w:b w:val="0"/>
          <w:i w:val="0"/>
          <w:sz w:val="21"/>
        </w:rPr>
        <w:t>KS 〔분류기호 번호〕:〔연도〕, 〔표준 명칭〕</w:t>
      </w:r>
    </w:p>
    <w:p>
      <w:pPr>
        <w:spacing w:before="0" w:after="120"/>
      </w:pPr>
      <w:r>
        <w:rPr>
          <w:rFonts w:ascii="맑은 고딕" w:hAnsi="맑은 고딕" w:eastAsia="맑은 고딕"/>
          <w:b w:val="0"/>
          <w:i w:val="0"/>
          <w:sz w:val="21"/>
        </w:rPr>
        <w:t>KS 〔분류기호 번호〕, 〔표준 명칭〕  ← 연도 미표기: 전체 표준 참조·최신판 적용</w:t>
      </w:r>
    </w:p>
    <w:p>
      <w:pPr>
        <w:spacing w:before="360" w:after="160"/>
      </w:pPr>
      <w:r>
        <w:rPr>
          <w:rFonts w:ascii="맑은 고딕" w:hAnsi="맑은 고딕" w:eastAsia="맑은 고딕"/>
          <w:b/>
          <w:i w:val="0"/>
          <w:color w:val="16345C"/>
          <w:sz w:val="32"/>
        </w:rPr>
        <w:t>3  용어와 정의</w:t>
      </w:r>
    </w:p>
    <w:p>
      <w:pPr>
        <w:spacing w:before="0" w:after="160"/>
      </w:pPr>
      <w:r>
        <w:rPr>
          <w:rFonts w:ascii="맑은 고딕" w:hAnsi="맑은 고딕" w:eastAsia="맑은 고딕"/>
          <w:b w:val="0"/>
          <w:i/>
          <w:color w:val="888888"/>
          <w:sz w:val="18"/>
        </w:rPr>
        <w:t>※ 작성 지침: 조건요소. 아래 도입부 정형문은 자구 그대로 사용. 항목은 3.1, 3.2… 번호. 정의문은 한 문장의 평서문으로, 정의 안에 요구사항을 넣지 않는다. (작성 완료 후 이 회색 지침 문단은 삭제)</w:t>
      </w:r>
    </w:p>
    <w:p>
      <w:pPr>
        <w:spacing w:before="0" w:after="160"/>
      </w:pPr>
      <w:r>
        <w:rPr>
          <w:rFonts w:ascii="맑은 고딕" w:hAnsi="맑은 고딕" w:eastAsia="맑은 고딕"/>
          <w:b w:val="0"/>
          <w:i w:val="0"/>
          <w:sz w:val="21"/>
        </w:rPr>
        <w:t>이 표준의 목적을 위하여 다음의 용어와 정의를 적용한다.</w:t>
      </w:r>
    </w:p>
    <w:p>
      <w:pPr>
        <w:spacing w:before="0" w:after="120"/>
      </w:pPr>
      <w:r>
        <w:rPr>
          <w:rFonts w:ascii="맑은 고딕" w:hAnsi="맑은 고딕" w:eastAsia="맑은 고딕"/>
          <w:b w:val="0"/>
          <w:i w:val="0"/>
          <w:sz w:val="19"/>
        </w:rPr>
        <w:t>비고  ISO와 IEC는 표준화에 사용하기 위한 용어 데이터베이스를 다음의 주소에서 유지 관리하고 있다: ISO OBP, IEC Electropedia. 국내는 e나라표준인증 KS용어사전을 참조할 수 있다.</w:t>
      </w:r>
    </w:p>
    <w:p>
      <w:pPr>
        <w:spacing w:before="240" w:after="160"/>
      </w:pPr>
      <w:r>
        <w:rPr>
          <w:rFonts w:ascii="맑은 고딕" w:hAnsi="맑은 고딕" w:eastAsia="맑은 고딕"/>
          <w:b/>
          <w:i w:val="0"/>
          <w:color w:val="16345C"/>
          <w:sz w:val="23"/>
        </w:rPr>
        <w:t>3.1</w:t>
      </w:r>
    </w:p>
    <w:p>
      <w:pPr>
        <w:spacing w:before="0" w:after="120"/>
      </w:pPr>
      <w:r>
        <w:rPr>
          <w:rFonts w:ascii="맑은 고딕" w:hAnsi="맑은 고딕" w:eastAsia="맑은 고딕"/>
          <w:b w:val="0"/>
          <w:i w:val="0"/>
          <w:sz w:val="21"/>
        </w:rPr>
        <w:t>〔용어〕(〔영문 용어〕)</w:t>
      </w:r>
    </w:p>
    <w:p>
      <w:pPr>
        <w:spacing w:before="0" w:after="120"/>
      </w:pPr>
      <w:r>
        <w:rPr>
          <w:rFonts w:ascii="맑은 고딕" w:hAnsi="맑은 고딕" w:eastAsia="맑은 고딕"/>
          <w:b w:val="0"/>
          <w:i w:val="0"/>
          <w:sz w:val="21"/>
        </w:rPr>
        <w:t>〔정의 — 한 문장의 평서문〕</w:t>
      </w:r>
    </w:p>
    <w:p>
      <w:pPr>
        <w:spacing w:before="0" w:after="120"/>
      </w:pPr>
      <w:r>
        <w:rPr>
          <w:rFonts w:ascii="맑은 고딕" w:hAnsi="맑은 고딕" w:eastAsia="맑은 고딕"/>
          <w:b w:val="0"/>
          <w:i w:val="0"/>
          <w:sz w:val="19"/>
        </w:rPr>
        <w:t>비고 1  〔참고 정보 — 요구사항 금지〕</w:t>
      </w:r>
    </w:p>
    <w:p>
      <w:pPr>
        <w:spacing w:before="0" w:after="120"/>
      </w:pPr>
      <w:r>
        <w:rPr>
          <w:rFonts w:ascii="맑은 고딕" w:hAnsi="맑은 고딕" w:eastAsia="맑은 고딕"/>
          <w:b w:val="0"/>
          <w:i w:val="0"/>
          <w:sz w:val="19"/>
        </w:rPr>
        <w:t>보기 1  〔용례 — 요구사항 금지. 같은 조항에 비고와 보기가 함께 있으면 보기를 먼저 배치〕</w:t>
      </w:r>
    </w:p>
    <w:p>
      <w:pPr>
        <w:spacing w:before="360" w:after="160"/>
      </w:pPr>
      <w:r>
        <w:rPr>
          <w:rFonts w:ascii="맑은 고딕" w:hAnsi="맑은 고딕" w:eastAsia="맑은 고딕"/>
          <w:b/>
          <w:i w:val="0"/>
          <w:color w:val="16345C"/>
          <w:sz w:val="32"/>
        </w:rPr>
        <w:t>4  기호와 약어</w:t>
      </w:r>
    </w:p>
    <w:p>
      <w:pPr>
        <w:spacing w:before="0" w:after="160"/>
      </w:pPr>
      <w:r>
        <w:rPr>
          <w:rFonts w:ascii="맑은 고딕" w:hAnsi="맑은 고딕" w:eastAsia="맑은 고딕"/>
          <w:b w:val="0"/>
          <w:i/>
          <w:color w:val="888888"/>
          <w:sz w:val="18"/>
        </w:rPr>
        <w:t>※ 작성 지침: 조건요소. 사용하는 기호·약어가 있을 때만 유지, 없으면 이 절을 삭제하고 이후 절 번호를 당긴다. (작성 완료 후 이 회색 지침 문단은 삭제)</w:t>
      </w:r>
    </w:p>
    <w:p>
      <w:pPr>
        <w:spacing w:before="0" w:after="120"/>
      </w:pPr>
      <w:r>
        <w:rPr>
          <w:rFonts w:ascii="맑은 고딕" w:hAnsi="맑은 고딕" w:eastAsia="맑은 고딕"/>
          <w:b w:val="0"/>
          <w:i w:val="0"/>
          <w:sz w:val="21"/>
        </w:rPr>
        <w:t>〔기호/약어〕 : 〔의미〕</w:t>
      </w:r>
    </w:p>
    <w:p>
      <w:pPr>
        <w:spacing w:before="360" w:after="160"/>
      </w:pPr>
      <w:r>
        <w:rPr>
          <w:rFonts w:ascii="맑은 고딕" w:hAnsi="맑은 고딕" w:eastAsia="맑은 고딕"/>
          <w:b/>
          <w:i w:val="0"/>
          <w:color w:val="16345C"/>
          <w:sz w:val="32"/>
        </w:rPr>
        <w:t>5  요구사항</w:t>
      </w:r>
    </w:p>
    <w:p>
      <w:pPr>
        <w:spacing w:before="0" w:after="160"/>
      </w:pPr>
      <w:r>
        <w:rPr>
          <w:rFonts w:ascii="맑은 고딕" w:hAnsi="맑은 고딕" w:eastAsia="맑은 고딕"/>
          <w:b w:val="0"/>
          <w:i/>
          <w:color w:val="888888"/>
          <w:sz w:val="18"/>
        </w:rPr>
        <w:t>※ 작성 지침: 본문의 핵심. 모든 조항의 문말 표현을 아래 조동사 구분표와 일치시킨다(요구↔권고 혼용 금지). 계약 관련 요구사항(청구·보증·비용)과 법령·법규 요구사항은 포함 금지. 동일 요구사항 반복 서술 금지 — 한 곳에 규정하고 나머지는 참조. 단위는 SI(+허용 병용 단위: min, h, d, °, L, t, eV, Da)만 사용. (작성 완료 후 이 회색 지침 문단은 삭제)</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맑은 고딕" w:hAnsi="맑은 고딕" w:eastAsia="맑은 고딕"/>
                <w:b/>
                <w:sz w:val="19"/>
              </w:rPr>
              <w:t>조항 유형</w:t>
            </w:r>
          </w:p>
        </w:tc>
        <w:tc>
          <w:tcPr>
            <w:tcW w:type="dxa" w:w="3024"/>
          </w:tcPr>
          <w:p>
            <w:r>
              <w:rPr>
                <w:rFonts w:ascii="맑은 고딕" w:hAnsi="맑은 고딕" w:eastAsia="맑은 고딕"/>
                <w:b/>
                <w:sz w:val="19"/>
              </w:rPr>
              <w:t>의미</w:t>
            </w:r>
          </w:p>
        </w:tc>
        <w:tc>
          <w:tcPr>
            <w:tcW w:type="dxa" w:w="3024"/>
          </w:tcPr>
          <w:p>
            <w:r>
              <w:rPr>
                <w:rFonts w:ascii="맑은 고딕" w:hAnsi="맑은 고딕" w:eastAsia="맑은 고딕"/>
                <w:b/>
                <w:sz w:val="19"/>
              </w:rPr>
              <w:t>문말 표현</w:t>
            </w:r>
          </w:p>
        </w:tc>
      </w:tr>
      <w:tr>
        <w:tc>
          <w:tcPr>
            <w:tcW w:type="dxa" w:w="3024"/>
          </w:tcPr>
          <w:p>
            <w:r>
              <w:rPr>
                <w:rFonts w:ascii="맑은 고딕" w:hAnsi="맑은 고딕" w:eastAsia="맑은 고딕"/>
                <w:sz w:val="19"/>
              </w:rPr>
              <w:t>요구사항 (requirement)</w:t>
            </w:r>
          </w:p>
        </w:tc>
        <w:tc>
          <w:tcPr>
            <w:tcW w:type="dxa" w:w="3024"/>
          </w:tcPr>
          <w:p>
            <w:r>
              <w:rPr>
                <w:rFonts w:ascii="맑은 고딕" w:hAnsi="맑은 고딕" w:eastAsia="맑은 고딕"/>
                <w:sz w:val="19"/>
              </w:rPr>
              <w:t>준수 요구, 일탈 불허</w:t>
            </w:r>
          </w:p>
        </w:tc>
        <w:tc>
          <w:tcPr>
            <w:tcW w:type="dxa" w:w="3024"/>
          </w:tcPr>
          <w:p>
            <w:r>
              <w:rPr>
                <w:rFonts w:ascii="맑은 고딕" w:hAnsi="맑은 고딕" w:eastAsia="맑은 고딕"/>
                <w:sz w:val="19"/>
              </w:rPr>
              <w:t>"~하여야 한다" / 금지: "~해서는 안 된다"</w:t>
            </w:r>
          </w:p>
        </w:tc>
      </w:tr>
      <w:tr>
        <w:tc>
          <w:tcPr>
            <w:tcW w:type="dxa" w:w="3024"/>
          </w:tcPr>
          <w:p>
            <w:r>
              <w:rPr>
                <w:rFonts w:ascii="맑은 고딕" w:hAnsi="맑은 고딕" w:eastAsia="맑은 고딕"/>
                <w:sz w:val="19"/>
              </w:rPr>
              <w:t>권고사항 (recommendation)</w:t>
            </w:r>
          </w:p>
        </w:tc>
        <w:tc>
          <w:tcPr>
            <w:tcW w:type="dxa" w:w="3024"/>
          </w:tcPr>
          <w:p>
            <w:r>
              <w:rPr>
                <w:rFonts w:ascii="맑은 고딕" w:hAnsi="맑은 고딕" w:eastAsia="맑은 고딕"/>
                <w:sz w:val="19"/>
              </w:rPr>
              <w:t>특히 적합한 방안 제시</w:t>
            </w:r>
          </w:p>
        </w:tc>
        <w:tc>
          <w:tcPr>
            <w:tcW w:type="dxa" w:w="3024"/>
          </w:tcPr>
          <w:p>
            <w:r>
              <w:rPr>
                <w:rFonts w:ascii="맑은 고딕" w:hAnsi="맑은 고딕" w:eastAsia="맑은 고딕"/>
                <w:sz w:val="19"/>
              </w:rPr>
              <w:t>"~하는 것이 좋다"</w:t>
            </w:r>
          </w:p>
        </w:tc>
      </w:tr>
      <w:tr>
        <w:tc>
          <w:tcPr>
            <w:tcW w:type="dxa" w:w="3024"/>
          </w:tcPr>
          <w:p>
            <w:r>
              <w:rPr>
                <w:rFonts w:ascii="맑은 고딕" w:hAnsi="맑은 고딕" w:eastAsia="맑은 고딕"/>
                <w:sz w:val="19"/>
              </w:rPr>
              <w:t>허용 (permission)</w:t>
            </w:r>
          </w:p>
        </w:tc>
        <w:tc>
          <w:tcPr>
            <w:tcW w:type="dxa" w:w="3024"/>
          </w:tcPr>
          <w:p>
            <w:r>
              <w:rPr>
                <w:rFonts w:ascii="맑은 고딕" w:hAnsi="맑은 고딕" w:eastAsia="맑은 고딕"/>
                <w:sz w:val="19"/>
              </w:rPr>
              <w:t>동의·자유 전달</w:t>
            </w:r>
          </w:p>
        </w:tc>
        <w:tc>
          <w:tcPr>
            <w:tcW w:type="dxa" w:w="3024"/>
          </w:tcPr>
          <w:p>
            <w:r>
              <w:rPr>
                <w:rFonts w:ascii="맑은 고딕" w:hAnsi="맑은 고딕" w:eastAsia="맑은 고딕"/>
                <w:sz w:val="19"/>
              </w:rPr>
              <w:t>"~하여도 된다"</w:t>
            </w:r>
          </w:p>
        </w:tc>
      </w:tr>
      <w:tr>
        <w:tc>
          <w:tcPr>
            <w:tcW w:type="dxa" w:w="3024"/>
          </w:tcPr>
          <w:p>
            <w:r>
              <w:rPr>
                <w:rFonts w:ascii="맑은 고딕" w:hAnsi="맑은 고딕" w:eastAsia="맑은 고딕"/>
                <w:sz w:val="19"/>
              </w:rPr>
              <w:t>가능성·역량 (possibility·capability)</w:t>
            </w:r>
          </w:p>
        </w:tc>
        <w:tc>
          <w:tcPr>
            <w:tcW w:type="dxa" w:w="3024"/>
          </w:tcPr>
          <w:p>
            <w:r>
              <w:rPr>
                <w:rFonts w:ascii="맑은 고딕" w:hAnsi="맑은 고딕" w:eastAsia="맑은 고딕"/>
                <w:sz w:val="19"/>
              </w:rPr>
              <w:t>예상 결과·능력 전달</w:t>
            </w:r>
          </w:p>
        </w:tc>
        <w:tc>
          <w:tcPr>
            <w:tcW w:type="dxa" w:w="3024"/>
          </w:tcPr>
          <w:p>
            <w:r>
              <w:rPr>
                <w:rFonts w:ascii="맑은 고딕" w:hAnsi="맑은 고딕" w:eastAsia="맑은 고딕"/>
                <w:sz w:val="19"/>
              </w:rPr>
              <w:t>"~할 수 있다"</w:t>
            </w:r>
          </w:p>
        </w:tc>
      </w:tr>
      <w:tr>
        <w:tc>
          <w:tcPr>
            <w:tcW w:type="dxa" w:w="3024"/>
          </w:tcPr>
          <w:p>
            <w:r>
              <w:rPr>
                <w:rFonts w:ascii="맑은 고딕" w:hAnsi="맑은 고딕" w:eastAsia="맑은 고딕"/>
                <w:sz w:val="19"/>
              </w:rPr>
              <w:t>설명 (statement)</w:t>
            </w:r>
          </w:p>
        </w:tc>
        <w:tc>
          <w:tcPr>
            <w:tcW w:type="dxa" w:w="3024"/>
          </w:tcPr>
          <w:p>
            <w:r>
              <w:rPr>
                <w:rFonts w:ascii="맑은 고딕" w:hAnsi="맑은 고딕" w:eastAsia="맑은 고딕"/>
                <w:sz w:val="19"/>
              </w:rPr>
              <w:t>정보 전달</w:t>
            </w:r>
          </w:p>
        </w:tc>
        <w:tc>
          <w:tcPr>
            <w:tcW w:type="dxa" w:w="3024"/>
          </w:tcPr>
          <w:p>
            <w:r>
              <w:rPr>
                <w:rFonts w:ascii="맑은 고딕" w:hAnsi="맑은 고딕" w:eastAsia="맑은 고딕"/>
                <w:sz w:val="19"/>
              </w:rPr>
              <w:t>평서문 ("~이다", "~한다")</w:t>
            </w:r>
          </w:p>
        </w:tc>
      </w:tr>
    </w:tbl>
    <w:p>
      <w:pPr>
        <w:spacing w:before="0" w:after="40"/>
      </w:pPr>
      <w:r>
        <w:rPr>
          <w:rFonts w:ascii="맑은 고딕" w:hAnsi="맑은 고딕" w:eastAsia="맑은 고딕"/>
          <w:b w:val="0"/>
          <w:i w:val="0"/>
          <w:sz w:val="21"/>
        </w:rPr>
      </w:r>
    </w:p>
    <w:p>
      <w:pPr>
        <w:spacing w:before="240" w:after="160"/>
      </w:pPr>
      <w:r>
        <w:rPr>
          <w:rFonts w:ascii="맑은 고딕" w:hAnsi="맑은 고딕" w:eastAsia="맑은 고딕"/>
          <w:b/>
          <w:i w:val="0"/>
          <w:color w:val="16345C"/>
          <w:sz w:val="26"/>
        </w:rPr>
        <w:t>5.1  〔요구사항 소제목〕</w:t>
      </w:r>
    </w:p>
    <w:p>
      <w:pPr>
        <w:spacing w:before="0" w:after="120"/>
      </w:pPr>
      <w:r>
        <w:rPr>
          <w:rFonts w:ascii="맑은 고딕" w:hAnsi="맑은 고딕" w:eastAsia="맑은 고딕"/>
          <w:b w:val="0"/>
          <w:i w:val="0"/>
          <w:sz w:val="21"/>
        </w:rPr>
        <w:t>〔대상〕은/는 〔조건〕을 만족하여야 한다.</w:t>
      </w:r>
    </w:p>
    <w:p>
      <w:pPr>
        <w:spacing w:before="0" w:after="120"/>
      </w:pPr>
      <w:r>
        <w:rPr>
          <w:rFonts w:ascii="맑은 고딕" w:hAnsi="맑은 고딕" w:eastAsia="맑은 고딕"/>
          <w:b w:val="0"/>
          <w:i w:val="0"/>
          <w:sz w:val="21"/>
        </w:rPr>
        <w:t>〔대상〕은/는 〔방안〕을 사용하는 것이 좋다.</w:t>
      </w:r>
    </w:p>
    <w:p>
      <w:pPr>
        <w:spacing w:before="240" w:after="160"/>
      </w:pPr>
      <w:r>
        <w:rPr>
          <w:rFonts w:ascii="맑은 고딕" w:hAnsi="맑은 고딕" w:eastAsia="맑은 고딕"/>
          <w:b/>
          <w:i w:val="0"/>
          <w:color w:val="16345C"/>
          <w:sz w:val="26"/>
        </w:rPr>
        <w:t>5.2  〔요구사항 소제목〕</w:t>
      </w:r>
    </w:p>
    <w:p>
      <w:pPr>
        <w:spacing w:before="0" w:after="120"/>
      </w:pPr>
      <w:r>
        <w:rPr>
          <w:rFonts w:ascii="맑은 고딕" w:hAnsi="맑은 고딕" w:eastAsia="맑은 고딕"/>
          <w:b w:val="0"/>
          <w:i w:val="0"/>
          <w:sz w:val="21"/>
        </w:rPr>
        <w:t>〔작성〕</w:t>
      </w:r>
    </w:p>
    <w:p>
      <w:pPr>
        <w:spacing w:before="360" w:after="160"/>
      </w:pPr>
      <w:r>
        <w:rPr>
          <w:rFonts w:ascii="맑은 고딕" w:hAnsi="맑은 고딕" w:eastAsia="맑은 고딕"/>
          <w:b/>
          <w:i w:val="0"/>
          <w:color w:val="16345C"/>
          <w:sz w:val="32"/>
        </w:rPr>
        <w:t>6  샘플링</w:t>
      </w:r>
    </w:p>
    <w:p>
      <w:pPr>
        <w:spacing w:before="0" w:after="160"/>
      </w:pPr>
      <w:r>
        <w:rPr>
          <w:rFonts w:ascii="맑은 고딕" w:hAnsi="맑은 고딕" w:eastAsia="맑은 고딕"/>
          <w:b w:val="0"/>
          <w:i/>
          <w:color w:val="888888"/>
          <w:sz w:val="18"/>
        </w:rPr>
        <w:t>※ 작성 지침: 조건요소(해당 시 의무). 시료 채취 방법·수량을 규정. 해당 없으면 절 삭제. (작성 완료 후 이 회색 지침 문단은 삭제)</w:t>
      </w:r>
    </w:p>
    <w:p>
      <w:pPr>
        <w:spacing w:before="0" w:after="120"/>
      </w:pPr>
      <w:r>
        <w:rPr>
          <w:rFonts w:ascii="맑은 고딕" w:hAnsi="맑은 고딕" w:eastAsia="맑은 고딕"/>
          <w:b w:val="0"/>
          <w:i w:val="0"/>
          <w:sz w:val="21"/>
        </w:rPr>
        <w:t>〔작성〕</w:t>
      </w:r>
    </w:p>
    <w:p>
      <w:pPr>
        <w:spacing w:before="360" w:after="160"/>
      </w:pPr>
      <w:r>
        <w:rPr>
          <w:rFonts w:ascii="맑은 고딕" w:hAnsi="맑은 고딕" w:eastAsia="맑은 고딕"/>
          <w:b/>
          <w:i w:val="0"/>
          <w:color w:val="16345C"/>
          <w:sz w:val="32"/>
        </w:rPr>
        <w:t>7  시험방법</w:t>
      </w:r>
    </w:p>
    <w:p>
      <w:pPr>
        <w:spacing w:before="0" w:after="160"/>
      </w:pPr>
      <w:r>
        <w:rPr>
          <w:rFonts w:ascii="맑은 고딕" w:hAnsi="맑은 고딕" w:eastAsia="맑은 고딕"/>
          <w:b w:val="0"/>
          <w:i/>
          <w:color w:val="888888"/>
          <w:sz w:val="18"/>
        </w:rPr>
        <w:t>※ 작성 지침: 조건요소(해당 시 의무). 요구사항의 적합 여부를 판정하는 방법을 재현 가능하게 규정. (작성 완료 후 이 회색 지침 문단은 삭제)</w:t>
      </w:r>
    </w:p>
    <w:p>
      <w:pPr>
        <w:spacing w:before="0" w:after="120"/>
      </w:pPr>
      <w:r>
        <w:rPr>
          <w:rFonts w:ascii="맑은 고딕" w:hAnsi="맑은 고딕" w:eastAsia="맑은 고딕"/>
          <w:b w:val="0"/>
          <w:i w:val="0"/>
          <w:sz w:val="21"/>
        </w:rPr>
        <w:t>〔작성〕</w:t>
      </w:r>
    </w:p>
    <w:p>
      <w:pPr>
        <w:spacing w:before="360" w:after="160"/>
      </w:pPr>
      <w:r>
        <w:rPr>
          <w:rFonts w:ascii="맑은 고딕" w:hAnsi="맑은 고딕" w:eastAsia="맑은 고딕"/>
          <w:b/>
          <w:i w:val="0"/>
          <w:color w:val="16345C"/>
          <w:sz w:val="32"/>
        </w:rPr>
        <w:t>8  분류·호칭 및 부호화</w:t>
      </w:r>
    </w:p>
    <w:p>
      <w:pPr>
        <w:spacing w:before="0" w:after="160"/>
      </w:pPr>
      <w:r>
        <w:rPr>
          <w:rFonts w:ascii="맑은 고딕" w:hAnsi="맑은 고딕" w:eastAsia="맑은 고딕"/>
          <w:b w:val="0"/>
          <w:i/>
          <w:color w:val="888888"/>
          <w:sz w:val="18"/>
        </w:rPr>
        <w:t>※ 작성 지침: 조건요소. 해당 없으면 절 삭제. (작성 완료 후 이 회색 지침 문단은 삭제)</w:t>
      </w:r>
    </w:p>
    <w:p>
      <w:pPr>
        <w:spacing w:before="0" w:after="120"/>
      </w:pPr>
      <w:r>
        <w:rPr>
          <w:rFonts w:ascii="맑은 고딕" w:hAnsi="맑은 고딕" w:eastAsia="맑은 고딕"/>
          <w:b w:val="0"/>
          <w:i w:val="0"/>
          <w:sz w:val="21"/>
        </w:rPr>
        <w:t>〔작성〕</w:t>
      </w:r>
    </w:p>
    <w:p>
      <w:pPr>
        <w:spacing w:before="360" w:after="160"/>
      </w:pPr>
      <w:r>
        <w:rPr>
          <w:rFonts w:ascii="맑은 고딕" w:hAnsi="맑은 고딕" w:eastAsia="맑은 고딕"/>
          <w:b/>
          <w:i w:val="0"/>
          <w:color w:val="16345C"/>
          <w:sz w:val="32"/>
        </w:rPr>
        <w:t>9  표기·라벨링 및 포장</w:t>
      </w:r>
    </w:p>
    <w:p>
      <w:pPr>
        <w:spacing w:before="0" w:after="160"/>
      </w:pPr>
      <w:r>
        <w:rPr>
          <w:rFonts w:ascii="맑은 고딕" w:hAnsi="맑은 고딕" w:eastAsia="맑은 고딕"/>
          <w:b w:val="0"/>
          <w:i/>
          <w:color w:val="888888"/>
          <w:sz w:val="18"/>
        </w:rPr>
        <w:t>※ 작성 지침: 조건요소. 해당 없으면 절 삭제. (작성 완료 후 이 회색 지침 문단은 삭제)</w:t>
      </w:r>
    </w:p>
    <w:p>
      <w:pPr>
        <w:spacing w:before="0" w:after="120"/>
      </w:pPr>
      <w:r>
        <w:rPr>
          <w:rFonts w:ascii="맑은 고딕" w:hAnsi="맑은 고딕" w:eastAsia="맑은 고딕"/>
          <w:b w:val="0"/>
          <w:i w:val="0"/>
          <w:sz w:val="21"/>
        </w:rPr>
        <w:t>〔작성〕</w:t>
      </w:r>
      <w:r>
        <w:br w:type="page"/>
      </w:r>
    </w:p>
    <w:p>
      <w:pPr>
        <w:spacing w:before="360" w:after="160"/>
      </w:pPr>
      <w:r>
        <w:rPr>
          <w:rFonts w:ascii="맑은 고딕" w:hAnsi="맑은 고딕" w:eastAsia="맑은 고딕"/>
          <w:b/>
          <w:i w:val="0"/>
          <w:color w:val="16345C"/>
          <w:sz w:val="32"/>
        </w:rPr>
        <w:t>부속서 A</w:t>
        <w:br/>
        <w:t>(규정)</w:t>
        <w:br/>
        <w:t>〔부속서 제목〕</w:t>
      </w:r>
    </w:p>
    <w:p>
      <w:pPr>
        <w:spacing w:before="0" w:after="160"/>
      </w:pPr>
      <w:r>
        <w:rPr>
          <w:rFonts w:ascii="맑은 고딕" w:hAnsi="맑은 고딕" w:eastAsia="맑은 고딕"/>
          <w:b w:val="0"/>
          <w:i/>
          <w:color w:val="888888"/>
          <w:sz w:val="18"/>
        </w:rPr>
        <w:t>※ 작성 지침: 규정 내용의 부속서 — 본문과 같은 구속력. (규정) 표기를 반드시 명시. (작성 완료 후 이 회색 지침 문단은 삭제)</w:t>
      </w:r>
    </w:p>
    <w:p>
      <w:pPr>
        <w:spacing w:before="0" w:after="120"/>
      </w:pPr>
      <w:r>
        <w:rPr>
          <w:rFonts w:ascii="맑은 고딕" w:hAnsi="맑은 고딕" w:eastAsia="맑은 고딕"/>
          <w:b w:val="0"/>
          <w:i w:val="0"/>
          <w:sz w:val="21"/>
        </w:rPr>
        <w:t>〔작성〕</w:t>
      </w:r>
    </w:p>
    <w:p>
      <w:pPr>
        <w:spacing w:before="360" w:after="160"/>
      </w:pPr>
      <w:r>
        <w:rPr>
          <w:rFonts w:ascii="맑은 고딕" w:hAnsi="맑은 고딕" w:eastAsia="맑은 고딕"/>
          <w:b/>
          <w:i w:val="0"/>
          <w:color w:val="16345C"/>
          <w:sz w:val="32"/>
        </w:rPr>
        <w:t>부속서 B</w:t>
        <w:br/>
        <w:t>(참고)</w:t>
        <w:br/>
        <w:t>〔부속서 제목〕</w:t>
      </w:r>
    </w:p>
    <w:p>
      <w:pPr>
        <w:spacing w:before="0" w:after="160"/>
      </w:pPr>
      <w:r>
        <w:rPr>
          <w:rFonts w:ascii="맑은 고딕" w:hAnsi="맑은 고딕" w:eastAsia="맑은 고딕"/>
          <w:b w:val="0"/>
          <w:i/>
          <w:color w:val="888888"/>
          <w:sz w:val="18"/>
        </w:rPr>
        <w:t>※ 작성 지침: 참고 내용의 부속서 — 구속력 없음. (참고) 표기를 반드시 명시. (작성 완료 후 이 회색 지침 문단은 삭제)</w:t>
      </w:r>
    </w:p>
    <w:p>
      <w:pPr>
        <w:spacing w:before="0" w:after="120"/>
      </w:pPr>
      <w:r>
        <w:rPr>
          <w:rFonts w:ascii="맑은 고딕" w:hAnsi="맑은 고딕" w:eastAsia="맑은 고딕"/>
          <w:b w:val="0"/>
          <w:i w:val="0"/>
          <w:sz w:val="21"/>
        </w:rPr>
        <w:t>〔작성〕</w:t>
      </w:r>
      <w:r>
        <w:br w:type="page"/>
      </w:r>
    </w:p>
    <w:p>
      <w:pPr>
        <w:spacing w:before="360" w:after="160"/>
      </w:pPr>
      <w:r>
        <w:rPr>
          <w:rFonts w:ascii="맑은 고딕" w:hAnsi="맑은 고딕" w:eastAsia="맑은 고딕"/>
          <w:b/>
          <w:i w:val="0"/>
          <w:color w:val="16345C"/>
          <w:sz w:val="32"/>
        </w:rPr>
        <w:t>참고문헌</w:t>
      </w:r>
    </w:p>
    <w:p>
      <w:pPr>
        <w:spacing w:before="0" w:after="160"/>
      </w:pPr>
      <w:r>
        <w:rPr>
          <w:rFonts w:ascii="맑은 고딕" w:hAnsi="맑은 고딕" w:eastAsia="맑은 고딕"/>
          <w:b w:val="0"/>
          <w:i/>
          <w:color w:val="888888"/>
          <w:sz w:val="18"/>
        </w:rPr>
        <w:t>※ 작성 지침: 정보 제공 목적으로만 인용된 문서, 배경자료, 공적으로 유효하지 않은 문서는 인용표준이 아니라 여기에 등재. (작성 완료 후 이 회색 지침 문단은 삭제)</w:t>
      </w:r>
    </w:p>
    <w:p>
      <w:pPr>
        <w:spacing w:before="0" w:after="120"/>
      </w:pPr>
      <w:r>
        <w:rPr>
          <w:rFonts w:ascii="맑은 고딕" w:hAnsi="맑은 고딕" w:eastAsia="맑은 고딕"/>
          <w:b w:val="0"/>
          <w:i w:val="0"/>
          <w:sz w:val="21"/>
        </w:rPr>
        <w:t>[1]  〔문헌 정보〕</w:t>
      </w:r>
    </w:p>
    <w:p>
      <w:pPr>
        <w:spacing w:before="0" w:after="120"/>
      </w:pPr>
      <w:r>
        <w:rPr>
          <w:rFonts w:ascii="맑은 고딕" w:hAnsi="맑은 고딕" w:eastAsia="맑은 고딕"/>
          <w:b w:val="0"/>
          <w:i w:val="0"/>
          <w:sz w:val="21"/>
        </w:rPr>
        <w:t>[2]  〔문헌 정보〕</w:t>
      </w:r>
      <w:r>
        <w:br w:type="page"/>
      </w:r>
    </w:p>
    <w:p>
      <w:pPr>
        <w:spacing w:before="360" w:after="160"/>
      </w:pPr>
      <w:r>
        <w:rPr>
          <w:rFonts w:ascii="맑은 고딕" w:hAnsi="맑은 고딕" w:eastAsia="맑은 고딕"/>
          <w:b/>
          <w:i w:val="0"/>
          <w:color w:val="16345C"/>
          <w:sz w:val="32"/>
        </w:rPr>
        <w:t>부록(작성용) — 제출 전 최종 점검 체크리스트</w:t>
      </w:r>
    </w:p>
    <w:p>
      <w:pPr>
        <w:spacing w:before="0" w:after="160"/>
      </w:pPr>
      <w:r>
        <w:rPr>
          <w:rFonts w:ascii="맑은 고딕" w:hAnsi="맑은 고딕" w:eastAsia="맑은 고딕"/>
          <w:b w:val="0"/>
          <w:i/>
          <w:color w:val="888888"/>
          <w:sz w:val="18"/>
        </w:rPr>
        <w:t>※ 작성 지침: KS A 0001:2020 기준 자체 검증용. 제출본에는 이 페이지를 포함하지 않는다(삭제). (작성 완료 후 이 회색 지침 문단은 삭제)</w:t>
      </w:r>
    </w:p>
    <w:tbl>
      <w:tblPr>
        <w:tblStyle w:val="TableGrid"/>
        <w:tblW w:type="auto" w:w="0"/>
        <w:tblLook w:firstColumn="1" w:firstRow="1" w:lastColumn="0" w:lastRow="0" w:noHBand="0" w:noVBand="1" w:val="04A0"/>
      </w:tblPr>
      <w:tblGrid>
        <w:gridCol w:w="680"/>
        <w:gridCol w:w="4536"/>
      </w:tblGrid>
      <w:tr>
        <w:tc>
          <w:tcPr>
            <w:tcW w:type="dxa" w:w="4536"/>
          </w:tcPr>
          <w:p>
            <w:r>
              <w:rPr>
                <w:rFonts w:ascii="맑은 고딕" w:hAnsi="맑은 고딕" w:eastAsia="맑은 고딕"/>
                <w:b/>
                <w:sz w:val="19"/>
              </w:rPr>
              <w:t>확인</w:t>
            </w:r>
          </w:p>
        </w:tc>
        <w:tc>
          <w:tcPr>
            <w:tcW w:type="dxa" w:w="4536"/>
          </w:tcPr>
          <w:p>
            <w:r>
              <w:rPr>
                <w:rFonts w:ascii="맑은 고딕" w:hAnsi="맑은 고딕" w:eastAsia="맑은 고딕"/>
                <w:b/>
                <w:sz w:val="19"/>
              </w:rPr>
              <w:t>점검 항목</w:t>
            </w:r>
          </w:p>
        </w:tc>
      </w:tr>
      <w:tr>
        <w:tc>
          <w:tcPr>
            <w:tcW w:type="dxa" w:w="4536"/>
          </w:tcPr>
          <w:p>
            <w:r>
              <w:rPr>
                <w:rFonts w:ascii="맑은 고딕" w:hAnsi="맑은 고딕" w:eastAsia="맑은 고딕"/>
                <w:sz w:val="19"/>
              </w:rPr>
              <w:t>☐</w:t>
            </w:r>
          </w:p>
        </w:tc>
        <w:tc>
          <w:tcPr>
            <w:tcW w:type="dxa" w:w="4536"/>
          </w:tcPr>
          <w:p>
            <w:r>
              <w:rPr>
                <w:rFonts w:ascii="맑은 고딕" w:hAnsi="맑은 고딕" w:eastAsia="맑은 고딕"/>
                <w:sz w:val="19"/>
              </w:rPr>
              <w:t>KS Draft Template로 작성했는가</w:t>
            </w:r>
          </w:p>
        </w:tc>
      </w:tr>
      <w:tr>
        <w:tc>
          <w:tcPr>
            <w:tcW w:type="dxa" w:w="4536"/>
          </w:tcPr>
          <w:p>
            <w:r>
              <w:rPr>
                <w:rFonts w:ascii="맑은 고딕" w:hAnsi="맑은 고딕" w:eastAsia="맑은 고딕"/>
                <w:sz w:val="19"/>
              </w:rPr>
              <w:t>☐</w:t>
            </w:r>
          </w:p>
        </w:tc>
        <w:tc>
          <w:tcPr>
            <w:tcW w:type="dxa" w:w="4536"/>
          </w:tcPr>
          <w:p>
            <w:r>
              <w:rPr>
                <w:rFonts w:ascii="맑은 고딕" w:hAnsi="맑은 고딕" w:eastAsia="맑은 고딕"/>
                <w:sz w:val="19"/>
              </w:rPr>
              <w:t>명칭이 도입요소·주요소·보완요소 구조를 따르는가 (부 분할 시 "제…부" 선행)</w:t>
            </w:r>
          </w:p>
        </w:tc>
      </w:tr>
      <w:tr>
        <w:tc>
          <w:tcPr>
            <w:tcW w:type="dxa" w:w="4536"/>
          </w:tcPr>
          <w:p>
            <w:r>
              <w:rPr>
                <w:rFonts w:ascii="맑은 고딕" w:hAnsi="맑은 고딕" w:eastAsia="맑은 고딕"/>
                <w:sz w:val="19"/>
              </w:rPr>
              <w:t>☐</w:t>
            </w:r>
          </w:p>
        </w:tc>
        <w:tc>
          <w:tcPr>
            <w:tcW w:type="dxa" w:w="4536"/>
          </w:tcPr>
          <w:p>
            <w:r>
              <w:rPr>
                <w:rFonts w:ascii="맑은 고딕" w:hAnsi="맑은 고딕" w:eastAsia="맑은 고딕"/>
                <w:sz w:val="19"/>
              </w:rPr>
              <w:t>앞표지에 영문 명칭과 ICS 코드(≤2개, 세미콜론 구분)가 있는가</w:t>
            </w:r>
          </w:p>
        </w:tc>
      </w:tr>
      <w:tr>
        <w:tc>
          <w:tcPr>
            <w:tcW w:type="dxa" w:w="4536"/>
          </w:tcPr>
          <w:p>
            <w:r>
              <w:rPr>
                <w:rFonts w:ascii="맑은 고딕" w:hAnsi="맑은 고딕" w:eastAsia="맑은 고딕"/>
                <w:sz w:val="19"/>
              </w:rPr>
              <w:t>☐</w:t>
            </w:r>
          </w:p>
        </w:tc>
        <w:tc>
          <w:tcPr>
            <w:tcW w:type="dxa" w:w="4536"/>
          </w:tcPr>
          <w:p>
            <w:r>
              <w:rPr>
                <w:rFonts w:ascii="맑은 고딕" w:hAnsi="맑은 고딕" w:eastAsia="맑은 고딕"/>
                <w:sz w:val="19"/>
              </w:rPr>
              <w:t>의무요소(명칭·적용범위·요구사항 등)가 모두 존재하는가</w:t>
            </w:r>
          </w:p>
        </w:tc>
      </w:tr>
      <w:tr>
        <w:tc>
          <w:tcPr>
            <w:tcW w:type="dxa" w:w="4536"/>
          </w:tcPr>
          <w:p>
            <w:r>
              <w:rPr>
                <w:rFonts w:ascii="맑은 고딕" w:hAnsi="맑은 고딕" w:eastAsia="맑은 고딕"/>
                <w:sz w:val="19"/>
              </w:rPr>
              <w:t>☐</w:t>
            </w:r>
          </w:p>
        </w:tc>
        <w:tc>
          <w:tcPr>
            <w:tcW w:type="dxa" w:w="4536"/>
          </w:tcPr>
          <w:p>
            <w:r>
              <w:rPr>
                <w:rFonts w:ascii="맑은 고딕" w:hAnsi="맑은 고딕" w:eastAsia="맑은 고딕"/>
                <w:sz w:val="19"/>
              </w:rPr>
              <w:t>인용표준·용어와 정의가 정형문으로 도입되는가</w:t>
            </w:r>
          </w:p>
        </w:tc>
      </w:tr>
      <w:tr>
        <w:tc>
          <w:tcPr>
            <w:tcW w:type="dxa" w:w="4536"/>
          </w:tcPr>
          <w:p>
            <w:r>
              <w:rPr>
                <w:rFonts w:ascii="맑은 고딕" w:hAnsi="맑은 고딕" w:eastAsia="맑은 고딕"/>
                <w:sz w:val="19"/>
              </w:rPr>
              <w:t>☐</w:t>
            </w:r>
          </w:p>
        </w:tc>
        <w:tc>
          <w:tcPr>
            <w:tcW w:type="dxa" w:w="4536"/>
          </w:tcPr>
          <w:p>
            <w:r>
              <w:rPr>
                <w:rFonts w:ascii="맑은 고딕" w:hAnsi="맑은 고딕" w:eastAsia="맑은 고딕"/>
                <w:sz w:val="19"/>
              </w:rPr>
              <w:t>모든 조항의 문말 표현이 조동사 구분과 일치하는가 (요구↔권고 혼용 없음)</w:t>
            </w:r>
          </w:p>
        </w:tc>
      </w:tr>
      <w:tr>
        <w:tc>
          <w:tcPr>
            <w:tcW w:type="dxa" w:w="4536"/>
          </w:tcPr>
          <w:p>
            <w:r>
              <w:rPr>
                <w:rFonts w:ascii="맑은 고딕" w:hAnsi="맑은 고딕" w:eastAsia="맑은 고딕"/>
                <w:sz w:val="19"/>
              </w:rPr>
              <w:t>☐</w:t>
            </w:r>
          </w:p>
        </w:tc>
        <w:tc>
          <w:tcPr>
            <w:tcW w:type="dxa" w:w="4536"/>
          </w:tcPr>
          <w:p>
            <w:r>
              <w:rPr>
                <w:rFonts w:ascii="맑은 고딕" w:hAnsi="맑은 고딕" w:eastAsia="맑은 고딕"/>
                <w:sz w:val="19"/>
              </w:rPr>
              <w:t>비고·보기에 요구사항("하여야 한다")이 숨어 있지 않은가</w:t>
            </w:r>
          </w:p>
        </w:tc>
      </w:tr>
      <w:tr>
        <w:tc>
          <w:tcPr>
            <w:tcW w:type="dxa" w:w="4536"/>
          </w:tcPr>
          <w:p>
            <w:r>
              <w:rPr>
                <w:rFonts w:ascii="맑은 고딕" w:hAnsi="맑은 고딕" w:eastAsia="맑은 고딕"/>
                <w:sz w:val="19"/>
              </w:rPr>
              <w:t>☐</w:t>
            </w:r>
          </w:p>
        </w:tc>
        <w:tc>
          <w:tcPr>
            <w:tcW w:type="dxa" w:w="4536"/>
          </w:tcPr>
          <w:p>
            <w:r>
              <w:rPr>
                <w:rFonts w:ascii="맑은 고딕" w:hAnsi="맑은 고딕" w:eastAsia="맑은 고딕"/>
                <w:sz w:val="19"/>
              </w:rPr>
              <w:t>일자 미명시 참조가 "전체 표준 참조 + 최신판 적용 허용" 조건을 만족하는가</w:t>
            </w:r>
          </w:p>
        </w:tc>
      </w:tr>
      <w:tr>
        <w:tc>
          <w:tcPr>
            <w:tcW w:type="dxa" w:w="4536"/>
          </w:tcPr>
          <w:p>
            <w:r>
              <w:rPr>
                <w:rFonts w:ascii="맑은 고딕" w:hAnsi="맑은 고딕" w:eastAsia="맑은 고딕"/>
                <w:sz w:val="19"/>
              </w:rPr>
              <w:t>☐</w:t>
            </w:r>
          </w:p>
        </w:tc>
        <w:tc>
          <w:tcPr>
            <w:tcW w:type="dxa" w:w="4536"/>
          </w:tcPr>
          <w:p>
            <w:r>
              <w:rPr>
                <w:rFonts w:ascii="맑은 고딕" w:hAnsi="맑은 고딕" w:eastAsia="맑은 고딕"/>
                <w:sz w:val="19"/>
              </w:rPr>
              <w:t>인용표준 목록에 정보용·배경자료가 섞여 있지 않은가 (→ 참고문헌으로)</w:t>
            </w:r>
          </w:p>
        </w:tc>
      </w:tr>
      <w:tr>
        <w:tc>
          <w:tcPr>
            <w:tcW w:type="dxa" w:w="4536"/>
          </w:tcPr>
          <w:p>
            <w:r>
              <w:rPr>
                <w:rFonts w:ascii="맑은 고딕" w:hAnsi="맑은 고딕" w:eastAsia="맑은 고딕"/>
                <w:sz w:val="19"/>
              </w:rPr>
              <w:t>☐</w:t>
            </w:r>
          </w:p>
        </w:tc>
        <w:tc>
          <w:tcPr>
            <w:tcW w:type="dxa" w:w="4536"/>
          </w:tcPr>
          <w:p>
            <w:r>
              <w:rPr>
                <w:rFonts w:ascii="맑은 고딕" w:hAnsi="맑은 고딕" w:eastAsia="맑은 고딕"/>
                <w:sz w:val="19"/>
              </w:rPr>
              <w:t>계약 관련 요구사항(청구·보증·비용)과 법령·법규 요구사항이 포함되지 않았는가</w:t>
            </w:r>
          </w:p>
        </w:tc>
      </w:tr>
      <w:tr>
        <w:tc>
          <w:tcPr>
            <w:tcW w:type="dxa" w:w="4536"/>
          </w:tcPr>
          <w:p>
            <w:r>
              <w:rPr>
                <w:rFonts w:ascii="맑은 고딕" w:hAnsi="맑은 고딕" w:eastAsia="맑은 고딕"/>
                <w:sz w:val="19"/>
              </w:rPr>
              <w:t>☐</w:t>
            </w:r>
          </w:p>
        </w:tc>
        <w:tc>
          <w:tcPr>
            <w:tcW w:type="dxa" w:w="4536"/>
          </w:tcPr>
          <w:p>
            <w:r>
              <w:rPr>
                <w:rFonts w:ascii="맑은 고딕" w:hAnsi="맑은 고딕" w:eastAsia="맑은 고딕"/>
                <w:sz w:val="19"/>
              </w:rPr>
              <w:t>부속서마다 (규정)/(참고) 구분이 명시됐는가</w:t>
            </w:r>
          </w:p>
        </w:tc>
      </w:tr>
      <w:tr>
        <w:tc>
          <w:tcPr>
            <w:tcW w:type="dxa" w:w="4536"/>
          </w:tcPr>
          <w:p>
            <w:r>
              <w:rPr>
                <w:rFonts w:ascii="맑은 고딕" w:hAnsi="맑은 고딕" w:eastAsia="맑은 고딕"/>
                <w:sz w:val="19"/>
              </w:rPr>
              <w:t>☐</w:t>
            </w:r>
          </w:p>
        </w:tc>
        <w:tc>
          <w:tcPr>
            <w:tcW w:type="dxa" w:w="4536"/>
          </w:tcPr>
          <w:p>
            <w:r>
              <w:rPr>
                <w:rFonts w:ascii="맑은 고딕" w:hAnsi="맑은 고딕" w:eastAsia="맑은 고딕"/>
                <w:sz w:val="19"/>
              </w:rPr>
              <w:t>단위가 SI(+허용 병용 단위)만 사용됐는가</w:t>
            </w:r>
          </w:p>
        </w:tc>
      </w:tr>
    </w:tbl>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color w:val="999999"/>
        <w:sz w:val="15"/>
      </w:rPr>
      <w:t>ⓒ 2026 한국디지털문서플랫폼협회 · AcademiQ(www.academiq.life) · 무단 복제·배포 금지 — KS A 0001:2020 기반 교육용 템플릿</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