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593D"/>
          <w:sz w:val="84"/>
        </w:rPr>
        <w:t>SPORK</w:t>
      </w:r>
    </w:p>
    <w:p>
      <w:pPr>
        <w:jc w:val="center"/>
      </w:pPr>
      <w:r>
        <w:rPr>
          <w:color w:val="03425B"/>
          <w:sz w:val="40"/>
        </w:rPr>
        <w:t>Solar Pile Optimization &amp; Report Kit</w:t>
      </w:r>
    </w:p>
    <w:p/>
    <w:p>
      <w:pPr>
        <w:jc w:val="center"/>
      </w:pPr>
      <w:r>
        <w:rPr>
          <w:color w:val="444444"/>
          <w:sz w:val="36"/>
        </w:rPr>
        <w:t>User Manual</w:t>
      </w:r>
    </w:p>
    <w:p/>
    <w:p>
      <w:pPr>
        <w:jc w:val="center"/>
      </w:pPr>
      <w:r>
        <w:rPr>
          <w:color w:val="666666"/>
          <w:sz w:val="24"/>
        </w:rPr>
        <w:t>Version 1.3 | April 20, 2026</w:t>
      </w:r>
    </w:p>
    <w:p>
      <w:r>
        <w:br w:type="page"/>
      </w:r>
    </w:p>
    <w:p>
      <w:pPr>
        <w:pStyle w:val="Heading1"/>
      </w:pPr>
      <w:r>
        <w:t>Table of Contents</w:t>
      </w:r>
    </w:p>
    <w:p>
      <w:r>
        <w:fldChar w:fldCharType="begin"/>
      </w:r>
      <w:r>
        <w:instrText xml:space="preserve"> TOC \o "1-3" \h \z \u </w:instrText>
      </w:r>
      <w:r>
        <w:fldChar w:fldCharType="separate"/>
      </w:r>
      <w:r>
        <w:rPr>
          <w:i/>
          <w:color w:val="999999"/>
        </w:rPr>
        <w:t>Right-click and select 'Update Field' to populate this table of contents.</w:t>
      </w:r>
      <w:r>
        <w:fldChar w:fldCharType="end"/>
      </w:r>
    </w:p>
    <w:p>
      <w:r>
        <w:br w:type="page"/>
      </w:r>
    </w:p>
    <w:p>
      <w:pPr>
        <w:pStyle w:val="ListNumber"/>
      </w:pPr>
      <w:r>
        <w:t>[Introduction](#1-introduction)</w:t>
      </w:r>
    </w:p>
    <w:p>
      <w:pPr/>
      <w:r>
        <w:t>1A. [What's New in v1.3](#1a-whats-new-in-v13)</w:t>
      </w:r>
    </w:p>
    <w:p>
      <w:pPr>
        <w:pStyle w:val="ListNumber"/>
      </w:pPr>
      <w:r>
        <w:t>[Project Setup (Page 01)](#2-project-setup)</w:t>
      </w:r>
    </w:p>
    <w:p>
      <w:pPr>
        <w:pStyle w:val="ListNumber"/>
      </w:pPr>
      <w:r>
        <w:t>[Soil Profile (Page 02)](#3-soil-profile)</w:t>
      </w:r>
    </w:p>
    <w:p>
      <w:pPr>
        <w:pStyle w:val="ListNumber"/>
      </w:pPr>
      <w:r>
        <w:t>[Pile Properties (Page 03)](#4-pile-properties)</w:t>
      </w:r>
    </w:p>
    <w:p>
      <w:pPr>
        <w:pStyle w:val="ListNumber"/>
      </w:pPr>
      <w:r>
        <w:t>[Loading (Page 04)](#5-loading)</w:t>
      </w:r>
    </w:p>
    <w:p>
      <w:pPr>
        <w:pStyle w:val="ListNumber"/>
      </w:pPr>
      <w:r>
        <w:t>[Pile Optimization (Page 05)](#6-pile-optimization)</w:t>
      </w:r>
    </w:p>
    <w:p>
      <w:pPr>
        <w:pStyle w:val="ListNumber"/>
      </w:pPr>
      <w:r>
        <w:t>[Axial Capacity (Page 06)](#7-axial-capacity)</w:t>
      </w:r>
    </w:p>
    <w:p>
      <w:pPr>
        <w:pStyle w:val="ListNumber"/>
      </w:pPr>
      <w:r>
        <w:t>[Lateral Analysis (Page 07)](#8-lateral-analysis)</w:t>
      </w:r>
    </w:p>
    <w:p>
      <w:pPr>
        <w:pStyle w:val="ListNumber"/>
      </w:pPr>
      <w:r>
        <w:t>[Group Analysis (Page 08)](#9-group-analysis)</w:t>
      </w:r>
    </w:p>
    <w:p>
      <w:pPr>
        <w:pStyle w:val="ListNumber"/>
      </w:pPr>
      <w:r>
        <w:t>[FEM Analysis (Page 09)](#10-fem-analysis)</w:t>
      </w:r>
    </w:p>
    <w:p>
      <w:pPr/>
      <w:r>
        <w:t>10A. [Cable Management (Page 10)](#10a-cable-management)</w:t>
      </w:r>
    </w:p>
    <w:p>
      <w:pPr>
        <w:pStyle w:val="ListNumber"/>
      </w:pPr>
      <w:r>
        <w:t>[Structural Check (Page 11)](#11-structural-check)</w:t>
      </w:r>
    </w:p>
    <w:p>
      <w:pPr>
        <w:pStyle w:val="ListNumber"/>
      </w:pPr>
      <w:r>
        <w:t>[Liquefaction Screening (Page 12)](#12-liquefaction-screening)</w:t>
      </w:r>
    </w:p>
    <w:p>
      <w:pPr>
        <w:pStyle w:val="ListNumber"/>
      </w:pPr>
      <w:r>
        <w:t>[Installation QC (Page 13)](#13-installation-qc)</w:t>
      </w:r>
    </w:p>
    <w:p>
      <w:pPr>
        <w:pStyle w:val="ListNumber"/>
      </w:pPr>
      <w:r>
        <w:t>[Export Report (Page 14)](#14-export-report)</w:t>
      </w:r>
    </w:p>
    <w:p>
      <w:pPr>
        <w:pStyle w:val="ListNumber"/>
      </w:pPr>
      <w:r>
        <w:t>[Limitations and Assumptions](#15-limitations-and-assumptions)</w:t>
      </w:r>
    </w:p>
    <w:p>
      <w:pPr>
        <w:pStyle w:val="ListNumber"/>
      </w:pPr>
      <w:r>
        <w:t>[References](#16-references)</w:t>
      </w:r>
    </w:p>
    <w:p>
      <w:r>
        <w:br w:type="page"/>
      </w:r>
    </w:p>
    <w:p>
      <w:pPr>
        <w:pStyle w:val="Heading2"/>
      </w:pPr>
      <w:r>
        <w:t>1. Introduction</w:t>
      </w:r>
    </w:p>
    <w:p>
      <w:pPr/>
      <w:r>
        <w:t>SPORK (Solar Pile Optimization &amp; Report Kit) is a web-based engineering tool for designing and analyzing driven, drilled, and helical steel pile foundations for utility-scale solar projects. It performs axial capacity, lateral load (p-y curve), pile group, finite element, structural capacity, liquefaction screening, and installation QC analyses, then exports a professional PDF report.</w:t>
      </w:r>
    </w:p>
    <w:p>
      <w:pPr>
        <w:pStyle w:val="Heading3"/>
      </w:pPr>
      <w:r>
        <w:t>Intended Audience</w:t>
      </w:r>
    </w:p>
    <w:p>
      <w:pPr/>
      <w:r>
        <w:t>Practicing civil, structural, and geotechnical engineers performing pile foundation design for solar tracker and fixed-tilt racking systems.</w:t>
      </w:r>
    </w:p>
    <w:p>
      <w:pPr>
        <w:pStyle w:val="Heading3"/>
      </w:pPr>
      <w:r>
        <w:t>Recommended Workflow</w:t>
      </w:r>
    </w:p>
    <w:p>
      <w:pPr/>
      <w:r>
        <w:t>Work through pages sequentially. Each page builds on data entered in prior pages:</w:t>
      </w:r>
    </w:p>
    <w:p>
      <w:pPr>
        <w:pStyle w:val="ListNumber"/>
      </w:pPr>
      <w:r/>
      <w:r>
        <w:rPr>
          <w:b/>
        </w:rPr>
        <w:t>Project Setup</w:t>
      </w:r>
      <w:r>
        <w:t xml:space="preserve"> -- Enter project info, optionally import a TOPL document</w:t>
      </w:r>
    </w:p>
    <w:p>
      <w:pPr>
        <w:pStyle w:val="ListNumber"/>
      </w:pPr>
      <w:r/>
      <w:r>
        <w:rPr>
          <w:b/>
        </w:rPr>
        <w:t>Soil Profile</w:t>
      </w:r>
      <w:r>
        <w:t xml:space="preserve"> -- Define soil layers, SPT data, water table, frost depth, adfreeze check</w:t>
      </w:r>
    </w:p>
    <w:p>
      <w:pPr>
        <w:pStyle w:val="ListNumber"/>
      </w:pPr>
      <w:r/>
      <w:r>
        <w:rPr>
          <w:b/>
        </w:rPr>
        <w:t>Pile Properties</w:t>
      </w:r>
      <w:r>
        <w:t xml:space="preserve"> -- Select steel section, embedment, installation method</w:t>
      </w:r>
    </w:p>
    <w:p>
      <w:pPr>
        <w:pStyle w:val="ListNumber"/>
      </w:pPr>
      <w:r/>
      <w:r>
        <w:rPr>
          <w:b/>
        </w:rPr>
        <w:t>Loading</w:t>
      </w:r>
      <w:r>
        <w:t xml:space="preserve"> -- Enter per-pile loads (including adfreeze uplift), review load combinations</w:t>
      </w:r>
    </w:p>
    <w:p>
      <w:pPr>
        <w:pStyle w:val="ListNumber"/>
      </w:pPr>
      <w:r/>
      <w:r>
        <w:rPr>
          <w:b/>
        </w:rPr>
        <w:t>Pile Optimization</w:t>
      </w:r>
      <w:r>
        <w:t xml:space="preserve"> </w:t>
      </w:r>
      <w:r>
        <w:rPr>
          <w:i/>
        </w:rPr>
        <w:t>(optional)</w:t>
      </w:r>
      <w:r>
        <w:t xml:space="preserve"> -- Sweep sections and embedments to find the lightest passing design</w:t>
      </w:r>
    </w:p>
    <w:p>
      <w:pPr>
        <w:pStyle w:val="ListNumber"/>
      </w:pPr>
      <w:r/>
      <w:r>
        <w:rPr>
          <w:b/>
        </w:rPr>
        <w:t>Axial Capacity</w:t>
      </w:r>
      <w:r>
        <w:t xml:space="preserve"> -- Compute compression and tension capacity (frost-aware)</w:t>
      </w:r>
    </w:p>
    <w:p>
      <w:pPr>
        <w:pStyle w:val="ListNumber"/>
      </w:pPr>
      <w:r/>
      <w:r>
        <w:rPr>
          <w:b/>
        </w:rPr>
        <w:t>Lateral Analysis</w:t>
      </w:r>
      <w:r>
        <w:t xml:space="preserve"> -- Run p-y curve analysis, Broms check, deflection checks</w:t>
      </w:r>
    </w:p>
    <w:p>
      <w:pPr>
        <w:pStyle w:val="ListNumber"/>
      </w:pPr>
      <w:r/>
      <w:r>
        <w:rPr>
          <w:b/>
        </w:rPr>
        <w:t>Group Analysis</w:t>
      </w:r>
      <w:r>
        <w:t xml:space="preserve"> </w:t>
      </w:r>
      <w:r>
        <w:rPr>
          <w:i/>
        </w:rPr>
        <w:t>(if applicable)</w:t>
      </w:r>
      <w:r>
        <w:t xml:space="preserve"> -- Evaluate pile group efficiency</w:t>
      </w:r>
    </w:p>
    <w:p>
      <w:pPr>
        <w:pStyle w:val="ListNumber"/>
      </w:pPr>
      <w:r/>
      <w:r>
        <w:rPr>
          <w:b/>
        </w:rPr>
        <w:t>FEM Analysis</w:t>
      </w:r>
      <w:r>
        <w:t xml:space="preserve"> </w:t>
      </w:r>
      <w:r>
        <w:rPr>
          <w:i/>
        </w:rPr>
        <w:t>(optional)</w:t>
      </w:r>
      <w:r>
        <w:t xml:space="preserve"> -- BNWF finite element model for combined loading</w:t>
      </w:r>
    </w:p>
    <w:p>
      <w:pPr>
        <w:pStyle w:val="ListNumber"/>
      </w:pPr>
      <w:r/>
      <w:r>
        <w:rPr>
          <w:b/>
        </w:rPr>
        <w:t>Cable Management</w:t>
      </w:r>
      <w:r>
        <w:t xml:space="preserve"> -- CAB/AWM cable sag and clearance analysis</w:t>
      </w:r>
    </w:p>
    <w:p>
      <w:pPr>
        <w:pStyle w:val="ListNumber"/>
      </w:pPr>
      <w:r/>
      <w:r>
        <w:rPr>
          <w:b/>
        </w:rPr>
        <w:t>Structural Check</w:t>
      </w:r>
      <w:r>
        <w:t xml:space="preserve"> -- AISC 360 combined axial + bending interaction</w:t>
      </w:r>
    </w:p>
    <w:p>
      <w:pPr>
        <w:pStyle w:val="ListNumber"/>
      </w:pPr>
      <w:r/>
      <w:r>
        <w:rPr>
          <w:b/>
        </w:rPr>
        <w:t>Liquefaction Screening</w:t>
      </w:r>
      <w:r>
        <w:t xml:space="preserve"> </w:t>
      </w:r>
      <w:r>
        <w:rPr>
          <w:i/>
        </w:rPr>
        <w:t>(if seismic zone)</w:t>
      </w:r>
      <w:r>
        <w:t xml:space="preserve"> -- SPT-based liquefaction assessment</w:t>
      </w:r>
    </w:p>
    <w:p>
      <w:pPr>
        <w:pStyle w:val="ListNumber"/>
      </w:pPr>
      <w:r/>
      <w:r>
        <w:rPr>
          <w:b/>
        </w:rPr>
        <w:t>Installation QC</w:t>
      </w:r>
      <w:r>
        <w:t xml:space="preserve"> -- Dynamic formula or torque correlation acceptance criteria</w:t>
      </w:r>
    </w:p>
    <w:p>
      <w:pPr>
        <w:pStyle w:val="ListNumber"/>
      </w:pPr>
      <w:r/>
      <w:r>
        <w:rPr>
          <w:b/>
        </w:rPr>
        <w:t>Export Report</w:t>
      </w:r>
      <w:r>
        <w:t xml:space="preserve"> -- Generate and download a PDF summary</w:t>
      </w:r>
    </w:p>
    <w:p>
      <w:pPr>
        <w:pStyle w:val="Heading2"/>
      </w:pPr>
      <w:r>
        <w:t>1A. What's New in v1.3</w:t>
      </w:r>
    </w:p>
    <w:p>
      <w:pPr/>
      <w:r>
        <w:t xml:space="preserve">This release focuses on </w:t>
      </w:r>
      <w:r>
        <w:rPr>
          <w:b/>
        </w:rPr>
        <w:t>frost-heave / adfreeze design</w:t>
      </w:r>
      <w:r>
        <w:t xml:space="preserve">, </w:t>
      </w:r>
      <w:r>
        <w:rPr>
          <w:b/>
        </w:rPr>
        <w:t>load-input workflow improvements</w:t>
      </w:r>
      <w:r>
        <w:t xml:space="preserve">, and </w:t>
      </w:r>
      <w:r>
        <w:rPr>
          <w:b/>
        </w:rPr>
        <w:t>UI stability</w:t>
      </w:r>
      <w:r>
        <w:t>. Highlights since v1.2 (February 2026):</w:t>
      </w:r>
    </w:p>
    <w:p>
      <w:pPr>
        <w:pStyle w:val="Heading3"/>
      </w:pPr>
      <w:r>
        <w:t>Adfreeze rework (major engineering change)</w:t>
      </w:r>
    </w:p>
    <w:p>
      <w:pPr/>
      <w:r>
        <w:t>Brings SPORK's frost uplift check in line with industry practice (FHWA / Canadian Foundation Engineering Manual) and the standard spreadsheet workflow used by most geotechs:</w:t>
      </w:r>
    </w:p>
    <w:p>
      <w:pPr>
        <w:pStyle w:val="ListBullet"/>
      </w:pPr>
      <w:r/>
      <w:r>
        <w:rPr>
          <w:b/>
        </w:rPr>
        <w:t>Adfreeze demand now uses the geotech's stated uplift skin friction.</w:t>
      </w:r>
      <w:r>
        <w:t xml:space="preserve"> On the Soil Profile page, a new </w:t>
      </w:r>
      <w:r>
        <w:rPr>
          <w:b/>
        </w:rPr>
        <w:t>Adfreeze Uplift Source</w:t>
      </w:r>
      <w:r>
        <w:t xml:space="preserve"> selector offers:</w:t>
      </w:r>
    </w:p>
    <w:p>
      <w:pPr>
        <w:ind w:left="720"/>
      </w:pPr>
      <w:r>
        <w:rPr>
          <w:rFonts w:ascii="Consolas" w:hAnsi="Consolas"/>
          <w:color w:val="800000"/>
          <w:sz w:val="18"/>
        </w:rPr>
        <w:t>- *Geotech f_s_uplift (recommended)* -- integrates the soil profile's per-layer `f_s_uplift` (or axial-zone `f_s_uplift_psf`) over the frost depth. No separate adfreeze bond parameter is needed; the frozen-zone skin friction IS the adfreeze bond.</w:t>
      </w:r>
    </w:p>
    <w:p>
      <w:pPr>
        <w:ind w:left="720"/>
      </w:pPr>
      <w:r>
        <w:rPr>
          <w:rFonts w:ascii="Consolas" w:hAnsi="Consolas"/>
          <w:color w:val="800000"/>
          <w:sz w:val="18"/>
        </w:rPr>
        <w:t>- *Manual τ_af override* -- preserves the prior τ_af (psi) workflow for back-compatibility.</w:t>
      </w:r>
    </w:p>
    <w:p>
      <w:pPr>
        <w:pStyle w:val="ListBullet"/>
      </w:pPr>
      <w:r/>
      <w:r>
        <w:rPr>
          <w:b/>
        </w:rPr>
        <w:t>Tension/uplift skin friction now excludes the frost zone.</w:t>
      </w:r>
      <w:r>
        <w:t xml:space="preserve"> </w:t>
      </w:r>
      <w:r>
        <w:rPr>
          <w:rFonts w:ascii="Consolas" w:hAnsi="Consolas"/>
          <w:color w:val="800000"/>
          <w:sz w:val="18"/>
        </w:rPr>
        <w:t>axial_capacity()</w:t>
      </w:r>
      <w:r>
        <w:t xml:space="preserve"> accepts a </w:t>
      </w:r>
      <w:r>
        <w:rPr>
          <w:rFonts w:ascii="Consolas" w:hAnsi="Consolas"/>
          <w:color w:val="800000"/>
          <w:sz w:val="18"/>
        </w:rPr>
        <w:t>frost_depth_ft</w:t>
      </w:r>
      <w:r>
        <w:t xml:space="preserve"> parameter. When set, skin friction integrated above the frost line is excluded from tension capacity (it is double-counting with the adfreeze demand). Compression is unaffected -- frozen soil still resists downward loads.</w:t>
      </w:r>
    </w:p>
    <w:p>
      <w:pPr>
        <w:pStyle w:val="ListBullet"/>
      </w:pPr>
      <w:r/>
      <w:r>
        <w:rPr>
          <w:b/>
        </w:rPr>
        <w:t>New service-level adfreeze check.</w:t>
      </w:r>
      <w:r>
        <w:t xml:space="preserve"> Directly implements the industry formula:</w:t>
      </w:r>
    </w:p>
    <w:p>
      <w:pPr>
        <w:ind w:left="720"/>
      </w:pPr>
      <w:r>
        <w:rPr>
          <w:rFonts w:ascii="Consolas" w:hAnsi="Consolas"/>
          <w:color w:val="800000"/>
          <w:sz w:val="18"/>
        </w:rPr>
        <w:t>`skin_friction_below_frost + D_per_pile - adfreeze &gt;= 0`</w:t>
      </w:r>
    </w:p>
    <w:p>
      <w:pPr>
        <w:ind w:left="720"/>
      </w:pPr>
      <w:r>
        <w:rPr>
          <w:rFonts w:ascii="Consolas" w:hAnsi="Consolas"/>
          <w:color w:val="800000"/>
          <w:sz w:val="18"/>
        </w:rPr>
        <w:t>No load factors applied -- this is a service-level physical check, distinct from the LRFD load case (see below).</w:t>
      </w:r>
    </w:p>
    <w:p>
      <w:pPr>
        <w:pStyle w:val="ListBullet"/>
      </w:pPr>
      <w:r/>
      <w:r>
        <w:rPr>
          <w:b/>
        </w:rPr>
        <w:t>New LRFD / ASD load combinations for adfreeze:</w:t>
      </w:r>
      <w:r>
        <w:t xml:space="preserve"> LC8 </w:t>
      </w:r>
      <w:r>
        <w:rPr>
          <w:rFonts w:ascii="Consolas" w:hAnsi="Consolas"/>
          <w:color w:val="800000"/>
          <w:sz w:val="18"/>
        </w:rPr>
        <w:t>0.9D + A_f</w:t>
      </w:r>
      <w:r>
        <w:t xml:space="preserve"> and ASD-AF </w:t>
      </w:r>
      <w:r>
        <w:rPr>
          <w:rFonts w:ascii="Consolas" w:hAnsi="Consolas"/>
          <w:color w:val="800000"/>
          <w:sz w:val="18"/>
        </w:rPr>
        <w:t>0.6D + A_f</w:t>
      </w:r>
      <w:r>
        <w:t>. These appear automatically on the Loading page when the adfreeze uplift input is non-zero.</w:t>
      </w:r>
    </w:p>
    <w:p>
      <w:pPr>
        <w:pStyle w:val="ListBullet"/>
      </w:pPr>
      <w:r/>
      <w:r>
        <w:rPr>
          <w:b/>
        </w:rPr>
        <w:t>Adfreeze uplift is now a load input on Page 04 (Loading).</w:t>
      </w:r>
      <w:r>
        <w:t xml:space="preserve"> An auto-computed value is pulled from the Soil Profile frost check; click "Use computed value" to accept, or enter manually.</w:t>
      </w:r>
    </w:p>
    <w:p>
      <w:pPr>
        <w:pStyle w:val="ListBullet"/>
      </w:pPr>
      <w:r/>
      <w:r>
        <w:rPr>
          <w:b/>
        </w:rPr>
        <w:t>PDF report</w:t>
      </w:r>
      <w:r>
        <w:t xml:space="preserve"> now includes the service-level adfreeze check result with pass/fail, margin, and contributing resistance breakdown.</w:t>
      </w:r>
    </w:p>
    <w:p>
      <w:pPr>
        <w:pStyle w:val="Heading3"/>
      </w:pPr>
      <w:r>
        <w:t>Navigation and UI</w:t>
      </w:r>
    </w:p>
    <w:p>
      <w:pPr>
        <w:pStyle w:val="ListBullet"/>
      </w:pPr>
      <w:r/>
      <w:r>
        <w:rPr>
          <w:b/>
        </w:rPr>
        <w:t>Sidebar restored as collapsible groups.</w:t>
      </w:r>
      <w:r>
        <w:t xml:space="preserve"> Streamlit 1.56 broke the previous custom-sidebar pattern; v1.3 uses Streamlit's native grouped navigation (Inputs / Design / Analysis / Checks / Output) which works across Streamlit versions.</w:t>
      </w:r>
    </w:p>
    <w:p>
      <w:pPr>
        <w:pStyle w:val="ListBullet"/>
      </w:pPr>
      <w:r/>
      <w:r>
        <w:rPr>
          <w:b/>
        </w:rPr>
        <w:t>Widget persistence fixes.</w:t>
      </w:r>
      <w:r>
        <w:t xml:space="preserve"> Fixed the long-standing bug where number inputs, radios, and selectboxes would reset to default on page navigation or require two clicks to "stick." Affected widgets across Project Setup, Soil Profile, Loading, Group Analysis, Structural Check, Liquefaction, Lateral Analysis, and Cable Management pages.</w:t>
      </w:r>
    </w:p>
    <w:p>
      <w:pPr>
        <w:pStyle w:val="ListBullet"/>
      </w:pPr>
      <w:r/>
      <w:r>
        <w:rPr>
          <w:b/>
        </w:rPr>
        <w:t>Bowman branding</w:t>
      </w:r>
      <w:r>
        <w:t xml:space="preserve"> preserved -- header logo and brand colors (#1F4E79 / #2E75B6) throughout the manual and report.</w:t>
      </w:r>
    </w:p>
    <w:p>
      <w:pPr>
        <w:pStyle w:val="Heading3"/>
      </w:pPr>
      <w:r>
        <w:t>Workflow</w:t>
      </w:r>
    </w:p>
    <w:p>
      <w:pPr>
        <w:pStyle w:val="ListBullet"/>
      </w:pPr>
      <w:r/>
      <w:r>
        <w:rPr>
          <w:b/>
        </w:rPr>
        <w:t>Cable Management page</w:t>
      </w:r>
      <w:r>
        <w:t xml:space="preserve"> (Page 10) -- CAB and AWM cable sag, tension, and ground-clearance analysis.</w:t>
      </w:r>
    </w:p>
    <w:p>
      <w:pPr>
        <w:pStyle w:val="ListBullet"/>
      </w:pPr>
      <w:r/>
      <w:r>
        <w:rPr>
          <w:b/>
        </w:rPr>
        <w:t>Axial Soil Zones</w:t>
      </w:r>
      <w:r>
        <w:t xml:space="preserve"> (Page 02 bottom) -- separate skin friction / end-bearing parameters at arbitrary depth intervals, independent of the lateral soil profile. The new adfreeze-from-profile integration preferentially reads these values when present.</w:t>
      </w:r>
    </w:p>
    <w:p>
      <w:pPr>
        <w:pStyle w:val="ListBullet"/>
      </w:pPr>
      <w:r/>
      <w:r>
        <w:rPr>
          <w:b/>
        </w:rPr>
        <w:t>TOPL import improvements</w:t>
      </w:r>
      <w:r>
        <w:t xml:space="preserve"> -- Nextpower XLSX parser, cleaner column mapping, fewer double-input artifacts.</w:t>
      </w:r>
    </w:p>
    <w:p>
      <w:pPr>
        <w:pStyle w:val="ListBullet"/>
      </w:pPr>
      <w:r/>
      <w:r>
        <w:rPr>
          <w:b/>
        </w:rPr>
        <w:t>Optimizer</w:t>
      </w:r>
      <w:r>
        <w:t xml:space="preserve"> now reports governing failure modes and carries forward the auto-populated optimal design to downstream pages (Axial, Lateral, etc.) with an indicator.</w:t>
      </w:r>
    </w:p>
    <w:p>
      <w:pPr>
        <w:pStyle w:val="ListBullet"/>
      </w:pPr>
      <w:r/>
      <w:r>
        <w:rPr>
          <w:b/>
        </w:rPr>
        <w:t>AISC 360 structural check</w:t>
      </w:r>
      <w:r>
        <w:t xml:space="preserve"> (Page 11) now correctly sources </w:t>
      </w:r>
      <w:r>
        <w:rPr>
          <w:rFonts w:ascii="Consolas" w:hAnsi="Consolas"/>
          <w:color w:val="800000"/>
          <w:sz w:val="18"/>
        </w:rPr>
        <w:t>above_grade</w:t>
      </w:r>
      <w:r>
        <w:t xml:space="preserve"> and </w:t>
      </w:r>
      <w:r>
        <w:rPr>
          <w:rFonts w:ascii="Consolas" w:hAnsi="Consolas"/>
          <w:color w:val="800000"/>
          <w:sz w:val="18"/>
        </w:rPr>
        <w:t>K_factor</w:t>
      </w:r>
      <w:r>
        <w:t xml:space="preserve"> from session state with persistent defaults.</w:t>
      </w:r>
    </w:p>
    <w:p>
      <w:pPr>
        <w:pStyle w:val="Heading3"/>
      </w:pPr>
      <w:r>
        <w:t>Known artifacts and subtleties</w:t>
      </w:r>
    </w:p>
    <w:p>
      <w:pPr>
        <w:pStyle w:val="ListBullet"/>
      </w:pPr>
      <w:r/>
      <w:r>
        <w:rPr>
          <w:b/>
        </w:rPr>
        <w:t xml:space="preserve">Axial integration </w:t>
      </w:r>
      <w:r>
        <w:rPr>
          <w:rFonts w:ascii="Consolas" w:hAnsi="Consolas"/>
          <w:b/>
          <w:sz w:val="18"/>
        </w:rPr>
        <w:t>dz</w:t>
      </w:r>
      <w:r>
        <w:rPr>
          <w:b/>
        </w:rPr>
        <w:t xml:space="preserve"> artifact.</w:t>
      </w:r>
      <w:r>
        <w:t xml:space="preserve"> Skin friction is integrated in 0.5-ft increments by default. At layer boundaries, the chunk whose right edge hits the boundary is attributed to the deeper layer by </w:t>
      </w:r>
      <w:r>
        <w:rPr>
          <w:rFonts w:ascii="Consolas" w:hAnsi="Consolas"/>
          <w:color w:val="800000"/>
          <w:sz w:val="18"/>
        </w:rPr>
        <w:t>layer_at_depth(z)</w:t>
      </w:r>
      <w:r>
        <w:t xml:space="preserve">. For the verification example in the end-user spreadsheet (1.5 ksf / 0.3 / 1.0 kip per ft over 2 / 10 / 12.5 ft boundaries), this produces ~5,250 lbs vs. spreadsheet's 4,900 lbs (+7%). The result converges to the closed-form value at </w:t>
      </w:r>
      <w:r>
        <w:rPr>
          <w:rFonts w:ascii="Consolas" w:hAnsi="Consolas"/>
          <w:color w:val="800000"/>
          <w:sz w:val="18"/>
        </w:rPr>
        <w:t>dz=0.05</w:t>
      </w:r>
      <w:r>
        <w:t xml:space="preserve"> ft. For design purposes the default </w:t>
      </w:r>
      <w:r>
        <w:rPr>
          <w:rFonts w:ascii="Consolas" w:hAnsi="Consolas"/>
          <w:color w:val="800000"/>
          <w:sz w:val="18"/>
        </w:rPr>
        <w:t>dz=0.5</w:t>
      </w:r>
      <w:r>
        <w:t xml:space="preserve"> is slightly conservative on compression and slightly non-conservative on tension near layer boundaries; if this matters for your site, lower </w:t>
      </w:r>
      <w:r>
        <w:rPr>
          <w:rFonts w:ascii="Consolas" w:hAnsi="Consolas"/>
          <w:color w:val="800000"/>
          <w:sz w:val="18"/>
        </w:rPr>
        <w:t>dz</w:t>
      </w:r>
      <w:r>
        <w:t xml:space="preserve"> in the axial API or align layer boundaries to whole-foot depths.</w:t>
      </w:r>
    </w:p>
    <w:p>
      <w:pPr>
        <w:pStyle w:val="ListBullet"/>
      </w:pPr>
      <w:r/>
      <w:r>
        <w:rPr>
          <w:b/>
        </w:rPr>
        <w:t>Frost-zone skin friction in compression.</w:t>
      </w:r>
      <w:r>
        <w:t xml:space="preserve"> The frost_depth_ft exclusion applies </w:t>
      </w:r>
      <w:r>
        <w:rPr>
          <w:i/>
        </w:rPr>
        <w:t>only</w:t>
      </w:r>
      <w:r>
        <w:t xml:space="preserve"> to tension/uplift capacity; compression capacity still integrates over the full embedment (consistent with engineering practice -- frozen soil resists downward loads).</w:t>
      </w:r>
    </w:p>
    <w:p>
      <w:pPr>
        <w:pStyle w:val="ListBullet"/>
      </w:pPr>
      <w:r/>
      <w:r>
        <w:rPr>
          <w:b/>
        </w:rPr>
        <w:t>Adfreeze LRFD vs. service-level checks.</w:t>
      </w:r>
      <w:r>
        <w:t xml:space="preserve"> The LRFD LC8 (</w:t>
      </w:r>
      <w:r>
        <w:rPr>
          <w:rFonts w:ascii="Consolas" w:hAnsi="Consolas"/>
          <w:color w:val="800000"/>
          <w:sz w:val="18"/>
        </w:rPr>
        <w:t>0.9D + A_f</w:t>
      </w:r>
      <w:r>
        <w:t>) and ASD-AF (</w:t>
      </w:r>
      <w:r>
        <w:rPr>
          <w:rFonts w:ascii="Consolas" w:hAnsi="Consolas"/>
          <w:color w:val="800000"/>
          <w:sz w:val="18"/>
        </w:rPr>
        <w:t>0.6D + A_f</w:t>
      </w:r>
      <w:r>
        <w:t>) combinations are stricter than the service-level check shown on Page 02 (which uses full D and no factors per industry convention). Both are evaluated. In most cases the service-level check is the governing check for frost-heave; the LRFD case covers the formal code combination.</w:t>
      </w:r>
    </w:p>
    <w:p>
      <w:pPr>
        <w:pStyle w:val="ListBullet"/>
      </w:pPr>
      <w:r/>
      <w:r>
        <w:rPr>
          <w:b/>
        </w:rPr>
        <w:t>Optimizer adfreeze comparison</w:t>
      </w:r>
      <w:r>
        <w:t xml:space="preserve"> still uses the raw comparison </w:t>
      </w:r>
      <w:r>
        <w:rPr>
          <w:rFonts w:ascii="Consolas" w:hAnsi="Consolas"/>
          <w:color w:val="800000"/>
          <w:sz w:val="18"/>
        </w:rPr>
        <w:t>adfreeze &lt; Q_r_tension</w:t>
      </w:r>
      <w:r>
        <w:t xml:space="preserve"> (no dead-load credit) as a standalone pass/fail flag -- this is the strictest of the three checks and is what the "Enforce adfreeze as pass/fail" checkbox on Page 05 controls.</w:t>
      </w:r>
    </w:p>
    <w:p>
      <w:r>
        <w:br w:type="page"/>
      </w:r>
    </w:p>
    <w:p>
      <w:pPr>
        <w:pStyle w:val="Heading2"/>
      </w:pPr>
      <w:r>
        <w:t>2. Project Setup</w:t>
      </w:r>
    </w:p>
    <w:p>
      <w:r>
        <w:rPr>
          <w:i/>
          <w:color w:val="666666"/>
          <w:sz w:val="20"/>
        </w:rPr>
        <w:t>Page 01: Project Setup</w:t>
      </w:r>
    </w:p>
    <w:p>
      <w:pPr>
        <w:pStyle w:val="Heading3"/>
      </w:pPr>
      <w:r>
        <w:t>Project Information</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Name</w:t>
            </w:r>
            <w:r>
              <w:rPr>
                <w:sz w:val="18"/>
              </w:rPr>
            </w:r>
          </w:p>
        </w:tc>
        <w:tc>
          <w:tcPr>
            <w:tcW w:type="dxa" w:w="4680"/>
          </w:tcPr>
          <w:p>
            <w:pPr>
              <w:spacing w:after="40" w:before="40"/>
            </w:pPr>
            <w:r/>
            <w:r>
              <w:rPr>
                <w:sz w:val="18"/>
              </w:rPr>
              <w:t>Descriptive name for the project. Used in the PDF report header and JSON filename.</w:t>
            </w:r>
          </w:p>
        </w:tc>
      </w:tr>
      <w:tr>
        <w:tc>
          <w:tcPr>
            <w:tcW w:type="dxa" w:w="4680"/>
          </w:tcPr>
          <w:p>
            <w:pPr>
              <w:spacing w:after="40" w:before="40"/>
            </w:pPr>
            <w:r/>
            <w:r>
              <w:rPr>
                <w:sz w:val="18"/>
              </w:rPr>
            </w:r>
            <w:r>
              <w:rPr>
                <w:b/>
                <w:sz w:val="18"/>
              </w:rPr>
              <w:t>Site Location</w:t>
            </w:r>
            <w:r>
              <w:rPr>
                <w:sz w:val="18"/>
              </w:rPr>
            </w:r>
          </w:p>
        </w:tc>
        <w:tc>
          <w:tcPr>
            <w:tcW w:type="dxa" w:w="4680"/>
          </w:tcPr>
          <w:p>
            <w:pPr>
              <w:spacing w:after="40" w:before="40"/>
            </w:pPr>
            <w:r/>
            <w:r>
              <w:rPr>
                <w:sz w:val="18"/>
              </w:rPr>
              <w:t>City, state, or geographic description. For record-keeping and report identification.</w:t>
            </w:r>
          </w:p>
        </w:tc>
      </w:tr>
      <w:tr>
        <w:tc>
          <w:tcPr>
            <w:tcW w:type="dxa" w:w="4680"/>
          </w:tcPr>
          <w:p>
            <w:pPr>
              <w:spacing w:after="40" w:before="40"/>
            </w:pPr>
            <w:r/>
            <w:r>
              <w:rPr>
                <w:sz w:val="18"/>
              </w:rPr>
            </w:r>
            <w:r>
              <w:rPr>
                <w:b/>
                <w:sz w:val="18"/>
              </w:rPr>
              <w:t>Project Notes</w:t>
            </w:r>
            <w:r>
              <w:rPr>
                <w:sz w:val="18"/>
              </w:rPr>
            </w:r>
          </w:p>
        </w:tc>
        <w:tc>
          <w:tcPr>
            <w:tcW w:type="dxa" w:w="4680"/>
          </w:tcPr>
          <w:p>
            <w:pPr>
              <w:spacing w:after="40" w:before="40"/>
            </w:pPr>
            <w:r/>
            <w:r>
              <w:rPr>
                <w:sz w:val="18"/>
              </w:rPr>
              <w:t>Free-text field for design basis notes, assumptions, or references. Included in the PDF report.</w:t>
            </w:r>
          </w:p>
        </w:tc>
      </w:tr>
    </w:tbl>
    <w:p/>
    <w:p>
      <w:pPr>
        <w:pStyle w:val="Heading3"/>
      </w:pPr>
      <w:r>
        <w:t>TOPL Import</w:t>
      </w:r>
    </w:p>
    <w:p>
      <w:pPr/>
      <w:r>
        <w:t>SPORK can auto-populate loading data from manufacturer Top-of-Pile-Load (TOPL) documents. TOPL documents specify the unfactored loads that the tracker or racking system delivers to each pile.</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Manufacturer</w:t>
            </w:r>
            <w:r>
              <w:rPr>
                <w:sz w:val="18"/>
              </w:rPr>
            </w:r>
          </w:p>
        </w:tc>
        <w:tc>
          <w:tcPr>
            <w:tcW w:type="dxa" w:w="4680"/>
          </w:tcPr>
          <w:p>
            <w:pPr>
              <w:spacing w:after="40" w:before="40"/>
            </w:pPr>
            <w:r/>
            <w:r>
              <w:rPr>
                <w:sz w:val="18"/>
              </w:rPr>
              <w:t>Select the tracker manufacturer: ATI, Nevados, or Nextpower. This determines the parser used.</w:t>
            </w:r>
          </w:p>
        </w:tc>
      </w:tr>
      <w:tr>
        <w:tc>
          <w:tcPr>
            <w:tcW w:type="dxa" w:w="4680"/>
          </w:tcPr>
          <w:p>
            <w:pPr>
              <w:spacing w:after="40" w:before="40"/>
            </w:pPr>
            <w:r/>
            <w:r>
              <w:rPr>
                <w:sz w:val="18"/>
              </w:rPr>
            </w:r>
            <w:r>
              <w:rPr>
                <w:b/>
                <w:sz w:val="18"/>
              </w:rPr>
              <w:t>Upload TOPL Document</w:t>
            </w:r>
            <w:r>
              <w:rPr>
                <w:sz w:val="18"/>
              </w:rPr>
            </w:r>
          </w:p>
        </w:tc>
        <w:tc>
          <w:tcPr>
            <w:tcW w:type="dxa" w:w="4680"/>
          </w:tcPr>
          <w:p>
            <w:pPr>
              <w:spacing w:after="40" w:before="40"/>
            </w:pPr>
            <w:r/>
            <w:r>
              <w:rPr>
                <w:sz w:val="18"/>
              </w:rPr>
              <w:t>Upload the manufacturer's TOPL file. ATI and Nevados use PDF format; Nextpower uses XLSX.</w:t>
            </w:r>
          </w:p>
        </w:tc>
      </w:tr>
      <w:tr>
        <w:tc>
          <w:tcPr>
            <w:tcW w:type="dxa" w:w="4680"/>
          </w:tcPr>
          <w:p>
            <w:pPr>
              <w:spacing w:after="40" w:before="40"/>
            </w:pPr>
            <w:r/>
            <w:r>
              <w:rPr>
                <w:sz w:val="18"/>
              </w:rPr>
            </w:r>
            <w:r>
              <w:rPr>
                <w:b/>
                <w:sz w:val="18"/>
              </w:rPr>
              <w:t>Select Column / Post Type</w:t>
            </w:r>
            <w:r>
              <w:rPr>
                <w:sz w:val="18"/>
              </w:rPr>
            </w:r>
          </w:p>
        </w:tc>
        <w:tc>
          <w:tcPr>
            <w:tcW w:type="dxa" w:w="4680"/>
          </w:tcPr>
          <w:p>
            <w:pPr>
              <w:spacing w:after="40" w:before="40"/>
            </w:pPr>
            <w:r/>
            <w:r>
              <w:rPr>
                <w:sz w:val="18"/>
              </w:rPr>
              <w:t>After parsing, select which pile position (interior post, motor post, end post, etc.) to import loads for. Different positions have different load magnitudes.</w:t>
            </w:r>
          </w:p>
        </w:tc>
      </w:tr>
    </w:tbl>
    <w:p/>
    <w:p>
      <w:pPr/>
      <w:r>
        <w:t xml:space="preserve">After parsing, SPORK displays the extracted loads in an editable table. You can adjust any value before clicking </w:t>
      </w:r>
      <w:r>
        <w:rPr>
          <w:b/>
        </w:rPr>
        <w:t>Apply TOPL Loads to Project</w:t>
      </w:r>
      <w:r>
        <w:t>, which populates the Loading page (Page 04).</w:t>
      </w:r>
    </w:p>
    <w:p>
      <w:pPr>
        <w:pStyle w:val="Heading3"/>
      </w:pPr>
      <w:r>
        <w:t>Save and Load Projects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Feature</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Download Project File</w:t>
            </w:r>
            <w:r>
              <w:rPr>
                <w:sz w:val="18"/>
              </w:rPr>
            </w:r>
          </w:p>
        </w:tc>
        <w:tc>
          <w:tcPr>
            <w:tcW w:type="dxa" w:w="4680"/>
          </w:tcPr>
          <w:p>
            <w:pPr>
              <w:spacing w:after="40" w:before="40"/>
            </w:pPr>
            <w:r/>
            <w:r>
              <w:rPr>
                <w:sz w:val="18"/>
              </w:rPr>
              <w:t>Exports all current session data (soil layers, pile properties, loads, analysis settings) to a JSON file.</w:t>
            </w:r>
          </w:p>
        </w:tc>
      </w:tr>
      <w:tr>
        <w:tc>
          <w:tcPr>
            <w:tcW w:type="dxa" w:w="4680"/>
          </w:tcPr>
          <w:p>
            <w:pPr>
              <w:spacing w:after="40" w:before="40"/>
            </w:pPr>
            <w:r/>
            <w:r>
              <w:rPr>
                <w:sz w:val="18"/>
              </w:rPr>
            </w:r>
            <w:r>
              <w:rPr>
                <w:b/>
                <w:sz w:val="18"/>
              </w:rPr>
              <w:t>Upload Project File</w:t>
            </w:r>
            <w:r>
              <w:rPr>
                <w:sz w:val="18"/>
              </w:rPr>
            </w:r>
          </w:p>
        </w:tc>
        <w:tc>
          <w:tcPr>
            <w:tcW w:type="dxa" w:w="4680"/>
          </w:tcPr>
          <w:p>
            <w:pPr>
              <w:spacing w:after="40" w:before="40"/>
            </w:pPr>
            <w:r/>
            <w:r>
              <w:rPr>
                <w:sz w:val="18"/>
              </w:rPr>
              <w:t>Restores a previously saved project from a JSON file. All session state is overwritten with the file contents.</w:t>
            </w:r>
          </w:p>
        </w:tc>
      </w:tr>
    </w:tbl>
    <w:p/>
    <w:p>
      <w:pPr/>
      <w:r>
        <w:t>Project files are backward-compatible: older files missing newer fields (such as p-y model selections) will load correctly with default values.</w:t>
      </w:r>
    </w:p>
    <w:p>
      <w:r>
        <w:br w:type="page"/>
      </w:r>
    </w:p>
    <w:p>
      <w:pPr>
        <w:pStyle w:val="Heading2"/>
      </w:pPr>
      <w:r>
        <w:t>3. Soil Profile</w:t>
      </w:r>
    </w:p>
    <w:p>
      <w:r>
        <w:rPr>
          <w:i/>
          <w:color w:val="666666"/>
          <w:sz w:val="20"/>
        </w:rPr>
        <w:t>Page 02: Soil Profile</w:t>
      </w:r>
    </w:p>
    <w:p>
      <w:pPr/>
      <w:r>
        <w:t>This page defines the subsurface conditions used in all downstream analyses. At minimum, each layer requires a soil type and SPT N-value.</w:t>
      </w:r>
    </w:p>
    <w:p>
      <w:pPr>
        <w:pStyle w:val="Heading3"/>
      </w:pPr>
      <w:r>
        <w:t>Water Table</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Water table present?</w:t>
            </w:r>
            <w:r>
              <w:rPr>
                <w:sz w:val="18"/>
              </w:rPr>
            </w:r>
          </w:p>
        </w:tc>
        <w:tc>
          <w:tcPr>
            <w:tcW w:type="dxa" w:w="4680"/>
          </w:tcPr>
          <w:p>
            <w:pPr>
              <w:spacing w:after="40" w:before="40"/>
            </w:pPr>
            <w:r/>
            <w:r>
              <w:rPr>
                <w:sz w:val="18"/>
              </w:rPr>
              <w:t>Checkbox. If checked, a depth input appears.</w:t>
            </w:r>
          </w:p>
        </w:tc>
      </w:tr>
      <w:tr>
        <w:tc>
          <w:tcPr>
            <w:tcW w:type="dxa" w:w="4680"/>
          </w:tcPr>
          <w:p>
            <w:pPr>
              <w:spacing w:after="40" w:before="40"/>
            </w:pPr>
            <w:r/>
            <w:r>
              <w:rPr>
                <w:sz w:val="18"/>
              </w:rPr>
            </w:r>
            <w:r>
              <w:rPr>
                <w:b/>
                <w:sz w:val="18"/>
              </w:rPr>
              <w:t>Water table depth (ft)</w:t>
            </w:r>
            <w:r>
              <w:rPr>
                <w:sz w:val="18"/>
              </w:rPr>
            </w:r>
          </w:p>
        </w:tc>
        <w:tc>
          <w:tcPr>
            <w:tcW w:type="dxa" w:w="4680"/>
          </w:tcPr>
          <w:p>
            <w:pPr>
              <w:spacing w:after="40" w:before="40"/>
            </w:pPr>
            <w:r/>
            <w:r>
              <w:rPr>
                <w:sz w:val="18"/>
              </w:rPr>
              <w:t>Depth below ground surface to the groundwater level. Affects effective stress calculations, buoyant unit weights, and liquefaction screening.</w:t>
            </w:r>
          </w:p>
        </w:tc>
      </w:tr>
    </w:tbl>
    <w:p/>
    <w:p>
      <w:pPr/>
      <w:r>
        <w:t>When the water table is above a layer's midpoint, that layer is flagged as submerged and its effective unit weight is reduced by the unit weight of water (62.4 pcf).</w:t>
      </w:r>
    </w:p>
    <w:p>
      <w:pPr>
        <w:pStyle w:val="Heading3"/>
      </w:pPr>
      <w:r>
        <w:t>Layer Inputs</w:t>
      </w:r>
    </w:p>
    <w:p>
      <w:pPr/>
      <w:r>
        <w:t>Each layer is defined by the following fields:</w:t>
      </w:r>
    </w:p>
    <w:p>
      <w:pPr>
        <w:pStyle w:val="Heading4"/>
      </w:pPr>
      <w:r>
        <w:t>Row 1: Depth and Classification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top of this layer.</w:t>
            </w:r>
          </w:p>
        </w:tc>
      </w:tr>
      <w:tr>
        <w:tc>
          <w:tcPr>
            <w:tcW w:type="dxa" w:w="3120"/>
          </w:tcPr>
          <w:p>
            <w:pPr>
              <w:spacing w:after="40" w:before="40"/>
            </w:pPr>
            <w:r/>
            <w:r>
              <w:rPr>
                <w:sz w:val="18"/>
              </w:rPr>
            </w:r>
            <w:r>
              <w:rPr>
                <w:b/>
                <w:sz w:val="18"/>
              </w:rPr>
              <w:t>Bottom Depth</w:t>
            </w:r>
            <w:r>
              <w:rPr>
                <w:sz w:val="18"/>
              </w:rPr>
            </w:r>
          </w:p>
        </w:tc>
        <w:tc>
          <w:tcPr>
            <w:tcW w:type="dxa" w:w="3120"/>
          </w:tcPr>
          <w:p>
            <w:pPr>
              <w:spacing w:after="40" w:before="40"/>
            </w:pPr>
            <w:r/>
            <w:r>
              <w:rPr>
                <w:sz w:val="18"/>
              </w:rPr>
              <w:t>ft</w:t>
            </w:r>
          </w:p>
        </w:tc>
        <w:tc>
          <w:tcPr>
            <w:tcW w:type="dxa" w:w="3120"/>
          </w:tcPr>
          <w:p>
            <w:pPr>
              <w:spacing w:after="40" w:before="40"/>
            </w:pPr>
            <w:r/>
            <w:r>
              <w:rPr>
                <w:sz w:val="18"/>
              </w:rPr>
              <w:t>Depth from ground surface to the bottom of this layer. Must be greater than top depth.</w:t>
            </w:r>
          </w:p>
        </w:tc>
      </w:tr>
      <w:tr>
        <w:tc>
          <w:tcPr>
            <w:tcW w:type="dxa" w:w="3120"/>
          </w:tcPr>
          <w:p>
            <w:pPr>
              <w:spacing w:after="40" w:before="40"/>
            </w:pPr>
            <w:r/>
            <w:r>
              <w:rPr>
                <w:sz w:val="18"/>
              </w:rPr>
            </w:r>
            <w:r>
              <w:rPr>
                <w:b/>
                <w:sz w:val="18"/>
              </w:rPr>
              <w:t>Soil Type</w:t>
            </w:r>
            <w:r>
              <w:rPr>
                <w:sz w:val="18"/>
              </w:rPr>
            </w:r>
          </w:p>
        </w:tc>
        <w:tc>
          <w:tcPr>
            <w:tcW w:type="dxa" w:w="3120"/>
          </w:tcPr>
          <w:p>
            <w:pPr>
              <w:spacing w:after="40" w:before="40"/>
            </w:pPr>
            <w:r/>
            <w:r>
              <w:rPr>
                <w:sz w:val="18"/>
              </w:rPr>
              <w:t>--</w:t>
            </w:r>
          </w:p>
        </w:tc>
        <w:tc>
          <w:tcPr>
            <w:tcW w:type="dxa" w:w="3120"/>
          </w:tcPr>
          <w:p>
            <w:pPr>
              <w:spacing w:after="40" w:before="40"/>
            </w:pPr>
            <w:r/>
            <w:r>
              <w:rPr>
                <w:sz w:val="18"/>
              </w:rPr>
              <w:t>Classification of the layer: Sand, Clay, Silt, Gravel, or Organic. See the Soil Type section below for how this affects calculations.</w:t>
            </w:r>
          </w:p>
        </w:tc>
      </w:tr>
    </w:tbl>
    <w:p/>
    <w:p>
      <w:pPr>
        <w:pStyle w:val="Heading4"/>
      </w:pPr>
      <w:r>
        <w:t>Row 2: p-y Curve Model and Description</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p-y Curve Model</w:t>
            </w:r>
            <w:r>
              <w:rPr>
                <w:sz w:val="18"/>
              </w:rPr>
            </w:r>
          </w:p>
        </w:tc>
        <w:tc>
          <w:tcPr>
            <w:tcW w:type="dxa" w:w="4680"/>
          </w:tcPr>
          <w:p>
            <w:pPr>
              <w:spacing w:after="40" w:before="40"/>
            </w:pPr>
            <w:r/>
            <w:r>
              <w:rPr>
                <w:sz w:val="18"/>
              </w:rPr>
              <w:t>Selects the lateral soil response model for this layer. Default is "Auto." See the p-y Curve Model section below for all 18 options.</w:t>
            </w:r>
          </w:p>
        </w:tc>
      </w:tr>
      <w:tr>
        <w:tc>
          <w:tcPr>
            <w:tcW w:type="dxa" w:w="4680"/>
          </w:tcPr>
          <w:p>
            <w:pPr>
              <w:spacing w:after="40" w:before="40"/>
            </w:pPr>
            <w:r/>
            <w:r>
              <w:rPr>
                <w:sz w:val="18"/>
              </w:rPr>
            </w:r>
            <w:r>
              <w:rPr>
                <w:b/>
                <w:sz w:val="18"/>
              </w:rPr>
              <w:t>Description</w:t>
            </w:r>
            <w:r>
              <w:rPr>
                <w:sz w:val="18"/>
              </w:rPr>
            </w:r>
          </w:p>
        </w:tc>
        <w:tc>
          <w:tcPr>
            <w:tcW w:type="dxa" w:w="4680"/>
          </w:tcPr>
          <w:p>
            <w:pPr>
              <w:spacing w:after="40" w:before="40"/>
            </w:pPr>
            <w:r/>
            <w:r>
              <w:rPr>
                <w:sz w:val="18"/>
              </w:rPr>
              <w:t>Optional free-text label (e.g., "Brown silty sand, medium dense"). Appears in the layer table and on the soil profile visualization.</w:t>
            </w:r>
          </w:p>
        </w:tc>
      </w:tr>
    </w:tbl>
    <w:p/>
    <w:p>
      <w:pPr>
        <w:pStyle w:val="Heading4"/>
      </w:pPr>
      <w:r>
        <w:t>Row 3: Soil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SPT N-value</w:t>
            </w:r>
            <w:r>
              <w:rPr>
                <w:sz w:val="18"/>
              </w:rPr>
            </w:r>
          </w:p>
        </w:tc>
        <w:tc>
          <w:tcPr>
            <w:tcW w:type="dxa" w:w="2340"/>
          </w:tcPr>
          <w:p>
            <w:pPr>
              <w:spacing w:after="40" w:before="40"/>
            </w:pPr>
            <w:r/>
            <w:r>
              <w:rPr>
                <w:sz w:val="18"/>
              </w:rPr>
              <w:t>blows/ft</w:t>
            </w:r>
          </w:p>
        </w:tc>
        <w:tc>
          <w:tcPr>
            <w:tcW w:type="dxa" w:w="2340"/>
          </w:tcPr>
          <w:p>
            <w:pPr>
              <w:spacing w:after="40" w:before="40"/>
            </w:pPr>
            <w:r/>
            <w:r>
              <w:rPr>
                <w:sz w:val="18"/>
              </w:rPr>
              <w:t>15</w:t>
            </w:r>
          </w:p>
        </w:tc>
        <w:tc>
          <w:tcPr>
            <w:tcW w:type="dxa" w:w="2340"/>
          </w:tcPr>
          <w:p>
            <w:pPr>
              <w:spacing w:after="40" w:before="40"/>
            </w:pPr>
            <w:r/>
            <w:r>
              <w:rPr>
                <w:sz w:val="18"/>
              </w:rPr>
              <w:t>Raw Standard Penetration Test blow count from the field boring log. This is the primary input for all auto-estimated parameters.</w:t>
            </w:r>
          </w:p>
        </w:tc>
      </w:tr>
      <w:tr>
        <w:tc>
          <w:tcPr>
            <w:tcW w:type="dxa" w:w="2340"/>
          </w:tcPr>
          <w:p>
            <w:pPr>
              <w:spacing w:after="40" w:before="40"/>
            </w:pPr>
            <w:r/>
            <w:r>
              <w:rPr>
                <w:sz w:val="18"/>
              </w:rPr>
            </w:r>
            <w:r>
              <w:rPr>
                <w:b/>
                <w:sz w:val="18"/>
              </w:rPr>
              <w:t>gamma</w:t>
            </w:r>
            <w:r>
              <w:rPr>
                <w:sz w:val="18"/>
              </w:rPr>
            </w:r>
          </w:p>
        </w:tc>
        <w:tc>
          <w:tcPr>
            <w:tcW w:type="dxa" w:w="2340"/>
          </w:tcPr>
          <w:p>
            <w:pPr>
              <w:spacing w:after="40" w:before="40"/>
            </w:pPr>
            <w:r/>
            <w:r>
              <w:rPr>
                <w:sz w:val="18"/>
              </w:rPr>
              <w:t>pcf</w:t>
            </w:r>
          </w:p>
        </w:tc>
        <w:tc>
          <w:tcPr>
            <w:tcW w:type="dxa" w:w="2340"/>
          </w:tcPr>
          <w:p>
            <w:pPr>
              <w:spacing w:after="40" w:before="40"/>
            </w:pPr>
            <w:r/>
            <w:r>
              <w:rPr>
                <w:sz w:val="18"/>
              </w:rPr>
              <w:t>0 (auto)</w:t>
            </w:r>
          </w:p>
        </w:tc>
        <w:tc>
          <w:tcPr>
            <w:tcW w:type="dxa" w:w="2340"/>
          </w:tcPr>
          <w:p>
            <w:pPr>
              <w:spacing w:after="40" w:before="40"/>
            </w:pPr>
            <w:r/>
            <w:r>
              <w:rPr>
                <w:sz w:val="18"/>
              </w:rPr>
              <w:t>Total unit weight. Enter 0 to auto-estimate from SPT N-value and soil type.</w:t>
            </w:r>
          </w:p>
        </w:tc>
      </w:tr>
      <w:tr>
        <w:tc>
          <w:tcPr>
            <w:tcW w:type="dxa" w:w="2340"/>
          </w:tcPr>
          <w:p>
            <w:pPr>
              <w:spacing w:after="40" w:before="40"/>
            </w:pPr>
            <w:r/>
            <w:r>
              <w:rPr>
                <w:sz w:val="18"/>
              </w:rPr>
            </w:r>
            <w:r>
              <w:rPr>
                <w:b/>
                <w:sz w:val="18"/>
              </w:rPr>
              <w:t>phi</w:t>
            </w:r>
            <w:r>
              <w:rPr>
                <w:sz w:val="18"/>
              </w:rPr>
            </w:r>
          </w:p>
        </w:tc>
        <w:tc>
          <w:tcPr>
            <w:tcW w:type="dxa" w:w="2340"/>
          </w:tcPr>
          <w:p>
            <w:pPr>
              <w:spacing w:after="40" w:before="40"/>
            </w:pPr>
            <w:r/>
            <w:r>
              <w:rPr>
                <w:sz w:val="18"/>
              </w:rPr>
              <w:t>degrees</w:t>
            </w:r>
          </w:p>
        </w:tc>
        <w:tc>
          <w:tcPr>
            <w:tcW w:type="dxa" w:w="2340"/>
          </w:tcPr>
          <w:p>
            <w:pPr>
              <w:spacing w:after="40" w:before="40"/>
            </w:pPr>
            <w:r/>
            <w:r>
              <w:rPr>
                <w:sz w:val="18"/>
              </w:rPr>
              <w:t>0 (auto)</w:t>
            </w:r>
          </w:p>
        </w:tc>
        <w:tc>
          <w:tcPr>
            <w:tcW w:type="dxa" w:w="2340"/>
          </w:tcPr>
          <w:p>
            <w:pPr>
              <w:spacing w:after="40" w:before="40"/>
            </w:pPr>
            <w:r/>
            <w:r>
              <w:rPr>
                <w:sz w:val="18"/>
              </w:rPr>
              <w:t>Drained friction angle. Enter 0 to auto-estimate from N-value. Only meaningful for granular soils (Sand, Gravel, Silt). Clay layers use phi = 0 (undrained).</w:t>
            </w:r>
          </w:p>
        </w:tc>
      </w:tr>
      <w:tr>
        <w:tc>
          <w:tcPr>
            <w:tcW w:type="dxa" w:w="2340"/>
          </w:tcPr>
          <w:p>
            <w:pPr>
              <w:spacing w:after="40" w:before="40"/>
            </w:pPr>
            <w:r/>
            <w:r>
              <w:rPr>
                <w:sz w:val="18"/>
              </w:rPr>
            </w:r>
            <w:r>
              <w:rPr>
                <w:b/>
                <w:sz w:val="18"/>
              </w:rPr>
              <w:t>c_u</w:t>
            </w:r>
            <w:r>
              <w:rPr>
                <w:sz w:val="18"/>
              </w:rPr>
            </w:r>
          </w:p>
        </w:tc>
        <w:tc>
          <w:tcPr>
            <w:tcW w:type="dxa" w:w="2340"/>
          </w:tcPr>
          <w:p>
            <w:pPr>
              <w:spacing w:after="40" w:before="40"/>
            </w:pPr>
            <w:r/>
            <w:r>
              <w:rPr>
                <w:sz w:val="18"/>
              </w:rPr>
              <w:t>psf</w:t>
            </w:r>
          </w:p>
        </w:tc>
        <w:tc>
          <w:tcPr>
            <w:tcW w:type="dxa" w:w="2340"/>
          </w:tcPr>
          <w:p>
            <w:pPr>
              <w:spacing w:after="40" w:before="40"/>
            </w:pPr>
            <w:r/>
            <w:r>
              <w:rPr>
                <w:sz w:val="18"/>
              </w:rPr>
              <w:t>0 (auto)</w:t>
            </w:r>
          </w:p>
        </w:tc>
        <w:tc>
          <w:tcPr>
            <w:tcW w:type="dxa" w:w="2340"/>
          </w:tcPr>
          <w:p>
            <w:pPr>
              <w:spacing w:after="40" w:before="40"/>
            </w:pPr>
            <w:r/>
            <w:r>
              <w:rPr>
                <w:sz w:val="18"/>
              </w:rPr>
              <w:t>Undrained shear strength. Enter 0 to auto-estimate from N-value. Only meaningful for cohesive soils (Clay, Silt, Organic). Sand/Gravel layers return c_u = 0.</w:t>
            </w:r>
          </w:p>
        </w:tc>
      </w:tr>
    </w:tbl>
    <w:p/>
    <w:p>
      <w:pPr>
        <w:pStyle w:val="Heading3"/>
      </w:pPr>
      <w:r>
        <w:t>How "Auto" (0) Estimation Works</w:t>
      </w:r>
    </w:p>
    <w:p>
      <w:pPr/>
      <w:r>
        <w:t>When a parameter is left at zero, SPORK estimates it from the SPT N-value using widely accepted correlations:</w:t>
      </w:r>
    </w:p>
    <w:p>
      <w:pPr/>
      <w:r/>
      <w:r>
        <w:rPr>
          <w:b/>
        </w:rPr>
        <w:t>Unit weight (gamma):</w:t>
      </w:r>
      <w:r/>
    </w:p>
    <w:p>
      <w:pPr/>
      <w:r>
        <w:t>Estimated from N_60 using Terzaghi &amp; Peck (1967) ranges, differentiated by soil type and whether the layer is submerged.</w:t>
      </w:r>
    </w:p>
    <w:p>
      <w:pPr/>
      <w:r/>
      <w:r>
        <w:rPr>
          <w:b/>
        </w:rPr>
        <w:t>Friction angle (phi):</w:t>
      </w:r>
      <w:r/>
    </w:p>
    <w:p>
      <w:pPr>
        <w:pStyle w:val="ListBullet"/>
      </w:pPr>
      <w:r>
        <w:t>Sand/Gravel: Hatanaka &amp; Uchida (1996): phi = sqrt(20 * N_60) + 20, capped at 45 degrees</w:t>
      </w:r>
    </w:p>
    <w:p>
      <w:pPr>
        <w:pStyle w:val="ListBullet"/>
      </w:pPr>
      <w:r>
        <w:t>Silt: phi = 24 + 0.25 * N_60, capped at 34 degrees</w:t>
      </w:r>
    </w:p>
    <w:p>
      <w:pPr>
        <w:pStyle w:val="ListBullet"/>
      </w:pPr>
      <w:r>
        <w:t>Clay: Returns 0 (undrained, phi = 0 assumption)</w:t>
      </w:r>
    </w:p>
    <w:p>
      <w:pPr/>
      <w:r/>
      <w:r>
        <w:rPr>
          <w:b/>
        </w:rPr>
        <w:t>Undrained shear strength (c_u):</w:t>
      </w:r>
      <w:r/>
    </w:p>
    <w:p>
      <w:pPr>
        <w:pStyle w:val="ListBullet"/>
      </w:pPr>
      <w:r>
        <w:t>Clay/Silt/Organic: c_u = 125 * N_60 (psf), after Terzaghi &amp; Peck</w:t>
      </w:r>
    </w:p>
    <w:p>
      <w:pPr>
        <w:pStyle w:val="ListBullet"/>
      </w:pPr>
      <w:r>
        <w:t>Sand/Gravel: Returns 0 (no undrained strength)</w:t>
      </w:r>
    </w:p>
    <w:p>
      <w:pPr>
        <w:pStyle w:val="Heading3"/>
      </w:pPr>
      <w:r>
        <w:t>SPT Corrections</w:t>
      </w:r>
    </w:p>
    <w:p>
      <w:pPr/>
      <w:r>
        <w:t>SPORK automatically applies the following corrections to the raw N-value: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Correction</w:t>
            </w:r>
          </w:p>
        </w:tc>
        <w:tc>
          <w:tcPr>
            <w:tcW w:type="dxa" w:w="2340"/>
            <w:shd w:fill="00593D"/>
          </w:tcPr>
          <w:p>
            <w:pPr>
              <w:spacing w:after="40" w:before="40"/>
              <w:jc w:val="left"/>
            </w:pPr>
            <w:r>
              <w:rPr>
                <w:b/>
                <w:color w:val="FFFFFF"/>
                <w:sz w:val="18"/>
              </w:rPr>
            </w:r>
            <w:r>
              <w:rPr>
                <w:b/>
                <w:color w:val="FFFFFF"/>
                <w:sz w:val="18"/>
              </w:rPr>
              <w:t>Symbol</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Energy ratio</w:t>
            </w:r>
          </w:p>
        </w:tc>
        <w:tc>
          <w:tcPr>
            <w:tcW w:type="dxa" w:w="2340"/>
          </w:tcPr>
          <w:p>
            <w:pPr>
              <w:spacing w:after="40" w:before="40"/>
            </w:pPr>
            <w:r/>
            <w:r>
              <w:rPr>
                <w:sz w:val="18"/>
              </w:rPr>
              <w:t>C_E</w:t>
            </w:r>
          </w:p>
        </w:tc>
        <w:tc>
          <w:tcPr>
            <w:tcW w:type="dxa" w:w="2340"/>
          </w:tcPr>
          <w:p>
            <w:pPr>
              <w:spacing w:after="40" w:before="40"/>
            </w:pPr>
            <w:r/>
            <w:r>
              <w:rPr>
                <w:sz w:val="18"/>
              </w:rPr>
              <w:t>60%</w:t>
            </w:r>
          </w:p>
        </w:tc>
        <w:tc>
          <w:tcPr>
            <w:tcW w:type="dxa" w:w="2340"/>
          </w:tcPr>
          <w:p>
            <w:pPr>
              <w:spacing w:after="40" w:before="40"/>
            </w:pPr>
            <w:r/>
            <w:r>
              <w:rPr>
                <w:sz w:val="18"/>
              </w:rPr>
              <w:t>Hammer energy correction. N_60 = N_spt * (ER / 60)</w:t>
            </w:r>
          </w:p>
        </w:tc>
      </w:tr>
      <w:tr>
        <w:tc>
          <w:tcPr>
            <w:tcW w:type="dxa" w:w="2340"/>
          </w:tcPr>
          <w:p>
            <w:pPr>
              <w:spacing w:after="40" w:before="40"/>
            </w:pPr>
            <w:r/>
            <w:r>
              <w:rPr>
                <w:sz w:val="18"/>
              </w:rPr>
              <w:t>Borehole diameter</w:t>
            </w:r>
          </w:p>
        </w:tc>
        <w:tc>
          <w:tcPr>
            <w:tcW w:type="dxa" w:w="2340"/>
          </w:tcPr>
          <w:p>
            <w:pPr>
              <w:spacing w:after="40" w:before="40"/>
            </w:pPr>
            <w:r/>
            <w:r>
              <w:rPr>
                <w:sz w:val="18"/>
              </w:rPr>
              <w:t>C_B</w:t>
            </w:r>
          </w:p>
        </w:tc>
        <w:tc>
          <w:tcPr>
            <w:tcW w:type="dxa" w:w="2340"/>
          </w:tcPr>
          <w:p>
            <w:pPr>
              <w:spacing w:after="40" w:before="40"/>
            </w:pPr>
            <w:r/>
            <w:r>
              <w:rPr>
                <w:sz w:val="18"/>
              </w:rPr>
              <w:t>1.0</w:t>
            </w:r>
          </w:p>
        </w:tc>
        <w:tc>
          <w:tcPr>
            <w:tcW w:type="dxa" w:w="2340"/>
          </w:tcPr>
          <w:p>
            <w:pPr>
              <w:spacing w:after="40" w:before="40"/>
            </w:pPr>
            <w:r/>
            <w:r>
              <w:rPr>
                <w:sz w:val="18"/>
              </w:rPr>
              <w:t>Correction for borehole size</w:t>
            </w:r>
          </w:p>
        </w:tc>
      </w:tr>
      <w:tr>
        <w:tc>
          <w:tcPr>
            <w:tcW w:type="dxa" w:w="2340"/>
          </w:tcPr>
          <w:p>
            <w:pPr>
              <w:spacing w:after="40" w:before="40"/>
            </w:pPr>
            <w:r/>
            <w:r>
              <w:rPr>
                <w:sz w:val="18"/>
              </w:rPr>
              <w:t>Rod length</w:t>
            </w:r>
          </w:p>
        </w:tc>
        <w:tc>
          <w:tcPr>
            <w:tcW w:type="dxa" w:w="2340"/>
          </w:tcPr>
          <w:p>
            <w:pPr>
              <w:spacing w:after="40" w:before="40"/>
            </w:pPr>
            <w:r/>
            <w:r>
              <w:rPr>
                <w:sz w:val="18"/>
              </w:rPr>
              <w:t>C_R</w:t>
            </w:r>
          </w:p>
        </w:tc>
        <w:tc>
          <w:tcPr>
            <w:tcW w:type="dxa" w:w="2340"/>
          </w:tcPr>
          <w:p>
            <w:pPr>
              <w:spacing w:after="40" w:before="40"/>
            </w:pPr>
            <w:r/>
            <w:r>
              <w:rPr>
                <w:sz w:val="18"/>
              </w:rPr>
              <w:t>1.0</w:t>
            </w:r>
          </w:p>
        </w:tc>
        <w:tc>
          <w:tcPr>
            <w:tcW w:type="dxa" w:w="2340"/>
          </w:tcPr>
          <w:p>
            <w:pPr>
              <w:spacing w:after="40" w:before="40"/>
            </w:pPr>
            <w:r/>
            <w:r>
              <w:rPr>
                <w:sz w:val="18"/>
              </w:rPr>
              <w:t>Correction for short rod lengths</w:t>
            </w:r>
          </w:p>
        </w:tc>
      </w:tr>
      <w:tr>
        <w:tc>
          <w:tcPr>
            <w:tcW w:type="dxa" w:w="2340"/>
          </w:tcPr>
          <w:p>
            <w:pPr>
              <w:spacing w:after="40" w:before="40"/>
            </w:pPr>
            <w:r/>
            <w:r>
              <w:rPr>
                <w:sz w:val="18"/>
              </w:rPr>
              <w:t>Sampler correction</w:t>
            </w:r>
          </w:p>
        </w:tc>
        <w:tc>
          <w:tcPr>
            <w:tcW w:type="dxa" w:w="2340"/>
          </w:tcPr>
          <w:p>
            <w:pPr>
              <w:spacing w:after="40" w:before="40"/>
            </w:pPr>
            <w:r/>
            <w:r>
              <w:rPr>
                <w:sz w:val="18"/>
              </w:rPr>
              <w:t>C_S</w:t>
            </w:r>
          </w:p>
        </w:tc>
        <w:tc>
          <w:tcPr>
            <w:tcW w:type="dxa" w:w="2340"/>
          </w:tcPr>
          <w:p>
            <w:pPr>
              <w:spacing w:after="40" w:before="40"/>
            </w:pPr>
            <w:r/>
            <w:r>
              <w:rPr>
                <w:sz w:val="18"/>
              </w:rPr>
              <w:t>1.0</w:t>
            </w:r>
          </w:p>
        </w:tc>
        <w:tc>
          <w:tcPr>
            <w:tcW w:type="dxa" w:w="2340"/>
          </w:tcPr>
          <w:p>
            <w:pPr>
              <w:spacing w:after="40" w:before="40"/>
            </w:pPr>
            <w:r/>
            <w:r>
              <w:rPr>
                <w:sz w:val="18"/>
              </w:rPr>
              <w:t>Correction for liner presence</w:t>
            </w:r>
          </w:p>
        </w:tc>
      </w:tr>
    </w:tbl>
    <w:p/>
    <w:p>
      <w:pPr/>
      <w:r>
        <w:t>The displayed values in the layer table:</w:t>
      </w:r>
    </w:p>
    <w:p>
      <w:pPr>
        <w:pStyle w:val="ListBullet"/>
      </w:pPr>
      <w:r/>
      <w:r>
        <w:rPr>
          <w:b/>
        </w:rPr>
        <w:t>N_60</w:t>
      </w:r>
      <w:r>
        <w:t xml:space="preserve"> = N_spt </w:t>
      </w:r>
      <w:r>
        <w:rPr>
          <w:i/>
        </w:rPr>
        <w:t xml:space="preserve"> C_E </w:t>
      </w:r>
      <w:r>
        <w:t xml:space="preserve"> C_B </w:t>
      </w:r>
      <w:r>
        <w:rPr>
          <w:i/>
        </w:rPr>
        <w:t xml:space="preserve"> C_R </w:t>
      </w:r>
      <w:r>
        <w:t xml:space="preserve"> C_S</w:t>
      </w:r>
    </w:p>
    <w:p>
      <w:pPr>
        <w:pStyle w:val="ListBullet"/>
      </w:pPr>
      <w:r/>
      <w:r>
        <w:rPr>
          <w:b/>
        </w:rPr>
        <w:t>(N1)_60</w:t>
      </w:r>
      <w:r>
        <w:t xml:space="preserve"> = N_60 * C_N, where C_N is the overburden correction factor per Liao &amp; Whitman (1986)</w:t>
      </w:r>
    </w:p>
    <w:p>
      <w:pPr>
        <w:pStyle w:val="Heading3"/>
      </w:pPr>
      <w:r>
        <w:t>Soil Type -- What It Controls</w:t>
      </w:r>
    </w:p>
    <w:p>
      <w:pPr/>
      <w:r>
        <w:t>The Soil Type classification (Sand, Clay, Silt, Gravel, Organic) is used throughout SPORK in the following ways: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Downstream Use</w:t>
            </w:r>
          </w:p>
        </w:tc>
        <w:tc>
          <w:tcPr>
            <w:tcW w:type="dxa" w:w="4680"/>
            <w:shd w:fill="00593D"/>
          </w:tcPr>
          <w:p>
            <w:pPr>
              <w:spacing w:after="40" w:before="40"/>
              <w:jc w:val="left"/>
            </w:pPr>
            <w:r>
              <w:rPr>
                <w:b/>
                <w:color w:val="FFFFFF"/>
                <w:sz w:val="18"/>
              </w:rPr>
            </w:r>
            <w:r>
              <w:rPr>
                <w:b/>
                <w:color w:val="FFFFFF"/>
                <w:sz w:val="18"/>
              </w:rPr>
              <w:t>How Soil Type Affects It</w:t>
            </w:r>
          </w:p>
        </w:tc>
      </w:tr>
      <w:tr>
        <w:tc>
          <w:tcPr>
            <w:tcW w:type="dxa" w:w="4680"/>
          </w:tcPr>
          <w:p>
            <w:pPr>
              <w:spacing w:after="40" w:before="40"/>
            </w:pPr>
            <w:r/>
            <w:r>
              <w:rPr>
                <w:sz w:val="18"/>
              </w:rPr>
            </w:r>
            <w:r>
              <w:rPr>
                <w:b/>
                <w:sz w:val="18"/>
              </w:rPr>
              <w:t>Auto p-y model</w:t>
            </w:r>
            <w:r>
              <w:rPr>
                <w:sz w:val="18"/>
              </w:rPr>
            </w:r>
          </w:p>
        </w:tc>
        <w:tc>
          <w:tcPr>
            <w:tcW w:type="dxa" w:w="4680"/>
          </w:tcPr>
          <w:p>
            <w:pPr>
              <w:spacing w:after="40" w:before="40"/>
            </w:pPr>
            <w:r/>
            <w:r>
              <w:rPr>
                <w:sz w:val="18"/>
              </w:rPr>
              <w:t>Clay/Silt/Organic -&gt; Matlock Soft Clay; Sand/Gravel -&gt; API Sand</w:t>
            </w:r>
          </w:p>
        </w:tc>
      </w:tr>
      <w:tr>
        <w:tc>
          <w:tcPr>
            <w:tcW w:type="dxa" w:w="4680"/>
          </w:tcPr>
          <w:p>
            <w:pPr>
              <w:spacing w:after="40" w:before="40"/>
            </w:pPr>
            <w:r/>
            <w:r>
              <w:rPr>
                <w:sz w:val="18"/>
              </w:rPr>
            </w:r>
            <w:r>
              <w:rPr>
                <w:b/>
                <w:sz w:val="18"/>
              </w:rPr>
              <w:t>Unit weight estimation</w:t>
            </w:r>
            <w:r>
              <w:rPr>
                <w:sz w:val="18"/>
              </w:rPr>
            </w:r>
          </w:p>
        </w:tc>
        <w:tc>
          <w:tcPr>
            <w:tcW w:type="dxa" w:w="4680"/>
          </w:tcPr>
          <w:p>
            <w:pPr>
              <w:spacing w:after="40" w:before="40"/>
            </w:pPr>
            <w:r/>
            <w:r>
              <w:rPr>
                <w:sz w:val="18"/>
              </w:rPr>
              <w:t>Different lookup tables for granular vs. cohesive</w:t>
            </w:r>
          </w:p>
        </w:tc>
      </w:tr>
      <w:tr>
        <w:tc>
          <w:tcPr>
            <w:tcW w:type="dxa" w:w="4680"/>
          </w:tcPr>
          <w:p>
            <w:pPr>
              <w:spacing w:after="40" w:before="40"/>
            </w:pPr>
            <w:r/>
            <w:r>
              <w:rPr>
                <w:sz w:val="18"/>
              </w:rPr>
            </w:r>
            <w:r>
              <w:rPr>
                <w:b/>
                <w:sz w:val="18"/>
              </w:rPr>
              <w:t>Friction angle</w:t>
            </w:r>
            <w:r>
              <w:rPr>
                <w:sz w:val="18"/>
              </w:rPr>
            </w:r>
          </w:p>
        </w:tc>
        <w:tc>
          <w:tcPr>
            <w:tcW w:type="dxa" w:w="4680"/>
          </w:tcPr>
          <w:p>
            <w:pPr>
              <w:spacing w:after="40" w:before="40"/>
            </w:pPr>
            <w:r/>
            <w:r>
              <w:rPr>
                <w:sz w:val="18"/>
              </w:rPr>
              <w:t>Returns 0 for Clay (undrained); estimates from N for Sand/Silt/Gravel</w:t>
            </w:r>
          </w:p>
        </w:tc>
      </w:tr>
      <w:tr>
        <w:tc>
          <w:tcPr>
            <w:tcW w:type="dxa" w:w="4680"/>
          </w:tcPr>
          <w:p>
            <w:pPr>
              <w:spacing w:after="40" w:before="40"/>
            </w:pPr>
            <w:r/>
            <w:r>
              <w:rPr>
                <w:sz w:val="18"/>
              </w:rPr>
            </w:r>
            <w:r>
              <w:rPr>
                <w:b/>
                <w:sz w:val="18"/>
              </w:rPr>
              <w:t>Undrained shear strength</w:t>
            </w:r>
            <w:r>
              <w:rPr>
                <w:sz w:val="18"/>
              </w:rPr>
            </w:r>
          </w:p>
        </w:tc>
        <w:tc>
          <w:tcPr>
            <w:tcW w:type="dxa" w:w="4680"/>
          </w:tcPr>
          <w:p>
            <w:pPr>
              <w:spacing w:after="40" w:before="40"/>
            </w:pPr>
            <w:r/>
            <w:r>
              <w:rPr>
                <w:sz w:val="18"/>
              </w:rPr>
              <w:t>Returns 0 for Sand/Gravel; estimates from N for Clay/Silt/Organic</w:t>
            </w:r>
          </w:p>
        </w:tc>
      </w:tr>
      <w:tr>
        <w:tc>
          <w:tcPr>
            <w:tcW w:type="dxa" w:w="4680"/>
          </w:tcPr>
          <w:p>
            <w:pPr>
              <w:spacing w:after="40" w:before="40"/>
            </w:pPr>
            <w:r/>
            <w:r>
              <w:rPr>
                <w:sz w:val="18"/>
              </w:rPr>
            </w:r>
            <w:r>
              <w:rPr>
                <w:b/>
                <w:sz w:val="18"/>
              </w:rPr>
              <w:t>Axial capacity method</w:t>
            </w:r>
            <w:r>
              <w:rPr>
                <w:sz w:val="18"/>
              </w:rPr>
            </w:r>
          </w:p>
        </w:tc>
        <w:tc>
          <w:tcPr>
            <w:tcW w:type="dxa" w:w="4680"/>
          </w:tcPr>
          <w:p>
            <w:pPr>
              <w:spacing w:after="40" w:before="40"/>
            </w:pPr>
            <w:r/>
            <w:r>
              <w:rPr>
                <w:sz w:val="18"/>
              </w:rPr>
              <w:t>Alpha method (total stress) for cohesive; Beta method (effective stress) for granular</w:t>
            </w:r>
          </w:p>
        </w:tc>
      </w:tr>
      <w:tr>
        <w:tc>
          <w:tcPr>
            <w:tcW w:type="dxa" w:w="4680"/>
          </w:tcPr>
          <w:p>
            <w:pPr>
              <w:spacing w:after="40" w:before="40"/>
            </w:pPr>
            <w:r/>
            <w:r>
              <w:rPr>
                <w:sz w:val="18"/>
              </w:rPr>
            </w:r>
            <w:r>
              <w:rPr>
                <w:b/>
                <w:sz w:val="18"/>
              </w:rPr>
              <w:t>Broms lateral check</w:t>
            </w:r>
            <w:r>
              <w:rPr>
                <w:sz w:val="18"/>
              </w:rPr>
            </w:r>
          </w:p>
        </w:tc>
        <w:tc>
          <w:tcPr>
            <w:tcW w:type="dxa" w:w="4680"/>
          </w:tcPr>
          <w:p>
            <w:pPr>
              <w:spacing w:after="40" w:before="40"/>
            </w:pPr>
            <w:r/>
            <w:r>
              <w:rPr>
                <w:sz w:val="18"/>
              </w:rPr>
              <w:t>Cohesive vs. cohesionless formulation</w:t>
            </w:r>
          </w:p>
        </w:tc>
      </w:tr>
      <w:tr>
        <w:tc>
          <w:tcPr>
            <w:tcW w:type="dxa" w:w="4680"/>
          </w:tcPr>
          <w:p>
            <w:pPr>
              <w:spacing w:after="40" w:before="40"/>
            </w:pPr>
            <w:r/>
            <w:r>
              <w:rPr>
                <w:sz w:val="18"/>
              </w:rPr>
            </w:r>
            <w:r>
              <w:rPr>
                <w:b/>
                <w:sz w:val="18"/>
              </w:rPr>
              <w:t>Subgrade reaction modulus</w:t>
            </w:r>
            <w:r>
              <w:rPr>
                <w:sz w:val="18"/>
              </w:rPr>
            </w:r>
          </w:p>
        </w:tc>
        <w:tc>
          <w:tcPr>
            <w:tcW w:type="dxa" w:w="4680"/>
          </w:tcPr>
          <w:p>
            <w:pPr>
              <w:spacing w:after="40" w:before="40"/>
            </w:pPr>
            <w:r/>
            <w:r>
              <w:rPr>
                <w:sz w:val="18"/>
              </w:rPr>
              <w:t>Different k_h lookup tables for sand vs. clay</w:t>
            </w:r>
          </w:p>
        </w:tc>
      </w:tr>
      <w:tr>
        <w:tc>
          <w:tcPr>
            <w:tcW w:type="dxa" w:w="4680"/>
          </w:tcPr>
          <w:p>
            <w:pPr>
              <w:spacing w:after="40" w:before="40"/>
            </w:pPr>
            <w:r/>
            <w:r>
              <w:rPr>
                <w:sz w:val="18"/>
              </w:rPr>
            </w:r>
            <w:r>
              <w:rPr>
                <w:b/>
                <w:sz w:val="18"/>
              </w:rPr>
              <w:t>Liquefaction screening</w:t>
            </w:r>
            <w:r>
              <w:rPr>
                <w:sz w:val="18"/>
              </w:rPr>
            </w:r>
          </w:p>
        </w:tc>
        <w:tc>
          <w:tcPr>
            <w:tcW w:type="dxa" w:w="4680"/>
          </w:tcPr>
          <w:p>
            <w:pPr>
              <w:spacing w:after="40" w:before="40"/>
            </w:pPr>
            <w:r/>
            <w:r>
              <w:rPr>
                <w:sz w:val="18"/>
              </w:rPr>
              <w:t>Only evaluates granular layers (Sand, Gravel) below the water table</w:t>
            </w:r>
          </w:p>
        </w:tc>
      </w:tr>
      <w:tr>
        <w:tc>
          <w:tcPr>
            <w:tcW w:type="dxa" w:w="4680"/>
          </w:tcPr>
          <w:p>
            <w:pPr>
              <w:spacing w:after="40" w:before="40"/>
            </w:pPr>
            <w:r/>
            <w:r>
              <w:rPr>
                <w:sz w:val="18"/>
              </w:rPr>
            </w:r>
            <w:r>
              <w:rPr>
                <w:b/>
                <w:sz w:val="18"/>
              </w:rPr>
              <w:t>Profile visualization</w:t>
            </w:r>
            <w:r>
              <w:rPr>
                <w:sz w:val="18"/>
              </w:rPr>
            </w:r>
          </w:p>
        </w:tc>
        <w:tc>
          <w:tcPr>
            <w:tcW w:type="dxa" w:w="4680"/>
          </w:tcPr>
          <w:p>
            <w:pPr>
              <w:spacing w:after="40" w:before="40"/>
            </w:pPr>
            <w:r/>
            <w:r>
              <w:rPr>
                <w:sz w:val="18"/>
              </w:rPr>
              <w:t>Color-coded by soil type</w:t>
            </w:r>
          </w:p>
        </w:tc>
      </w:tr>
    </w:tbl>
    <w:p/>
    <w:p>
      <w:pPr/>
      <w:r>
        <w:t>Soil Type is independent of the p-y Curve Model. You must always select a Soil Type for each layer, even if you override the p-y model.</w:t>
      </w:r>
    </w:p>
    <w:p>
      <w:pPr>
        <w:pStyle w:val="Heading3"/>
      </w:pPr>
      <w:r>
        <w:t>p-y Curve Model</w:t>
      </w:r>
    </w:p>
    <w:p>
      <w:pPr/>
      <w:r>
        <w:t>The p-y Curve Model controls the lateral soil resistance model used during lateral load analysis (Pages 07 and 09). The default "Auto" mode selects the model based on Soil Type. Alternatively, you can select a specific model from the 18 LPile v2022 formulations.</w:t>
      </w:r>
    </w:p>
    <w:p>
      <w:pPr>
        <w:pStyle w:val="Heading4"/>
      </w:pPr>
      <w:r>
        <w:t>Auto Mode (Default)</w:t>
      </w:r>
    </w:p>
    <w:p>
      <w:pPr/>
      <w:r>
        <w:t>When set to "Auto":</w:t>
      </w:r>
    </w:p>
    <w:p>
      <w:pPr>
        <w:pStyle w:val="ListBullet"/>
      </w:pPr>
      <w:r>
        <w:t xml:space="preserve">Clay, Silt, Organic layers -&gt; </w:t>
      </w:r>
      <w:r>
        <w:rPr>
          <w:b/>
        </w:rPr>
        <w:t>Matlock Soft Clay</w:t>
      </w:r>
      <w:r>
        <w:t xml:space="preserve"> (Matlock, 1970)</w:t>
      </w:r>
    </w:p>
    <w:p>
      <w:pPr>
        <w:pStyle w:val="ListBullet"/>
      </w:pPr>
      <w:r>
        <w:t xml:space="preserve">Sand, Gravel layers -&gt; </w:t>
      </w:r>
      <w:r>
        <w:rPr>
          <w:b/>
        </w:rPr>
        <w:t>API Sand</w:t>
      </w:r>
      <w:r>
        <w:t xml:space="preserve"> (O'Neill &amp; Murchison, 1983)</w:t>
      </w:r>
    </w:p>
    <w:p>
      <w:pPr/>
      <w:r>
        <w:t>This is appropriate for most routine solar pile designs.</w:t>
      </w:r>
    </w:p>
    <w:p>
      <w:pPr>
        <w:pStyle w:val="Heading4"/>
      </w:pPr>
      <w:r>
        <w:t>Available Models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Model</w:t>
            </w:r>
          </w:p>
        </w:tc>
        <w:tc>
          <w:tcPr>
            <w:tcW w:type="dxa" w:w="3120"/>
            <w:shd w:fill="00593D"/>
          </w:tcPr>
          <w:p>
            <w:pPr>
              <w:spacing w:after="40" w:before="40"/>
              <w:jc w:val="left"/>
            </w:pPr>
            <w:r>
              <w:rPr>
                <w:b/>
                <w:color w:val="FFFFFF"/>
                <w:sz w:val="18"/>
              </w:rPr>
            </w:r>
            <w:r>
              <w:rPr>
                <w:b/>
                <w:color w:val="FFFFFF"/>
                <w:sz w:val="18"/>
              </w:rPr>
              <w:t>Typical Soil</w:t>
            </w:r>
          </w:p>
        </w:tc>
        <w:tc>
          <w:tcPr>
            <w:tcW w:type="dxa" w:w="3120"/>
            <w:shd w:fill="00593D"/>
          </w:tcPr>
          <w:p>
            <w:pPr>
              <w:spacing w:after="40" w:before="40"/>
              <w:jc w:val="left"/>
            </w:pPr>
            <w:r>
              <w:rPr>
                <w:b/>
                <w:color w:val="FFFFFF"/>
                <w:sz w:val="18"/>
              </w:rPr>
            </w:r>
            <w:r>
              <w:rPr>
                <w:b/>
                <w:color w:val="FFFFFF"/>
                <w:sz w:val="18"/>
              </w:rPr>
              <w:t>Key Reference</w:t>
            </w:r>
          </w:p>
        </w:tc>
      </w:tr>
      <w:tr>
        <w:tc>
          <w:tcPr>
            <w:tcW w:type="dxa" w:w="3120"/>
          </w:tcPr>
          <w:p>
            <w:pPr>
              <w:spacing w:after="40" w:before="40"/>
            </w:pPr>
            <w:r/>
            <w:r>
              <w:rPr>
                <w:sz w:val="18"/>
              </w:rPr>
              <w:t>Soft Clay (Matlock)</w:t>
            </w:r>
          </w:p>
        </w:tc>
        <w:tc>
          <w:tcPr>
            <w:tcW w:type="dxa" w:w="3120"/>
          </w:tcPr>
          <w:p>
            <w:pPr>
              <w:spacing w:after="40" w:before="40"/>
            </w:pPr>
            <w:r/>
            <w:r>
              <w:rPr>
                <w:sz w:val="18"/>
              </w:rPr>
              <w:t>Soft to medium clay</w:t>
            </w:r>
          </w:p>
        </w:tc>
        <w:tc>
          <w:tcPr>
            <w:tcW w:type="dxa" w:w="3120"/>
          </w:tcPr>
          <w:p>
            <w:pPr>
              <w:spacing w:after="40" w:before="40"/>
            </w:pPr>
            <w:r/>
            <w:r>
              <w:rPr>
                <w:sz w:val="18"/>
              </w:rPr>
              <w:t>Matlock (1970)</w:t>
            </w:r>
          </w:p>
        </w:tc>
      </w:tr>
      <w:tr>
        <w:tc>
          <w:tcPr>
            <w:tcW w:type="dxa" w:w="3120"/>
          </w:tcPr>
          <w:p>
            <w:pPr>
              <w:spacing w:after="40" w:before="40"/>
            </w:pPr>
            <w:r/>
            <w:r>
              <w:rPr>
                <w:sz w:val="18"/>
              </w:rPr>
              <w:t>API Soft Clay w/ User J</w:t>
            </w:r>
          </w:p>
        </w:tc>
        <w:tc>
          <w:tcPr>
            <w:tcW w:type="dxa" w:w="3120"/>
          </w:tcPr>
          <w:p>
            <w:pPr>
              <w:spacing w:after="40" w:before="40"/>
            </w:pPr>
            <w:r/>
            <w:r>
              <w:rPr>
                <w:sz w:val="18"/>
              </w:rPr>
              <w:t>Soft clay with explicit J factor</w:t>
            </w:r>
          </w:p>
        </w:tc>
        <w:tc>
          <w:tcPr>
            <w:tcW w:type="dxa" w:w="3120"/>
          </w:tcPr>
          <w:p>
            <w:pPr>
              <w:spacing w:after="40" w:before="40"/>
            </w:pPr>
            <w:r/>
            <w:r>
              <w:rPr>
                <w:sz w:val="18"/>
              </w:rPr>
              <w:t>API RP 2A</w:t>
            </w:r>
          </w:p>
        </w:tc>
      </w:tr>
      <w:tr>
        <w:tc>
          <w:tcPr>
            <w:tcW w:type="dxa" w:w="3120"/>
          </w:tcPr>
          <w:p>
            <w:pPr>
              <w:spacing w:after="40" w:before="40"/>
            </w:pPr>
            <w:r/>
            <w:r>
              <w:rPr>
                <w:sz w:val="18"/>
              </w:rPr>
              <w:t>Stiff Clay w/ Free Water (Reese)</w:t>
            </w:r>
          </w:p>
        </w:tc>
        <w:tc>
          <w:tcPr>
            <w:tcW w:type="dxa" w:w="3120"/>
          </w:tcPr>
          <w:p>
            <w:pPr>
              <w:spacing w:after="40" w:before="40"/>
            </w:pPr>
            <w:r/>
            <w:r>
              <w:rPr>
                <w:sz w:val="18"/>
              </w:rPr>
              <w:t>Stiff clay above water table or with free water</w:t>
            </w:r>
          </w:p>
        </w:tc>
        <w:tc>
          <w:tcPr>
            <w:tcW w:type="dxa" w:w="3120"/>
          </w:tcPr>
          <w:p>
            <w:pPr>
              <w:spacing w:after="40" w:before="40"/>
            </w:pPr>
            <w:r/>
            <w:r>
              <w:rPr>
                <w:sz w:val="18"/>
              </w:rPr>
              <w:t>Reese, Cox &amp; Koop (1975)</w:t>
            </w:r>
          </w:p>
        </w:tc>
      </w:tr>
      <w:tr>
        <w:tc>
          <w:tcPr>
            <w:tcW w:type="dxa" w:w="3120"/>
          </w:tcPr>
          <w:p>
            <w:pPr>
              <w:spacing w:after="40" w:before="40"/>
            </w:pPr>
            <w:r/>
            <w:r>
              <w:rPr>
                <w:sz w:val="18"/>
              </w:rPr>
              <w:t>Stiff Clay w/o Free Water (Reese)</w:t>
            </w:r>
          </w:p>
        </w:tc>
        <w:tc>
          <w:tcPr>
            <w:tcW w:type="dxa" w:w="3120"/>
          </w:tcPr>
          <w:p>
            <w:pPr>
              <w:spacing w:after="40" w:before="40"/>
            </w:pPr>
            <w:r/>
            <w:r>
              <w:rPr>
                <w:sz w:val="18"/>
              </w:rPr>
              <w:t>Stiff clay below water table, no free water</w:t>
            </w:r>
          </w:p>
        </w:tc>
        <w:tc>
          <w:tcPr>
            <w:tcW w:type="dxa" w:w="3120"/>
          </w:tcPr>
          <w:p>
            <w:pPr>
              <w:spacing w:after="40" w:before="40"/>
            </w:pPr>
            <w:r/>
            <w:r>
              <w:rPr>
                <w:sz w:val="18"/>
              </w:rPr>
              <w:t>Welch &amp; Reese (1972)</w:t>
            </w:r>
          </w:p>
        </w:tc>
      </w:tr>
      <w:tr>
        <w:tc>
          <w:tcPr>
            <w:tcW w:type="dxa" w:w="3120"/>
          </w:tcPr>
          <w:p>
            <w:pPr>
              <w:spacing w:after="40" w:before="40"/>
            </w:pPr>
            <w:r/>
            <w:r>
              <w:rPr>
                <w:sz w:val="18"/>
              </w:rPr>
              <w:t>Modified Stiff Clay w/o Free Water</w:t>
            </w:r>
          </w:p>
        </w:tc>
        <w:tc>
          <w:tcPr>
            <w:tcW w:type="dxa" w:w="3120"/>
          </w:tcPr>
          <w:p>
            <w:pPr>
              <w:spacing w:after="40" w:before="40"/>
            </w:pPr>
            <w:r/>
            <w:r>
              <w:rPr>
                <w:sz w:val="18"/>
              </w:rPr>
              <w:t>Modified stiff clay with initial modulus</w:t>
            </w:r>
          </w:p>
        </w:tc>
        <w:tc>
          <w:tcPr>
            <w:tcW w:type="dxa" w:w="3120"/>
          </w:tcPr>
          <w:p>
            <w:pPr>
              <w:spacing w:after="40" w:before="40"/>
            </w:pPr>
            <w:r/>
            <w:r>
              <w:rPr>
                <w:sz w:val="18"/>
              </w:rPr>
              <w:t>Brown (2002)</w:t>
            </w:r>
          </w:p>
        </w:tc>
      </w:tr>
      <w:tr>
        <w:tc>
          <w:tcPr>
            <w:tcW w:type="dxa" w:w="3120"/>
          </w:tcPr>
          <w:p>
            <w:pPr>
              <w:spacing w:after="40" w:before="40"/>
            </w:pPr>
            <w:r/>
            <w:r>
              <w:rPr>
                <w:sz w:val="18"/>
              </w:rPr>
              <w:t>Sand (Reese)</w:t>
            </w:r>
          </w:p>
        </w:tc>
        <w:tc>
          <w:tcPr>
            <w:tcW w:type="dxa" w:w="3120"/>
          </w:tcPr>
          <w:p>
            <w:pPr>
              <w:spacing w:after="40" w:before="40"/>
            </w:pPr>
            <w:r/>
            <w:r>
              <w:rPr>
                <w:sz w:val="18"/>
              </w:rPr>
              <w:t>Clean sand</w:t>
            </w:r>
          </w:p>
        </w:tc>
        <w:tc>
          <w:tcPr>
            <w:tcW w:type="dxa" w:w="3120"/>
          </w:tcPr>
          <w:p>
            <w:pPr>
              <w:spacing w:after="40" w:before="40"/>
            </w:pPr>
            <w:r/>
            <w:r>
              <w:rPr>
                <w:sz w:val="18"/>
              </w:rPr>
              <w:t>Reese, Cox &amp; Koop (1974)</w:t>
            </w:r>
          </w:p>
        </w:tc>
      </w:tr>
      <w:tr>
        <w:tc>
          <w:tcPr>
            <w:tcW w:type="dxa" w:w="3120"/>
          </w:tcPr>
          <w:p>
            <w:pPr>
              <w:spacing w:after="40" w:before="40"/>
            </w:pPr>
            <w:r/>
            <w:r>
              <w:rPr>
                <w:sz w:val="18"/>
              </w:rPr>
              <w:t>API Sand (O'Neill)</w:t>
            </w:r>
          </w:p>
        </w:tc>
        <w:tc>
          <w:tcPr>
            <w:tcW w:type="dxa" w:w="3120"/>
          </w:tcPr>
          <w:p>
            <w:pPr>
              <w:spacing w:after="40" w:before="40"/>
            </w:pPr>
            <w:r/>
            <w:r>
              <w:rPr>
                <w:sz w:val="18"/>
              </w:rPr>
              <w:t>Sand (API/industry standard)</w:t>
            </w:r>
          </w:p>
        </w:tc>
        <w:tc>
          <w:tcPr>
            <w:tcW w:type="dxa" w:w="3120"/>
          </w:tcPr>
          <w:p>
            <w:pPr>
              <w:spacing w:after="40" w:before="40"/>
            </w:pPr>
            <w:r/>
            <w:r>
              <w:rPr>
                <w:sz w:val="18"/>
              </w:rPr>
              <w:t>O'Neill &amp; Murchison (1983)</w:t>
            </w:r>
          </w:p>
        </w:tc>
      </w:tr>
      <w:tr>
        <w:tc>
          <w:tcPr>
            <w:tcW w:type="dxa" w:w="3120"/>
          </w:tcPr>
          <w:p>
            <w:pPr>
              <w:spacing w:after="40" w:before="40"/>
            </w:pPr>
            <w:r/>
            <w:r>
              <w:rPr>
                <w:sz w:val="18"/>
              </w:rPr>
              <w:t>Small Strain Sand</w:t>
            </w:r>
          </w:p>
        </w:tc>
        <w:tc>
          <w:tcPr>
            <w:tcW w:type="dxa" w:w="3120"/>
          </w:tcPr>
          <w:p>
            <w:pPr>
              <w:spacing w:after="40" w:before="40"/>
            </w:pPr>
            <w:r/>
            <w:r>
              <w:rPr>
                <w:sz w:val="18"/>
              </w:rPr>
              <w:t>Sand with small-strain stiffness</w:t>
            </w:r>
          </w:p>
        </w:tc>
        <w:tc>
          <w:tcPr>
            <w:tcW w:type="dxa" w:w="3120"/>
          </w:tcPr>
          <w:p>
            <w:pPr>
              <w:spacing w:after="40" w:before="40"/>
            </w:pPr>
            <w:r/>
            <w:r>
              <w:rPr>
                <w:sz w:val="18"/>
              </w:rPr>
              <w:t>Hanssen (2015), Hardin &amp; Drnevich (1972)</w:t>
            </w:r>
          </w:p>
        </w:tc>
      </w:tr>
      <w:tr>
        <w:tc>
          <w:tcPr>
            <w:tcW w:type="dxa" w:w="3120"/>
          </w:tcPr>
          <w:p>
            <w:pPr>
              <w:spacing w:after="40" w:before="40"/>
            </w:pPr>
            <w:r/>
            <w:r>
              <w:rPr>
                <w:sz w:val="18"/>
              </w:rPr>
              <w:t>Liquefied Sand (Rollins)</w:t>
            </w:r>
          </w:p>
        </w:tc>
        <w:tc>
          <w:tcPr>
            <w:tcW w:type="dxa" w:w="3120"/>
          </w:tcPr>
          <w:p>
            <w:pPr>
              <w:spacing w:after="40" w:before="40"/>
            </w:pPr>
            <w:r/>
            <w:r>
              <w:rPr>
                <w:sz w:val="18"/>
              </w:rPr>
              <w:t>Fully liquefied sand</w:t>
            </w:r>
          </w:p>
        </w:tc>
        <w:tc>
          <w:tcPr>
            <w:tcW w:type="dxa" w:w="3120"/>
          </w:tcPr>
          <w:p>
            <w:pPr>
              <w:spacing w:after="40" w:before="40"/>
            </w:pPr>
            <w:r/>
            <w:r>
              <w:rPr>
                <w:sz w:val="18"/>
              </w:rPr>
              <w:t>Rollins et al. (2005)</w:t>
            </w:r>
          </w:p>
        </w:tc>
      </w:tr>
      <w:tr>
        <w:tc>
          <w:tcPr>
            <w:tcW w:type="dxa" w:w="3120"/>
          </w:tcPr>
          <w:p>
            <w:pPr>
              <w:spacing w:after="40" w:before="40"/>
            </w:pPr>
            <w:r/>
            <w:r>
              <w:rPr>
                <w:sz w:val="18"/>
              </w:rPr>
              <w:t>Liquefied Sand Hybrid</w:t>
            </w:r>
          </w:p>
        </w:tc>
        <w:tc>
          <w:tcPr>
            <w:tcW w:type="dxa" w:w="3120"/>
          </w:tcPr>
          <w:p>
            <w:pPr>
              <w:spacing w:after="40" w:before="40"/>
            </w:pPr>
            <w:r/>
            <w:r>
              <w:rPr>
                <w:sz w:val="18"/>
              </w:rPr>
              <w:t>Partially liquefied sand</w:t>
            </w:r>
          </w:p>
        </w:tc>
        <w:tc>
          <w:tcPr>
            <w:tcW w:type="dxa" w:w="3120"/>
          </w:tcPr>
          <w:p>
            <w:pPr>
              <w:spacing w:after="40" w:before="40"/>
            </w:pPr>
            <w:r/>
            <w:r>
              <w:rPr>
                <w:sz w:val="18"/>
              </w:rPr>
              <w:t>Franke &amp; Rollins (2013)</w:t>
            </w:r>
          </w:p>
        </w:tc>
      </w:tr>
      <w:tr>
        <w:tc>
          <w:tcPr>
            <w:tcW w:type="dxa" w:w="3120"/>
          </w:tcPr>
          <w:p>
            <w:pPr>
              <w:spacing w:after="40" w:before="40"/>
            </w:pPr>
            <w:r/>
            <w:r>
              <w:rPr>
                <w:sz w:val="18"/>
              </w:rPr>
              <w:t>Weak Rock (Reese)</w:t>
            </w:r>
          </w:p>
        </w:tc>
        <w:tc>
          <w:tcPr>
            <w:tcW w:type="dxa" w:w="3120"/>
          </w:tcPr>
          <w:p>
            <w:pPr>
              <w:spacing w:after="40" w:before="40"/>
            </w:pPr>
            <w:r/>
            <w:r>
              <w:rPr>
                <w:sz w:val="18"/>
              </w:rPr>
              <w:t>Weak/weathered rock</w:t>
            </w:r>
          </w:p>
        </w:tc>
        <w:tc>
          <w:tcPr>
            <w:tcW w:type="dxa" w:w="3120"/>
          </w:tcPr>
          <w:p>
            <w:pPr>
              <w:spacing w:after="40" w:before="40"/>
            </w:pPr>
            <w:r/>
            <w:r>
              <w:rPr>
                <w:sz w:val="18"/>
              </w:rPr>
              <w:t>Reese (1997)</w:t>
            </w:r>
          </w:p>
        </w:tc>
      </w:tr>
      <w:tr>
        <w:tc>
          <w:tcPr>
            <w:tcW w:type="dxa" w:w="3120"/>
          </w:tcPr>
          <w:p>
            <w:pPr>
              <w:spacing w:after="40" w:before="40"/>
            </w:pPr>
            <w:r/>
            <w:r>
              <w:rPr>
                <w:sz w:val="18"/>
              </w:rPr>
              <w:t>Strong Rock (Vuggy)</w:t>
            </w:r>
          </w:p>
        </w:tc>
        <w:tc>
          <w:tcPr>
            <w:tcW w:type="dxa" w:w="3120"/>
          </w:tcPr>
          <w:p>
            <w:pPr>
              <w:spacing w:after="40" w:before="40"/>
            </w:pPr>
            <w:r/>
            <w:r>
              <w:rPr>
                <w:sz w:val="18"/>
              </w:rPr>
              <w:t>Strong rock / vuggy limestone</w:t>
            </w:r>
          </w:p>
        </w:tc>
        <w:tc>
          <w:tcPr>
            <w:tcW w:type="dxa" w:w="3120"/>
          </w:tcPr>
          <w:p>
            <w:pPr>
              <w:spacing w:after="40" w:before="40"/>
            </w:pPr>
            <w:r/>
            <w:r>
              <w:rPr>
                <w:sz w:val="18"/>
              </w:rPr>
              <w:t>LPile (Ensoft)</w:t>
            </w:r>
          </w:p>
        </w:tc>
      </w:tr>
      <w:tr>
        <w:tc>
          <w:tcPr>
            <w:tcW w:type="dxa" w:w="3120"/>
          </w:tcPr>
          <w:p>
            <w:pPr>
              <w:spacing w:after="40" w:before="40"/>
            </w:pPr>
            <w:r/>
            <w:r>
              <w:rPr>
                <w:sz w:val="18"/>
              </w:rPr>
              <w:t>Massive Rock</w:t>
            </w:r>
          </w:p>
        </w:tc>
        <w:tc>
          <w:tcPr>
            <w:tcW w:type="dxa" w:w="3120"/>
          </w:tcPr>
          <w:p>
            <w:pPr>
              <w:spacing w:after="40" w:before="40"/>
            </w:pPr>
            <w:r/>
            <w:r>
              <w:rPr>
                <w:sz w:val="18"/>
              </w:rPr>
              <w:t>Competent rock mass</w:t>
            </w:r>
          </w:p>
        </w:tc>
        <w:tc>
          <w:tcPr>
            <w:tcW w:type="dxa" w:w="3120"/>
          </w:tcPr>
          <w:p>
            <w:pPr>
              <w:spacing w:after="40" w:before="40"/>
            </w:pPr>
            <w:r/>
            <w:r>
              <w:rPr>
                <w:sz w:val="18"/>
              </w:rPr>
              <w:t>Liang et al. (2009), Hoek-Brown</w:t>
            </w:r>
          </w:p>
        </w:tc>
      </w:tr>
      <w:tr>
        <w:tc>
          <w:tcPr>
            <w:tcW w:type="dxa" w:w="3120"/>
          </w:tcPr>
          <w:p>
            <w:pPr>
              <w:spacing w:after="40" w:before="40"/>
            </w:pPr>
            <w:r/>
            <w:r>
              <w:rPr>
                <w:sz w:val="18"/>
              </w:rPr>
              <w:t>Piedmont Residual Soil</w:t>
            </w:r>
          </w:p>
        </w:tc>
        <w:tc>
          <w:tcPr>
            <w:tcW w:type="dxa" w:w="3120"/>
          </w:tcPr>
          <w:p>
            <w:pPr>
              <w:spacing w:after="40" w:before="40"/>
            </w:pPr>
            <w:r/>
            <w:r>
              <w:rPr>
                <w:sz w:val="18"/>
              </w:rPr>
              <w:t>Residual soils (SE United States)</w:t>
            </w:r>
          </w:p>
        </w:tc>
        <w:tc>
          <w:tcPr>
            <w:tcW w:type="dxa" w:w="3120"/>
          </w:tcPr>
          <w:p>
            <w:pPr>
              <w:spacing w:after="40" w:before="40"/>
            </w:pPr>
            <w:r/>
            <w:r>
              <w:rPr>
                <w:sz w:val="18"/>
              </w:rPr>
              <w:t>Simpson &amp; Brown (2006)</w:t>
            </w:r>
          </w:p>
        </w:tc>
      </w:tr>
      <w:tr>
        <w:tc>
          <w:tcPr>
            <w:tcW w:type="dxa" w:w="3120"/>
          </w:tcPr>
          <w:p>
            <w:pPr>
              <w:spacing w:after="40" w:before="40"/>
            </w:pPr>
            <w:r/>
            <w:r>
              <w:rPr>
                <w:sz w:val="18"/>
              </w:rPr>
              <w:t>Loess</w:t>
            </w:r>
          </w:p>
        </w:tc>
        <w:tc>
          <w:tcPr>
            <w:tcW w:type="dxa" w:w="3120"/>
          </w:tcPr>
          <w:p>
            <w:pPr>
              <w:spacing w:after="40" w:before="40"/>
            </w:pPr>
            <w:r/>
            <w:r>
              <w:rPr>
                <w:sz w:val="18"/>
              </w:rPr>
              <w:t>Wind-deposited silt (loess)</w:t>
            </w:r>
          </w:p>
        </w:tc>
        <w:tc>
          <w:tcPr>
            <w:tcW w:type="dxa" w:w="3120"/>
          </w:tcPr>
          <w:p>
            <w:pPr>
              <w:spacing w:after="40" w:before="40"/>
            </w:pPr>
            <w:r/>
            <w:r>
              <w:rPr>
                <w:sz w:val="18"/>
              </w:rPr>
              <w:t>Johnson et al. (2006)</w:t>
            </w:r>
          </w:p>
        </w:tc>
      </w:tr>
      <w:tr>
        <w:tc>
          <w:tcPr>
            <w:tcW w:type="dxa" w:w="3120"/>
          </w:tcPr>
          <w:p>
            <w:pPr>
              <w:spacing w:after="40" w:before="40"/>
            </w:pPr>
            <w:r/>
            <w:r>
              <w:rPr>
                <w:sz w:val="18"/>
              </w:rPr>
              <w:t>Silt (Cemented c-phi)</w:t>
            </w:r>
          </w:p>
        </w:tc>
        <w:tc>
          <w:tcPr>
            <w:tcW w:type="dxa" w:w="3120"/>
          </w:tcPr>
          <w:p>
            <w:pPr>
              <w:spacing w:after="40" w:before="40"/>
            </w:pPr>
            <w:r/>
            <w:r>
              <w:rPr>
                <w:sz w:val="18"/>
              </w:rPr>
              <w:t>Cemented silt with both c and phi</w:t>
            </w:r>
          </w:p>
        </w:tc>
        <w:tc>
          <w:tcPr>
            <w:tcW w:type="dxa" w:w="3120"/>
          </w:tcPr>
          <w:p>
            <w:pPr>
              <w:spacing w:after="40" w:before="40"/>
            </w:pPr>
            <w:r/>
            <w:r>
              <w:rPr>
                <w:sz w:val="18"/>
              </w:rPr>
              <w:t>LPile Section 3.7</w:t>
            </w:r>
          </w:p>
        </w:tc>
      </w:tr>
      <w:tr>
        <w:tc>
          <w:tcPr>
            <w:tcW w:type="dxa" w:w="3120"/>
          </w:tcPr>
          <w:p>
            <w:pPr>
              <w:spacing w:after="40" w:before="40"/>
            </w:pPr>
            <w:r/>
            <w:r>
              <w:rPr>
                <w:sz w:val="18"/>
              </w:rPr>
              <w:t>Elastic Subgrade</w:t>
            </w:r>
          </w:p>
        </w:tc>
        <w:tc>
          <w:tcPr>
            <w:tcW w:type="dxa" w:w="3120"/>
          </w:tcPr>
          <w:p>
            <w:pPr>
              <w:spacing w:after="40" w:before="40"/>
            </w:pPr>
            <w:r/>
            <w:r>
              <w:rPr>
                <w:sz w:val="18"/>
              </w:rPr>
              <w:t>Linear spring (no ultimate cap)</w:t>
            </w:r>
          </w:p>
        </w:tc>
        <w:tc>
          <w:tcPr>
            <w:tcW w:type="dxa" w:w="3120"/>
          </w:tcPr>
          <w:p>
            <w:pPr>
              <w:spacing w:after="40" w:before="40"/>
            </w:pPr>
            <w:r/>
            <w:r>
              <w:rPr>
                <w:sz w:val="18"/>
              </w:rPr>
              <w:t>Winkler model</w:t>
            </w:r>
          </w:p>
        </w:tc>
      </w:tr>
      <w:tr>
        <w:tc>
          <w:tcPr>
            <w:tcW w:type="dxa" w:w="3120"/>
          </w:tcPr>
          <w:p>
            <w:pPr>
              <w:spacing w:after="40" w:before="40"/>
            </w:pPr>
            <w:r/>
            <w:r>
              <w:rPr>
                <w:sz w:val="18"/>
              </w:rPr>
              <w:t>User-Input p-y</w:t>
            </w:r>
          </w:p>
        </w:tc>
        <w:tc>
          <w:tcPr>
            <w:tcW w:type="dxa" w:w="3120"/>
          </w:tcPr>
          <w:p>
            <w:pPr>
              <w:spacing w:after="40" w:before="40"/>
            </w:pPr>
            <w:r/>
            <w:r>
              <w:rPr>
                <w:sz w:val="18"/>
              </w:rPr>
              <w:t>User-defined curve data</w:t>
            </w:r>
          </w:p>
        </w:tc>
        <w:tc>
          <w:tcPr>
            <w:tcW w:type="dxa" w:w="3120"/>
          </w:tcPr>
          <w:p>
            <w:pPr>
              <w:spacing w:after="40" w:before="40"/>
            </w:pPr>
            <w:r/>
            <w:r>
              <w:rPr>
                <w:sz w:val="18"/>
              </w:rPr>
              <w:t>--</w:t>
            </w:r>
          </w:p>
        </w:tc>
      </w:tr>
    </w:tbl>
    <w:p/>
    <w:p>
      <w:pPr>
        <w:pStyle w:val="Heading4"/>
      </w:pPr>
      <w:r>
        <w:t>When to Change from Auto</w:t>
      </w:r>
    </w:p>
    <w:p>
      <w:pPr/>
      <w:r>
        <w:t>Select a specific model when:</w:t>
      </w:r>
    </w:p>
    <w:p>
      <w:pPr>
        <w:pStyle w:val="ListBullet"/>
      </w:pPr>
      <w:r>
        <w:t>Your geotechnical report recommends a particular p-y formulation</w:t>
      </w:r>
    </w:p>
    <w:p>
      <w:pPr>
        <w:pStyle w:val="ListBullet"/>
      </w:pPr>
      <w:r>
        <w:t>The soil is stiff clay (the Matlock soft clay model may significantly underpredict stiffness)</w:t>
      </w:r>
    </w:p>
    <w:p>
      <w:pPr>
        <w:pStyle w:val="ListBullet"/>
      </w:pPr>
      <w:r>
        <w:t>You are designing in rock or cemented soils</w:t>
      </w:r>
    </w:p>
    <w:p>
      <w:pPr>
        <w:pStyle w:val="ListBullet"/>
      </w:pPr>
      <w:r>
        <w:t>You have small-strain shear modulus data (G_max) and want a more accurate sand model</w:t>
      </w:r>
    </w:p>
    <w:p>
      <w:pPr>
        <w:pStyle w:val="ListBullet"/>
      </w:pPr>
      <w:r>
        <w:t>You are evaluating post-liquefaction pile performance</w:t>
      </w:r>
    </w:p>
    <w:p>
      <w:pPr>
        <w:pStyle w:val="ListBullet"/>
      </w:pPr>
      <w:r>
        <w:t>You want to match results with LPile or similar commercial software</w:t>
      </w:r>
    </w:p>
    <w:p>
      <w:pPr>
        <w:pStyle w:val="Heading4"/>
      </w:pPr>
      <w:r>
        <w:t>Model-Specific Parameters</w:t>
      </w:r>
    </w:p>
    <w:p>
      <w:pPr/>
      <w:r>
        <w:t>When you select a non-Auto model, additional parameter fields may appear. These fields are model-specific:</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Parameter</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Models That Use It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t>epsilon_50</w:t>
            </w:r>
          </w:p>
        </w:tc>
        <w:tc>
          <w:tcPr>
            <w:tcW w:type="dxa" w:w="2340"/>
          </w:tcPr>
          <w:p>
            <w:pPr>
              <w:spacing w:after="40" w:before="40"/>
            </w:pPr>
            <w:r/>
            <w:r>
              <w:rPr>
                <w:sz w:val="18"/>
              </w:rPr>
              <w:t>--</w:t>
            </w:r>
          </w:p>
        </w:tc>
        <w:tc>
          <w:tcPr>
            <w:tcW w:type="dxa" w:w="2340"/>
          </w:tcPr>
          <w:p>
            <w:pPr>
              <w:spacing w:after="40" w:before="40"/>
            </w:pPr>
            <w:r/>
            <w:r>
              <w:rPr>
                <w:sz w:val="18"/>
              </w:rPr>
              <w:t>All clay models</w:t>
            </w:r>
          </w:p>
        </w:tc>
        <w:tc>
          <w:tcPr>
            <w:tcW w:type="dxa" w:w="2340"/>
          </w:tcPr>
          <w:p>
            <w:pPr>
              <w:spacing w:after="40" w:before="40"/>
            </w:pPr>
            <w:r/>
            <w:r>
              <w:rPr>
                <w:sz w:val="18"/>
              </w:rPr>
              <w:t>Strain at 50% of ultimate soil resistance. 0 = auto from c_u. Typical range: 0.004 (stiff) to 0.02 (soft).</w:t>
            </w:r>
          </w:p>
        </w:tc>
      </w:tr>
      <w:tr>
        <w:tc>
          <w:tcPr>
            <w:tcW w:type="dxa" w:w="2340"/>
          </w:tcPr>
          <w:p>
            <w:pPr>
              <w:spacing w:after="40" w:before="40"/>
            </w:pPr>
            <w:r/>
            <w:r>
              <w:rPr>
                <w:sz w:val="18"/>
              </w:rPr>
              <w:t>J</w:t>
            </w:r>
          </w:p>
        </w:tc>
        <w:tc>
          <w:tcPr>
            <w:tcW w:type="dxa" w:w="2340"/>
          </w:tcPr>
          <w:p>
            <w:pPr>
              <w:spacing w:after="40" w:before="40"/>
            </w:pPr>
            <w:r/>
            <w:r>
              <w:rPr>
                <w:sz w:val="18"/>
              </w:rPr>
              <w:t>--</w:t>
            </w:r>
          </w:p>
        </w:tc>
        <w:tc>
          <w:tcPr>
            <w:tcW w:type="dxa" w:w="2340"/>
          </w:tcPr>
          <w:p>
            <w:pPr>
              <w:spacing w:after="40" w:before="40"/>
            </w:pPr>
            <w:r/>
            <w:r>
              <w:rPr>
                <w:sz w:val="18"/>
              </w:rPr>
              <w:t>API Soft Clay w/ User J</w:t>
            </w:r>
          </w:p>
        </w:tc>
        <w:tc>
          <w:tcPr>
            <w:tcW w:type="dxa" w:w="2340"/>
          </w:tcPr>
          <w:p>
            <w:pPr>
              <w:spacing w:after="40" w:before="40"/>
            </w:pPr>
            <w:r/>
            <w:r>
              <w:rPr>
                <w:sz w:val="18"/>
              </w:rPr>
              <w:t>Matlock empirical constant. 0.25 for shallow, 0.5 for deep (Matlock, 1970).</w:t>
            </w:r>
          </w:p>
        </w:tc>
      </w:tr>
      <w:tr>
        <w:tc>
          <w:tcPr>
            <w:tcW w:type="dxa" w:w="2340"/>
          </w:tcPr>
          <w:p>
            <w:pPr>
              <w:spacing w:after="40" w:before="40"/>
            </w:pPr>
            <w:r/>
            <w:r>
              <w:rPr>
                <w:sz w:val="18"/>
              </w:rPr>
              <w:t>k (lb/in^3)</w:t>
            </w:r>
          </w:p>
        </w:tc>
        <w:tc>
          <w:tcPr>
            <w:tcW w:type="dxa" w:w="2340"/>
          </w:tcPr>
          <w:p>
            <w:pPr>
              <w:spacing w:after="40" w:before="40"/>
            </w:pPr>
            <w:r/>
            <w:r>
              <w:rPr>
                <w:sz w:val="18"/>
              </w:rPr>
              <w:t>lb/in^3</w:t>
            </w:r>
          </w:p>
        </w:tc>
        <w:tc>
          <w:tcPr>
            <w:tcW w:type="dxa" w:w="2340"/>
          </w:tcPr>
          <w:p>
            <w:pPr>
              <w:spacing w:after="40" w:before="40"/>
            </w:pPr>
            <w:r/>
            <w:r>
              <w:rPr>
                <w:sz w:val="18"/>
              </w:rPr>
              <w:t>Stiff Clay w/ Free Water, Sand (Reese), API Sand, Silt (Cemented)</w:t>
            </w:r>
          </w:p>
        </w:tc>
        <w:tc>
          <w:tcPr>
            <w:tcW w:type="dxa" w:w="2340"/>
          </w:tcPr>
          <w:p>
            <w:pPr>
              <w:spacing w:after="40" w:before="40"/>
            </w:pPr>
            <w:r/>
            <w:r>
              <w:rPr>
                <w:sz w:val="18"/>
              </w:rPr>
              <w:t>Initial modulus of subgrade reaction. 0 = auto from soil type.</w:t>
            </w:r>
          </w:p>
        </w:tc>
      </w:tr>
      <w:tr>
        <w:tc>
          <w:tcPr>
            <w:tcW w:type="dxa" w:w="2340"/>
          </w:tcPr>
          <w:p>
            <w:pPr>
              <w:spacing w:after="40" w:before="40"/>
            </w:pPr>
            <w:r/>
            <w:r>
              <w:rPr>
                <w:sz w:val="18"/>
              </w:rPr>
              <w:t>q_u (psf)</w:t>
            </w:r>
          </w:p>
        </w:tc>
        <w:tc>
          <w:tcPr>
            <w:tcW w:type="dxa" w:w="2340"/>
          </w:tcPr>
          <w:p>
            <w:pPr>
              <w:spacing w:after="40" w:before="40"/>
            </w:pPr>
            <w:r/>
            <w:r>
              <w:rPr>
                <w:sz w:val="18"/>
              </w:rPr>
              <w:t>psf</w:t>
            </w:r>
          </w:p>
        </w:tc>
        <w:tc>
          <w:tcPr>
            <w:tcW w:type="dxa" w:w="2340"/>
          </w:tcPr>
          <w:p>
            <w:pPr>
              <w:spacing w:after="40" w:before="40"/>
            </w:pPr>
            <w:r/>
            <w:r>
              <w:rPr>
                <w:sz w:val="18"/>
              </w:rPr>
              <w:t>Weak Rock, Strong Rock</w:t>
            </w:r>
          </w:p>
        </w:tc>
        <w:tc>
          <w:tcPr>
            <w:tcW w:type="dxa" w:w="2340"/>
          </w:tcPr>
          <w:p>
            <w:pPr>
              <w:spacing w:after="40" w:before="40"/>
            </w:pPr>
            <w:r/>
            <w:r>
              <w:rPr>
                <w:sz w:val="18"/>
              </w:rPr>
              <w:t>Unconfined compressive strength of rock.</w:t>
            </w:r>
          </w:p>
        </w:tc>
      </w:tr>
      <w:tr>
        <w:tc>
          <w:tcPr>
            <w:tcW w:type="dxa" w:w="2340"/>
          </w:tcPr>
          <w:p>
            <w:pPr>
              <w:spacing w:after="40" w:before="40"/>
            </w:pPr>
            <w:r/>
            <w:r>
              <w:rPr>
                <w:sz w:val="18"/>
              </w:rPr>
              <w:t>E_ir (psi)</w:t>
            </w:r>
          </w:p>
        </w:tc>
        <w:tc>
          <w:tcPr>
            <w:tcW w:type="dxa" w:w="2340"/>
          </w:tcPr>
          <w:p>
            <w:pPr>
              <w:spacing w:after="40" w:before="40"/>
            </w:pPr>
            <w:r/>
            <w:r>
              <w:rPr>
                <w:sz w:val="18"/>
              </w:rPr>
              <w:t>psi</w:t>
            </w:r>
          </w:p>
        </w:tc>
        <w:tc>
          <w:tcPr>
            <w:tcW w:type="dxa" w:w="2340"/>
          </w:tcPr>
          <w:p>
            <w:pPr>
              <w:spacing w:after="40" w:before="40"/>
            </w:pPr>
            <w:r/>
            <w:r>
              <w:rPr>
                <w:sz w:val="18"/>
              </w:rPr>
              <w:t>Weak Rock</w:t>
            </w:r>
          </w:p>
        </w:tc>
        <w:tc>
          <w:tcPr>
            <w:tcW w:type="dxa" w:w="2340"/>
          </w:tcPr>
          <w:p>
            <w:pPr>
              <w:spacing w:after="40" w:before="40"/>
            </w:pPr>
            <w:r/>
            <w:r>
              <w:rPr>
                <w:sz w:val="18"/>
              </w:rPr>
              <w:t>Initial modulus of the rock mass.</w:t>
            </w:r>
          </w:p>
        </w:tc>
      </w:tr>
      <w:tr>
        <w:tc>
          <w:tcPr>
            <w:tcW w:type="dxa" w:w="2340"/>
          </w:tcPr>
          <w:p>
            <w:pPr>
              <w:spacing w:after="40" w:before="40"/>
            </w:pPr>
            <w:r/>
            <w:r>
              <w:rPr>
                <w:sz w:val="18"/>
              </w:rPr>
              <w:t>RQD (%)</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Rock Quality Designation, used for strength reduction.</w:t>
            </w:r>
          </w:p>
        </w:tc>
      </w:tr>
      <w:tr>
        <w:tc>
          <w:tcPr>
            <w:tcW w:type="dxa" w:w="2340"/>
          </w:tcPr>
          <w:p>
            <w:pPr>
              <w:spacing w:after="40" w:before="40"/>
            </w:pPr>
            <w:r/>
            <w:r>
              <w:rPr>
                <w:sz w:val="18"/>
              </w:rPr>
              <w:t>k_rm</w:t>
            </w:r>
          </w:p>
        </w:tc>
        <w:tc>
          <w:tcPr>
            <w:tcW w:type="dxa" w:w="2340"/>
          </w:tcPr>
          <w:p>
            <w:pPr>
              <w:spacing w:after="40" w:before="40"/>
            </w:pPr>
            <w:r/>
            <w:r>
              <w:rPr>
                <w:sz w:val="18"/>
              </w:rPr>
              <w:t>--</w:t>
            </w:r>
          </w:p>
        </w:tc>
        <w:tc>
          <w:tcPr>
            <w:tcW w:type="dxa" w:w="2340"/>
          </w:tcPr>
          <w:p>
            <w:pPr>
              <w:spacing w:after="40" w:before="40"/>
            </w:pPr>
            <w:r/>
            <w:r>
              <w:rPr>
                <w:sz w:val="18"/>
              </w:rPr>
              <w:t>Weak Rock</w:t>
            </w:r>
          </w:p>
        </w:tc>
        <w:tc>
          <w:tcPr>
            <w:tcW w:type="dxa" w:w="2340"/>
          </w:tcPr>
          <w:p>
            <w:pPr>
              <w:spacing w:after="40" w:before="40"/>
            </w:pPr>
            <w:r/>
            <w:r>
              <w:rPr>
                <w:sz w:val="18"/>
              </w:rPr>
              <w:t>Strain wedge factor for the weak rock model.</w:t>
            </w:r>
          </w:p>
        </w:tc>
      </w:tr>
      <w:tr>
        <w:tc>
          <w:tcPr>
            <w:tcW w:type="dxa" w:w="2340"/>
          </w:tcPr>
          <w:p>
            <w:pPr>
              <w:spacing w:after="40" w:before="40"/>
            </w:pPr>
            <w:r/>
            <w:r>
              <w:rPr>
                <w:sz w:val="18"/>
              </w:rPr>
              <w:t>sigma_ci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Intact rock uniaxial compressive strength (Hoek-Brown criterion).</w:t>
            </w:r>
          </w:p>
        </w:tc>
      </w:tr>
      <w:tr>
        <w:tc>
          <w:tcPr>
            <w:tcW w:type="dxa" w:w="2340"/>
          </w:tcPr>
          <w:p>
            <w:pPr>
              <w:spacing w:after="40" w:before="40"/>
            </w:pPr>
            <w:r/>
            <w:r>
              <w:rPr>
                <w:sz w:val="18"/>
              </w:rPr>
              <w:t>m_i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Hoek-Brown material constant (depends on rock type; typical 5-35).</w:t>
            </w:r>
          </w:p>
        </w:tc>
      </w:tr>
      <w:tr>
        <w:tc>
          <w:tcPr>
            <w:tcW w:type="dxa" w:w="2340"/>
          </w:tcPr>
          <w:p>
            <w:pPr>
              <w:spacing w:after="40" w:before="40"/>
            </w:pPr>
            <w:r/>
            <w:r>
              <w:rPr>
                <w:sz w:val="18"/>
              </w:rPr>
              <w:t>GSI</w:t>
            </w:r>
          </w:p>
        </w:tc>
        <w:tc>
          <w:tcPr>
            <w:tcW w:type="dxa" w:w="2340"/>
          </w:tcPr>
          <w:p>
            <w:pPr>
              <w:spacing w:after="40" w:before="40"/>
            </w:pPr>
            <w:r/>
            <w:r>
              <w:rPr>
                <w:sz w:val="18"/>
              </w:rPr>
              <w:t>--</w:t>
            </w:r>
          </w:p>
        </w:tc>
        <w:tc>
          <w:tcPr>
            <w:tcW w:type="dxa" w:w="2340"/>
          </w:tcPr>
          <w:p>
            <w:pPr>
              <w:spacing w:after="40" w:before="40"/>
            </w:pPr>
            <w:r/>
            <w:r>
              <w:rPr>
                <w:sz w:val="18"/>
              </w:rPr>
              <w:t>Massive Rock</w:t>
            </w:r>
          </w:p>
        </w:tc>
        <w:tc>
          <w:tcPr>
            <w:tcW w:type="dxa" w:w="2340"/>
          </w:tcPr>
          <w:p>
            <w:pPr>
              <w:spacing w:after="40" w:before="40"/>
            </w:pPr>
            <w:r/>
            <w:r>
              <w:rPr>
                <w:sz w:val="18"/>
              </w:rPr>
              <w:t>Geological Strength Index (0-100). Describes rock mass quality.</w:t>
            </w:r>
          </w:p>
        </w:tc>
      </w:tr>
      <w:tr>
        <w:tc>
          <w:tcPr>
            <w:tcW w:type="dxa" w:w="2340"/>
          </w:tcPr>
          <w:p>
            <w:pPr>
              <w:spacing w:after="40" w:before="40"/>
            </w:pPr>
            <w:r/>
            <w:r>
              <w:rPr>
                <w:sz w:val="18"/>
              </w:rPr>
              <w:t>E_rock (psi)</w:t>
            </w:r>
          </w:p>
        </w:tc>
        <w:tc>
          <w:tcPr>
            <w:tcW w:type="dxa" w:w="2340"/>
          </w:tcPr>
          <w:p>
            <w:pPr>
              <w:spacing w:after="40" w:before="40"/>
            </w:pPr>
            <w:r/>
            <w:r>
              <w:rPr>
                <w:sz w:val="18"/>
              </w:rPr>
              <w:t>psi</w:t>
            </w:r>
          </w:p>
        </w:tc>
        <w:tc>
          <w:tcPr>
            <w:tcW w:type="dxa" w:w="2340"/>
          </w:tcPr>
          <w:p>
            <w:pPr>
              <w:spacing w:after="40" w:before="40"/>
            </w:pPr>
            <w:r/>
            <w:r>
              <w:rPr>
                <w:sz w:val="18"/>
              </w:rPr>
              <w:t>Massive Rock</w:t>
            </w:r>
          </w:p>
        </w:tc>
        <w:tc>
          <w:tcPr>
            <w:tcW w:type="dxa" w:w="2340"/>
          </w:tcPr>
          <w:p>
            <w:pPr>
              <w:spacing w:after="40" w:before="40"/>
            </w:pPr>
            <w:r/>
            <w:r>
              <w:rPr>
                <w:sz w:val="18"/>
              </w:rPr>
              <w:t>Rock mass deformation modulus.</w:t>
            </w:r>
          </w:p>
        </w:tc>
      </w:tr>
      <w:tr>
        <w:tc>
          <w:tcPr>
            <w:tcW w:type="dxa" w:w="2340"/>
          </w:tcPr>
          <w:p>
            <w:pPr>
              <w:spacing w:after="40" w:before="40"/>
            </w:pPr>
            <w:r/>
            <w:r>
              <w:rPr>
                <w:sz w:val="18"/>
              </w:rPr>
              <w:t>G_max (psi)</w:t>
            </w:r>
          </w:p>
        </w:tc>
        <w:tc>
          <w:tcPr>
            <w:tcW w:type="dxa" w:w="2340"/>
          </w:tcPr>
          <w:p>
            <w:pPr>
              <w:spacing w:after="40" w:before="40"/>
            </w:pPr>
            <w:r/>
            <w:r>
              <w:rPr>
                <w:sz w:val="18"/>
              </w:rPr>
              <w:t>psi</w:t>
            </w:r>
          </w:p>
        </w:tc>
        <w:tc>
          <w:tcPr>
            <w:tcW w:type="dxa" w:w="2340"/>
          </w:tcPr>
          <w:p>
            <w:pPr>
              <w:spacing w:after="40" w:before="40"/>
            </w:pPr>
            <w:r/>
            <w:r>
              <w:rPr>
                <w:sz w:val="18"/>
              </w:rPr>
              <w:t>Small Strain Sand</w:t>
            </w:r>
          </w:p>
        </w:tc>
        <w:tc>
          <w:tcPr>
            <w:tcW w:type="dxa" w:w="2340"/>
          </w:tcPr>
          <w:p>
            <w:pPr>
              <w:spacing w:after="40" w:before="40"/>
            </w:pPr>
            <w:r/>
            <w:r>
              <w:rPr>
                <w:sz w:val="18"/>
              </w:rPr>
              <w:t>Maximum (small-strain) shear modulus. From resonant column, crosshole, or correlation.</w:t>
            </w:r>
          </w:p>
        </w:tc>
      </w:tr>
      <w:tr>
        <w:tc>
          <w:tcPr>
            <w:tcW w:type="dxa" w:w="2340"/>
          </w:tcPr>
          <w:p>
            <w:pPr>
              <w:spacing w:after="40" w:before="40"/>
            </w:pPr>
            <w:r/>
            <w:r>
              <w:rPr>
                <w:sz w:val="18"/>
              </w:rPr>
              <w:t>Poisson's ratio</w:t>
            </w:r>
          </w:p>
        </w:tc>
        <w:tc>
          <w:tcPr>
            <w:tcW w:type="dxa" w:w="2340"/>
          </w:tcPr>
          <w:p>
            <w:pPr>
              <w:spacing w:after="40" w:before="40"/>
            </w:pPr>
            <w:r/>
            <w:r>
              <w:rPr>
                <w:sz w:val="18"/>
              </w:rPr>
              <w:t>--</w:t>
            </w:r>
          </w:p>
        </w:tc>
        <w:tc>
          <w:tcPr>
            <w:tcW w:type="dxa" w:w="2340"/>
          </w:tcPr>
          <w:p>
            <w:pPr>
              <w:spacing w:after="40" w:before="40"/>
            </w:pPr>
            <w:r/>
            <w:r>
              <w:rPr>
                <w:sz w:val="18"/>
              </w:rPr>
              <w:t>Small Strain Sand, Massive Rock</w:t>
            </w:r>
          </w:p>
        </w:tc>
        <w:tc>
          <w:tcPr>
            <w:tcW w:type="dxa" w:w="2340"/>
          </w:tcPr>
          <w:p>
            <w:pPr>
              <w:spacing w:after="40" w:before="40"/>
            </w:pPr>
            <w:r/>
            <w:r>
              <w:rPr>
                <w:sz w:val="18"/>
              </w:rPr>
              <w:t>Soil or rock Poisson's ratio.</w:t>
            </w:r>
          </w:p>
        </w:tc>
      </w:tr>
      <w:tr>
        <w:tc>
          <w:tcPr>
            <w:tcW w:type="dxa" w:w="2340"/>
          </w:tcPr>
          <w:p>
            <w:pPr>
              <w:spacing w:after="40" w:before="40"/>
            </w:pPr>
            <w:r/>
            <w:r>
              <w:rPr>
                <w:sz w:val="18"/>
              </w:rPr>
              <w:t>Void ratio</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Soil void ratio.</w:t>
            </w:r>
          </w:p>
        </w:tc>
      </w:tr>
      <w:tr>
        <w:tc>
          <w:tcPr>
            <w:tcW w:type="dxa" w:w="2340"/>
          </w:tcPr>
          <w:p>
            <w:pPr>
              <w:spacing w:after="40" w:before="40"/>
            </w:pPr>
            <w:r/>
            <w:r>
              <w:rPr>
                <w:sz w:val="18"/>
              </w:rPr>
              <w:t>C_u (uniformity)</w:t>
            </w:r>
          </w:p>
        </w:tc>
        <w:tc>
          <w:tcPr>
            <w:tcW w:type="dxa" w:w="2340"/>
          </w:tcPr>
          <w:p>
            <w:pPr>
              <w:spacing w:after="40" w:before="40"/>
            </w:pPr>
            <w:r/>
            <w:r>
              <w:rPr>
                <w:sz w:val="18"/>
              </w:rPr>
              <w:t>--</w:t>
            </w:r>
          </w:p>
        </w:tc>
        <w:tc>
          <w:tcPr>
            <w:tcW w:type="dxa" w:w="2340"/>
          </w:tcPr>
          <w:p>
            <w:pPr>
              <w:spacing w:after="40" w:before="40"/>
            </w:pPr>
            <w:r/>
            <w:r>
              <w:rPr>
                <w:sz w:val="18"/>
              </w:rPr>
              <w:t>Small Strain Sand</w:t>
            </w:r>
          </w:p>
        </w:tc>
        <w:tc>
          <w:tcPr>
            <w:tcW w:type="dxa" w:w="2340"/>
          </w:tcPr>
          <w:p>
            <w:pPr>
              <w:spacing w:after="40" w:before="40"/>
            </w:pPr>
            <w:r/>
            <w:r>
              <w:rPr>
                <w:sz w:val="18"/>
              </w:rPr>
              <w:t>Coefficient of uniformity (D60 / D10). Not to be confused with undrained shear strength c_u.</w:t>
            </w:r>
          </w:p>
        </w:tc>
      </w:tr>
    </w:tbl>
    <w:p/>
    <w:p>
      <w:pPr>
        <w:pStyle w:val="Heading3"/>
      </w:pPr>
      <w:r>
        <w:t>Frost Depth Check</w:t>
      </w:r>
    </w:p>
    <w:p>
      <w:pPr/>
      <w:r>
        <w:t>Located at the bottom of the Soil Profile page. Verifies that pile embedment extends below the frost line per IBC 1809.5: "The bottom of footings shall extend below the frost line unless otherwise protected."</w:t>
      </w:r>
    </w:p>
    <w:p>
      <w:pPr/>
      <w:r>
        <w:t>SPORK requires embedment to exceed the frost depth plus 12 inches.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Frost depth method</w:t>
            </w:r>
            <w:r>
              <w:rPr>
                <w:sz w:val="18"/>
              </w:rPr>
            </w:r>
          </w:p>
        </w:tc>
        <w:tc>
          <w:tcPr>
            <w:tcW w:type="dxa" w:w="4680"/>
          </w:tcPr>
          <w:p>
            <w:pPr>
              <w:spacing w:after="40" w:before="40"/>
            </w:pPr>
            <w:r/>
            <w:r>
              <w:rPr>
                <w:sz w:val="18"/>
              </w:rPr>
              <w:t>Choose from: Regional lookup, Stefan equation, or Manual entry.</w:t>
            </w:r>
          </w:p>
        </w:tc>
      </w:tr>
      <w:tr>
        <w:tc>
          <w:tcPr>
            <w:tcW w:type="dxa" w:w="4680"/>
          </w:tcPr>
          <w:p>
            <w:pPr>
              <w:spacing w:after="40" w:before="40"/>
            </w:pPr>
            <w:r/>
            <w:r>
              <w:rPr>
                <w:sz w:val="18"/>
              </w:rPr>
            </w:r>
            <w:r>
              <w:rPr>
                <w:b/>
                <w:sz w:val="18"/>
              </w:rPr>
              <w:t>US Region</w:t>
            </w:r>
            <w:r>
              <w:rPr>
                <w:sz w:val="18"/>
              </w:rPr>
              <w:t xml:space="preserve"> *(Regional lookup)*</w:t>
            </w:r>
          </w:p>
        </w:tc>
        <w:tc>
          <w:tcPr>
            <w:tcW w:type="dxa" w:w="4680"/>
          </w:tcPr>
          <w:p>
            <w:pPr>
              <w:spacing w:after="40" w:before="40"/>
            </w:pPr>
            <w:r/>
            <w:r>
              <w:rPr>
                <w:sz w:val="18"/>
              </w:rPr>
              <w:t>Approximate frost depths by US region (Southern states, Mid-Atlantic, Midwest, Northern states, Alaska).</w:t>
            </w:r>
          </w:p>
        </w:tc>
      </w:tr>
      <w:tr>
        <w:tc>
          <w:tcPr>
            <w:tcW w:type="dxa" w:w="4680"/>
          </w:tcPr>
          <w:p>
            <w:pPr>
              <w:spacing w:after="40" w:before="40"/>
            </w:pPr>
            <w:r/>
            <w:r>
              <w:rPr>
                <w:sz w:val="18"/>
              </w:rPr>
            </w:r>
            <w:r>
              <w:rPr>
                <w:b/>
                <w:sz w:val="18"/>
              </w:rPr>
              <w:t>Freezing Index</w:t>
            </w:r>
            <w:r>
              <w:rPr>
                <w:sz w:val="18"/>
              </w:rPr>
              <w:t xml:space="preserve"> *(Stefan equation)*</w:t>
            </w:r>
          </w:p>
        </w:tc>
        <w:tc>
          <w:tcPr>
            <w:tcW w:type="dxa" w:w="4680"/>
          </w:tcPr>
          <w:p>
            <w:pPr>
              <w:spacing w:after="40" w:before="40"/>
            </w:pPr>
            <w:r/>
            <w:r>
              <w:rPr>
                <w:sz w:val="18"/>
              </w:rPr>
              <w:t>Cumulative degree-days of freezing. Used in the modified Berggren (Stefan) equation: d = C * sqrt(F_I), where C depends on soil type.</w:t>
            </w:r>
          </w:p>
        </w:tc>
      </w:tr>
      <w:tr>
        <w:tc>
          <w:tcPr>
            <w:tcW w:type="dxa" w:w="4680"/>
          </w:tcPr>
          <w:p>
            <w:pPr>
              <w:spacing w:after="40" w:before="40"/>
            </w:pPr>
            <w:r/>
            <w:r>
              <w:rPr>
                <w:sz w:val="18"/>
              </w:rPr>
            </w:r>
            <w:r>
              <w:rPr>
                <w:b/>
                <w:sz w:val="18"/>
              </w:rPr>
              <w:t>Frost depth (in)</w:t>
            </w:r>
            <w:r>
              <w:rPr>
                <w:sz w:val="18"/>
              </w:rPr>
              <w:t xml:space="preserve"> *(Manual)*</w:t>
            </w:r>
          </w:p>
        </w:tc>
        <w:tc>
          <w:tcPr>
            <w:tcW w:type="dxa" w:w="4680"/>
          </w:tcPr>
          <w:p>
            <w:pPr>
              <w:spacing w:after="40" w:before="40"/>
            </w:pPr>
            <w:r/>
            <w:r>
              <w:rPr>
                <w:sz w:val="18"/>
              </w:rPr>
              <w:t>Direct entry of the local frost depth in inches.</w:t>
            </w:r>
          </w:p>
        </w:tc>
      </w:tr>
    </w:tbl>
    <w:p/>
    <w:p>
      <w:pPr/>
      <w:r/>
      <w:r>
        <w:rPr>
          <w:b/>
        </w:rPr>
        <w:t>Outputs:</w:t>
      </w:r>
      <w:r/>
    </w:p>
    <w:p>
      <w:pPr>
        <w:pStyle w:val="ListBullet"/>
      </w:pPr>
      <w:r>
        <w:t>Frost depth (in and ft)</w:t>
      </w:r>
    </w:p>
    <w:p>
      <w:pPr>
        <w:pStyle w:val="ListBullet"/>
      </w:pPr>
      <w:r>
        <w:t>Minimum required embedment (ft) = frost depth + 12 in</w:t>
      </w:r>
    </w:p>
    <w:p>
      <w:pPr>
        <w:pStyle w:val="ListBullet"/>
      </w:pPr>
      <w:r>
        <w:t>Pass/Fail against the current pile embedment from Page 03</w:t>
      </w:r>
    </w:p>
    <w:p>
      <w:pPr>
        <w:pStyle w:val="ListBullet"/>
      </w:pPr>
      <w:r>
        <w:t>Adfreeze uplift force (see Adfreeze Uplift Source below)</w:t>
      </w:r>
    </w:p>
    <w:p>
      <w:pPr>
        <w:pStyle w:val="Heading3"/>
      </w:pPr>
      <w:r>
        <w:t>Adfreeze Uplift Source</w:t>
      </w:r>
    </w:p>
    <w:p>
      <w:pPr/>
      <w:r>
        <w:t>A radio selector below the frost depth controls how the adfreeze uplift demand is computed. In frozen conditions the adfreeze bond between the pile shaft and soil IS the uplift skin friction -- frozen, not unfrozen. SPORK supports two workflows: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Option</w:t>
            </w:r>
          </w:p>
        </w:tc>
        <w:tc>
          <w:tcPr>
            <w:tcW w:type="dxa" w:w="3120"/>
            <w:shd w:fill="00593D"/>
          </w:tcPr>
          <w:p>
            <w:pPr>
              <w:spacing w:after="40" w:before="40"/>
              <w:jc w:val="left"/>
            </w:pPr>
            <w:r>
              <w:rPr>
                <w:b/>
                <w:color w:val="FFFFFF"/>
                <w:sz w:val="18"/>
              </w:rPr>
            </w:r>
            <w:r>
              <w:rPr>
                <w:b/>
                <w:color w:val="FFFFFF"/>
                <w:sz w:val="18"/>
              </w:rPr>
              <w:t>When to use</w:t>
            </w:r>
          </w:p>
        </w:tc>
        <w:tc>
          <w:tcPr>
            <w:tcW w:type="dxa" w:w="3120"/>
            <w:shd w:fill="00593D"/>
          </w:tcPr>
          <w:p>
            <w:pPr>
              <w:spacing w:after="40" w:before="40"/>
              <w:jc w:val="left"/>
            </w:pPr>
            <w:r>
              <w:rPr>
                <w:b/>
                <w:color w:val="FFFFFF"/>
                <w:sz w:val="18"/>
              </w:rPr>
            </w:r>
            <w:r>
              <w:rPr>
                <w:b/>
                <w:color w:val="FFFFFF"/>
                <w:sz w:val="18"/>
              </w:rPr>
              <w:t>Formula</w:t>
            </w:r>
          </w:p>
        </w:tc>
      </w:tr>
      <w:tr>
        <w:tc>
          <w:tcPr>
            <w:tcW w:type="dxa" w:w="3120"/>
          </w:tcPr>
          <w:p>
            <w:pPr>
              <w:spacing w:after="40" w:before="40"/>
            </w:pPr>
            <w:r/>
            <w:r>
              <w:rPr>
                <w:sz w:val="18"/>
              </w:rPr>
            </w:r>
            <w:r>
              <w:rPr>
                <w:b/>
                <w:sz w:val="18"/>
              </w:rPr>
              <w:t>Geotech f_s_uplift (recommended)</w:t>
            </w:r>
            <w:r>
              <w:rPr>
                <w:sz w:val="18"/>
              </w:rPr>
            </w:r>
          </w:p>
        </w:tc>
        <w:tc>
          <w:tcPr>
            <w:tcW w:type="dxa" w:w="3120"/>
          </w:tcPr>
          <w:p>
            <w:pPr>
              <w:spacing w:after="40" w:before="40"/>
            </w:pPr>
            <w:r/>
            <w:r>
              <w:rPr>
                <w:sz w:val="18"/>
              </w:rPr>
              <w:t xml:space="preserve">Default. Use the geotech-stated uplift skin friction from the soil profile's per-layer </w:t>
            </w:r>
            <w:r>
              <w:rPr>
                <w:rFonts w:ascii="Consolas" w:hAnsi="Consolas"/>
                <w:sz w:val="16"/>
              </w:rPr>
              <w:t>f_s_uplift</w:t>
            </w:r>
            <w:r>
              <w:rPr>
                <w:sz w:val="18"/>
              </w:rPr>
              <w:t xml:space="preserve"> or axial-zone </w:t>
            </w:r>
            <w:r>
              <w:rPr>
                <w:rFonts w:ascii="Consolas" w:hAnsi="Consolas"/>
                <w:sz w:val="16"/>
              </w:rPr>
              <w:t>f_s_uplift_psf</w:t>
            </w:r>
            <w:r>
              <w:rPr>
                <w:sz w:val="18"/>
              </w:rPr>
              <w:t>. Consistent with how most geotech reports specify frost-heave resistance.</w:t>
            </w:r>
          </w:p>
        </w:tc>
        <w:tc>
          <w:tcPr>
            <w:tcW w:type="dxa" w:w="3120"/>
          </w:tcPr>
          <w:p>
            <w:pPr>
              <w:spacing w:after="40" w:before="40"/>
            </w:pPr>
            <w:r/>
            <w:r>
              <w:rPr>
                <w:sz w:val="18"/>
              </w:rPr>
              <w:t>Integrate f_s_uplift × perimeter over the frost depth.</w:t>
            </w:r>
          </w:p>
        </w:tc>
      </w:tr>
      <w:tr>
        <w:tc>
          <w:tcPr>
            <w:tcW w:type="dxa" w:w="3120"/>
          </w:tcPr>
          <w:p>
            <w:pPr>
              <w:spacing w:after="40" w:before="40"/>
            </w:pPr>
            <w:r/>
            <w:r>
              <w:rPr>
                <w:sz w:val="18"/>
              </w:rPr>
            </w:r>
            <w:r>
              <w:rPr>
                <w:b/>
                <w:sz w:val="18"/>
              </w:rPr>
              <w:t>Manual τ_af override</w:t>
            </w:r>
            <w:r>
              <w:rPr>
                <w:sz w:val="18"/>
              </w:rPr>
            </w:r>
          </w:p>
        </w:tc>
        <w:tc>
          <w:tcPr>
            <w:tcW w:type="dxa" w:w="3120"/>
          </w:tcPr>
          <w:p>
            <w:pPr>
              <w:spacing w:after="40" w:before="40"/>
            </w:pPr>
            <w:r/>
            <w:r>
              <w:rPr>
                <w:sz w:val="18"/>
              </w:rPr>
              <w:t>Use when the geotech report specifies an explicit adfreeze bond strength (τ_af, psi) distinct from the general uplift skin friction.</w:t>
            </w:r>
          </w:p>
        </w:tc>
        <w:tc>
          <w:tcPr>
            <w:tcW w:type="dxa" w:w="3120"/>
          </w:tcPr>
          <w:p>
            <w:pPr>
              <w:spacing w:after="40" w:before="40"/>
            </w:pPr>
            <w:r/>
            <w:r>
              <w:rPr>
                <w:sz w:val="18"/>
              </w:rPr>
              <w:t>A_f = τ_af × perimeter × frost_depth</w:t>
            </w:r>
          </w:p>
        </w:tc>
      </w:tr>
    </w:tbl>
    <w:p/>
    <w:p>
      <w:pPr/>
      <w:r/>
      <w:r>
        <w:rPr>
          <w:b/>
        </w:rPr>
        <w:t>Conversion reference:</w:t>
      </w:r>
      <w:r>
        <w:t xml:space="preserve"> τ_af (psi) = f_s_uplift (ksf) × 1000 / 144. Typical τ_af values: 5-15 psi for steel in frozen sand/gravel; 10-25 psi for frozen silt; 15-40+ psi for ice-rich frozen clay.</w:t>
      </w:r>
    </w:p>
    <w:p>
      <w:pPr/>
      <w:r>
        <w:t>The computed adfreeze force is displayed with its source label (e.g., "f_s_uplift (profile layers)" or "tau_af manual").</w:t>
      </w:r>
    </w:p>
    <w:p>
      <w:pPr>
        <w:pStyle w:val="Heading3"/>
      </w:pPr>
      <w:r>
        <w:t>Service-Level Adfreeze Check</w:t>
      </w:r>
    </w:p>
    <w:p>
      <w:pPr/>
      <w:r>
        <w:t>When adfreeze &gt; 0, SPORK runs a service-level check matching the standard industry spreadsheet:</w:t>
      </w:r>
    </w:p>
    <w:p>
      <w:pPr>
        <w:ind w:left="720"/>
      </w:pPr>
      <w:r>
        <w:rPr>
          <w:rFonts w:ascii="Consolas" w:hAnsi="Consolas"/>
          <w:color w:val="800000"/>
          <w:sz w:val="18"/>
        </w:rPr>
        <w:t>skin_friction_below_frost + D_per_pile - adfreeze  &gt;=  0</w:t>
      </w:r>
    </w:p>
    <w:p>
      <w:pPr/>
      <w:r>
        <w:t xml:space="preserve">This is a direct service-level check -- </w:t>
      </w:r>
      <w:r>
        <w:rPr>
          <w:b/>
        </w:rPr>
        <w:t>no load factors applied</w:t>
      </w:r>
      <w:r>
        <w:t xml:space="preserve"> -- per FHWA and Canadian Foundation Engineering Manual guidance for frost-heave. Components:</w:t>
      </w:r>
    </w:p>
    <w:p>
      <w:pPr>
        <w:pStyle w:val="ListBullet"/>
      </w:pPr>
      <w:r/>
      <w:r>
        <w:rPr>
          <w:b/>
        </w:rPr>
        <w:t>skin_friction_below_frost</w:t>
      </w:r>
      <w:r>
        <w:t xml:space="preserve">: Skin friction integrated from </w:t>
      </w:r>
      <w:r>
        <w:rPr>
          <w:rFonts w:ascii="Consolas" w:hAnsi="Consolas"/>
          <w:color w:val="800000"/>
          <w:sz w:val="18"/>
        </w:rPr>
        <w:t>frost_depth</w:t>
      </w:r>
      <w:r>
        <w:t xml:space="preserve"> to </w:t>
      </w:r>
      <w:r>
        <w:rPr>
          <w:rFonts w:ascii="Consolas" w:hAnsi="Consolas"/>
          <w:color w:val="800000"/>
          <w:sz w:val="18"/>
        </w:rPr>
        <w:t>embedment_depth</w:t>
      </w:r>
      <w:r>
        <w:t xml:space="preserve"> using the active axial profile / zones. The frost zone is excluded because its friction is already counted as the adfreeze demand; double-counting it on both sides would invalidate the check.</w:t>
      </w:r>
    </w:p>
    <w:p>
      <w:pPr>
        <w:pStyle w:val="ListBullet"/>
      </w:pPr>
      <w:r/>
      <w:r>
        <w:rPr>
          <w:b/>
        </w:rPr>
        <w:t>D_per_pile</w:t>
      </w:r>
      <w:r>
        <w:t>: Dead load per pile from Page 04 (Loading), unfactored.</w:t>
      </w:r>
    </w:p>
    <w:p>
      <w:pPr>
        <w:pStyle w:val="ListBullet"/>
      </w:pPr>
      <w:r/>
      <w:r>
        <w:rPr>
          <w:b/>
        </w:rPr>
        <w:t>adfreeze</w:t>
      </w:r>
      <w:r>
        <w:t>: Computed above from the selected source.</w:t>
      </w:r>
    </w:p>
    <w:p>
      <w:pPr/>
      <w:r>
        <w:t>A pass/fail verdict, margin (positive = safe), and contributing resistance breakdown are displayed and carried into the PDF report.</w:t>
      </w:r>
    </w:p>
    <w:p>
      <w:pPr/>
      <w:r>
        <w:t xml:space="preserve">This is </w:t>
      </w:r>
      <w:r>
        <w:rPr>
          <w:b/>
        </w:rPr>
        <w:t>independent of</w:t>
      </w:r>
      <w:r>
        <w:t xml:space="preserve"> the LRFD / ASD load combinations. When the adfreeze uplift field on Page 04 is non-zero, SPORK also runs the LRFD </w:t>
      </w:r>
      <w:r>
        <w:rPr>
          <w:rFonts w:ascii="Consolas" w:hAnsi="Consolas"/>
          <w:color w:val="800000"/>
          <w:sz w:val="18"/>
        </w:rPr>
        <w:t>0.9D + A_f</w:t>
      </w:r>
      <w:r>
        <w:t xml:space="preserve"> (LC8) and ASD </w:t>
      </w:r>
      <w:r>
        <w:rPr>
          <w:rFonts w:ascii="Consolas" w:hAnsi="Consolas"/>
          <w:color w:val="800000"/>
          <w:sz w:val="18"/>
        </w:rPr>
        <w:t>0.6D + A_f</w:t>
      </w:r>
      <w:r>
        <w:t xml:space="preserve"> (ASD-AF) combinations through the axial capacity check at the factored demand level. The service-level check on Page 02 and the factored LCs on Page 04 are independent checks at different levels of conservatism; both run automatically.</w:t>
      </w:r>
    </w:p>
    <w:p>
      <w:r>
        <w:br w:type="page"/>
      </w:r>
    </w:p>
    <w:p>
      <w:pPr>
        <w:pStyle w:val="Heading2"/>
      </w:pPr>
      <w:r>
        <w:t>4. Pile Properties</w:t>
      </w:r>
    </w:p>
    <w:p>
      <w:r>
        <w:rPr>
          <w:i/>
          <w:color w:val="666666"/>
          <w:sz w:val="20"/>
        </w:rPr>
        <w:t>Page 03: Pile Properties</w:t>
      </w:r>
    </w:p>
    <w:p>
      <w:pPr>
        <w:pStyle w:val="Heading3"/>
      </w:pPr>
      <w:r>
        <w:t>Section Selection</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Steel Section</w:t>
            </w:r>
            <w:r>
              <w:rPr>
                <w:sz w:val="18"/>
              </w:rPr>
            </w:r>
          </w:p>
        </w:tc>
        <w:tc>
          <w:tcPr>
            <w:tcW w:type="dxa" w:w="4680"/>
          </w:tcPr>
          <w:p>
            <w:pPr>
              <w:spacing w:after="40" w:before="40"/>
            </w:pPr>
            <w:r/>
            <w:r>
              <w:rPr>
                <w:sz w:val="18"/>
              </w:rPr>
              <w:t>Dropdown of all available W-shapes and C-shapes in the database. Common solar pile sections include W6x7, W6x9, W6x12, W6x15, W8x10, W8x13, W8x18, etc.</w:t>
            </w:r>
          </w:p>
        </w:tc>
      </w:tr>
    </w:tbl>
    <w:p/>
    <w:p>
      <w:pPr/>
      <w:r>
        <w:t>After selecting a section, SPORK displays all section properties: depth, flange width, area, weight (plf), moment of inertia (Ix, Iy), section modulus (Sx, Sy), plastic modulus (Zx, Zy), perimeter, and tip area.</w:t>
      </w:r>
    </w:p>
    <w:p>
      <w:pPr>
        <w:pStyle w:val="Heading3"/>
      </w:pPr>
      <w:r>
        <w:t>Installation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Embedment Depth</w:t>
            </w:r>
            <w:r>
              <w:rPr>
                <w:sz w:val="18"/>
              </w:rPr>
            </w:r>
          </w:p>
        </w:tc>
        <w:tc>
          <w:tcPr>
            <w:tcW w:type="dxa" w:w="2340"/>
          </w:tcPr>
          <w:p>
            <w:pPr>
              <w:spacing w:after="40" w:before="40"/>
            </w:pPr>
            <w:r/>
            <w:r>
              <w:rPr>
                <w:sz w:val="18"/>
              </w:rPr>
              <w:t>ft</w:t>
            </w:r>
          </w:p>
        </w:tc>
        <w:tc>
          <w:tcPr>
            <w:tcW w:type="dxa" w:w="2340"/>
          </w:tcPr>
          <w:p>
            <w:pPr>
              <w:spacing w:after="40" w:before="40"/>
            </w:pPr>
            <w:r/>
            <w:r>
              <w:rPr>
                <w:sz w:val="18"/>
              </w:rPr>
              <w:t>10.0</w:t>
            </w:r>
          </w:p>
        </w:tc>
        <w:tc>
          <w:tcPr>
            <w:tcW w:type="dxa" w:w="2340"/>
          </w:tcPr>
          <w:p>
            <w:pPr>
              <w:spacing w:after="40" w:before="40"/>
            </w:pPr>
            <w:r/>
            <w:r>
              <w:rPr>
                <w:sz w:val="18"/>
              </w:rPr>
              <w:t>Length of pile below ground surface. This is the primary design variable.</w:t>
            </w:r>
          </w:p>
        </w:tc>
      </w:tr>
      <w:tr>
        <w:tc>
          <w:tcPr>
            <w:tcW w:type="dxa" w:w="2340"/>
          </w:tcPr>
          <w:p>
            <w:pPr>
              <w:spacing w:after="40" w:before="40"/>
            </w:pPr>
            <w:r/>
            <w:r>
              <w:rPr>
                <w:sz w:val="18"/>
              </w:rPr>
            </w:r>
            <w:r>
              <w:rPr>
                <w:b/>
                <w:sz w:val="18"/>
              </w:rPr>
              <w:t>Installation Method</w:t>
            </w:r>
            <w:r>
              <w:rPr>
                <w:sz w:val="18"/>
              </w:rPr>
            </w:r>
          </w:p>
        </w:tc>
        <w:tc>
          <w:tcPr>
            <w:tcW w:type="dxa" w:w="2340"/>
          </w:tcPr>
          <w:p>
            <w:pPr>
              <w:spacing w:after="40" w:before="40"/>
            </w:pPr>
            <w:r/>
            <w:r>
              <w:rPr>
                <w:sz w:val="18"/>
              </w:rPr>
              <w:t>--</w:t>
            </w:r>
          </w:p>
        </w:tc>
        <w:tc>
          <w:tcPr>
            <w:tcW w:type="dxa" w:w="2340"/>
          </w:tcPr>
          <w:p>
            <w:pPr>
              <w:spacing w:after="40" w:before="40"/>
            </w:pPr>
            <w:r/>
            <w:r>
              <w:rPr>
                <w:sz w:val="18"/>
              </w:rPr>
              <w:t>driven</w:t>
            </w:r>
          </w:p>
        </w:tc>
        <w:tc>
          <w:tcPr>
            <w:tcW w:type="dxa" w:w="2340"/>
          </w:tcPr>
          <w:p>
            <w:pPr>
              <w:spacing w:after="40" w:before="40"/>
            </w:pPr>
            <w:r/>
            <w:r>
              <w:rPr>
                <w:sz w:val="18"/>
              </w:rPr>
              <w:t>How the pile is installed: driven, drilled, or helical. Affects axial capacity reduction factors and Installation QC page behavior.</w:t>
            </w:r>
          </w:p>
        </w:tc>
      </w:tr>
      <w:tr>
        <w:tc>
          <w:tcPr>
            <w:tcW w:type="dxa" w:w="2340"/>
          </w:tcPr>
          <w:p>
            <w:pPr>
              <w:spacing w:after="40" w:before="40"/>
            </w:pPr>
            <w:r/>
            <w:r>
              <w:rPr>
                <w:sz w:val="18"/>
              </w:rPr>
            </w:r>
            <w:r>
              <w:rPr>
                <w:b/>
                <w:sz w:val="18"/>
              </w:rPr>
              <w:t>Pile Head Condition</w:t>
            </w:r>
            <w:r>
              <w:rPr>
                <w:sz w:val="18"/>
              </w:rPr>
            </w:r>
          </w:p>
        </w:tc>
        <w:tc>
          <w:tcPr>
            <w:tcW w:type="dxa" w:w="2340"/>
          </w:tcPr>
          <w:p>
            <w:pPr>
              <w:spacing w:after="40" w:before="40"/>
            </w:pPr>
            <w:r/>
            <w:r>
              <w:rPr>
                <w:sz w:val="18"/>
              </w:rPr>
              <w:t>--</w:t>
            </w:r>
          </w:p>
        </w:tc>
        <w:tc>
          <w:tcPr>
            <w:tcW w:type="dxa" w:w="2340"/>
          </w:tcPr>
          <w:p>
            <w:pPr>
              <w:spacing w:after="40" w:before="40"/>
            </w:pPr>
            <w:r/>
            <w:r>
              <w:rPr>
                <w:sz w:val="18"/>
              </w:rPr>
              <w:t>free</w:t>
            </w:r>
          </w:p>
        </w:tc>
        <w:tc>
          <w:tcPr>
            <w:tcW w:type="dxa" w:w="2340"/>
          </w:tcPr>
          <w:p>
            <w:pPr>
              <w:spacing w:after="40" w:before="40"/>
            </w:pPr>
            <w:r/>
            <w:r>
              <w:rPr>
                <w:sz w:val="18"/>
              </w:rPr>
              <w:t>Boundary condition at the ground surface for lateral analysis: "free" (rotation allowed, typical for solar) or "fixed" (rotation restrained).</w:t>
            </w:r>
          </w:p>
        </w:tc>
      </w:tr>
      <w:tr>
        <w:tc>
          <w:tcPr>
            <w:tcW w:type="dxa" w:w="2340"/>
          </w:tcPr>
          <w:p>
            <w:pPr>
              <w:spacing w:after="40" w:before="40"/>
            </w:pPr>
            <w:r/>
            <w:r>
              <w:rPr>
                <w:sz w:val="18"/>
              </w:rPr>
            </w:r>
            <w:r>
              <w:rPr>
                <w:b/>
                <w:sz w:val="18"/>
              </w:rPr>
              <w:t>Bending Axis</w:t>
            </w:r>
            <w:r>
              <w:rPr>
                <w:sz w:val="18"/>
              </w:rPr>
            </w:r>
          </w:p>
        </w:tc>
        <w:tc>
          <w:tcPr>
            <w:tcW w:type="dxa" w:w="2340"/>
          </w:tcPr>
          <w:p>
            <w:pPr>
              <w:spacing w:after="40" w:before="40"/>
            </w:pPr>
            <w:r/>
            <w:r>
              <w:rPr>
                <w:sz w:val="18"/>
              </w:rPr>
              <w:t>--</w:t>
            </w:r>
          </w:p>
        </w:tc>
        <w:tc>
          <w:tcPr>
            <w:tcW w:type="dxa" w:w="2340"/>
          </w:tcPr>
          <w:p>
            <w:pPr>
              <w:spacing w:after="40" w:before="40"/>
            </w:pPr>
            <w:r/>
            <w:r>
              <w:rPr>
                <w:sz w:val="18"/>
              </w:rPr>
              <w:t>strong</w:t>
            </w:r>
          </w:p>
        </w:tc>
        <w:tc>
          <w:tcPr>
            <w:tcW w:type="dxa" w:w="2340"/>
          </w:tcPr>
          <w:p>
            <w:pPr>
              <w:spacing w:after="40" w:before="40"/>
            </w:pPr>
            <w:r/>
            <w:r>
              <w:rPr>
                <w:sz w:val="18"/>
              </w:rPr>
              <w:t>Which axis resists lateral load: "strong" (bending about x-axis, load on flanges) or "weak" (bending about y-axis, load on web). Solar trackers typically load the strong axis.</w:t>
            </w:r>
          </w:p>
        </w:tc>
      </w:tr>
    </w:tbl>
    <w:p/>
    <w:p>
      <w:pPr/>
      <w:r/>
      <w:r>
        <w:rPr>
          <w:b/>
        </w:rPr>
        <w:t>Pile head condition guidance:</w:t>
      </w:r>
      <w:r/>
    </w:p>
    <w:p>
      <w:pPr>
        <w:pStyle w:val="ListBullet"/>
      </w:pPr>
      <w:r/>
      <w:r>
        <w:rPr>
          <w:b/>
        </w:rPr>
        <w:t>Free head</w:t>
      </w:r>
      <w:r>
        <w:t>: Use for most solar pile applications. The pile is embedded in the ground with the tracker torque tube connection above grade providing minimal rotational restraint.</w:t>
      </w:r>
    </w:p>
    <w:p>
      <w:pPr>
        <w:pStyle w:val="ListBullet"/>
      </w:pPr>
      <w:r/>
      <w:r>
        <w:rPr>
          <w:b/>
        </w:rPr>
        <w:t>Fixed head</w:t>
      </w:r>
      <w:r>
        <w:t>: Use when a rigid pile cap or concrete grade beam provides full moment fixity at the ground surface.</w:t>
      </w:r>
    </w:p>
    <w:p>
      <w:pPr>
        <w:pStyle w:val="Heading3"/>
      </w:pPr>
      <w:r>
        <w:t>Corrosion Allowance</w:t>
      </w:r>
    </w:p>
    <w:p>
      <w:pPr/>
      <w:r>
        <w:t>Optional analysis that reduces section properties to account for steel loss over the design life.</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Enable corrosion analysis</w:t>
            </w:r>
            <w:r>
              <w:rPr>
                <w:sz w:val="18"/>
              </w:rPr>
            </w:r>
          </w:p>
        </w:tc>
        <w:tc>
          <w:tcPr>
            <w:tcW w:type="dxa" w:w="4680"/>
          </w:tcPr>
          <w:p>
            <w:pPr>
              <w:spacing w:after="40" w:before="40"/>
            </w:pPr>
            <w:r/>
            <w:r>
              <w:rPr>
                <w:sz w:val="18"/>
              </w:rPr>
              <w:t>Checkbox. When enabled, downstream analyses use the corroded section properties.</w:t>
            </w:r>
          </w:p>
        </w:tc>
      </w:tr>
      <w:tr>
        <w:tc>
          <w:tcPr>
            <w:tcW w:type="dxa" w:w="4680"/>
          </w:tcPr>
          <w:p>
            <w:pPr>
              <w:spacing w:after="40" w:before="40"/>
            </w:pPr>
            <w:r/>
            <w:r>
              <w:rPr>
                <w:sz w:val="18"/>
              </w:rPr>
            </w:r>
            <w:r>
              <w:rPr>
                <w:b/>
                <w:sz w:val="18"/>
              </w:rPr>
              <w:t>Design Life (years)</w:t>
            </w:r>
            <w:r>
              <w:rPr>
                <w:sz w:val="18"/>
              </w:rPr>
            </w:r>
          </w:p>
        </w:tc>
        <w:tc>
          <w:tcPr>
            <w:tcW w:type="dxa" w:w="4680"/>
          </w:tcPr>
          <w:p>
            <w:pPr>
              <w:spacing w:after="40" w:before="40"/>
            </w:pPr>
            <w:r/>
            <w:r>
              <w:rPr>
                <w:sz w:val="18"/>
              </w:rPr>
              <w:t>Project service life. Typical: 25-35 years for solar.</w:t>
            </w:r>
          </w:p>
        </w:tc>
      </w:tr>
      <w:tr>
        <w:tc>
          <w:tcPr>
            <w:tcW w:type="dxa" w:w="4680"/>
          </w:tcPr>
          <w:p>
            <w:pPr>
              <w:spacing w:after="40" w:before="40"/>
            </w:pPr>
            <w:r/>
            <w:r>
              <w:rPr>
                <w:sz w:val="18"/>
              </w:rPr>
            </w:r>
            <w:r>
              <w:rPr>
                <w:b/>
                <w:sz w:val="18"/>
              </w:rPr>
              <w:t>Environment</w:t>
            </w:r>
            <w:r>
              <w:rPr>
                <w:sz w:val="18"/>
              </w:rPr>
            </w:r>
          </w:p>
        </w:tc>
        <w:tc>
          <w:tcPr>
            <w:tcW w:type="dxa" w:w="4680"/>
          </w:tcPr>
          <w:p>
            <w:pPr>
              <w:spacing w:after="40" w:before="40"/>
            </w:pPr>
            <w:r/>
            <w:r>
              <w:rPr>
                <w:sz w:val="18"/>
              </w:rPr>
              <w:t>Exposure condition: Atmospheric (rural), Atmospheric (industrial), Buried (undisturbed), Buried (disturbed), Immersed (fresh water), or Immersed (salt water). Each has a different corrosion rate in mils/year.</w:t>
            </w:r>
          </w:p>
        </w:tc>
      </w:tr>
      <w:tr>
        <w:tc>
          <w:tcPr>
            <w:tcW w:type="dxa" w:w="4680"/>
          </w:tcPr>
          <w:p>
            <w:pPr>
              <w:spacing w:after="40" w:before="40"/>
            </w:pPr>
            <w:r/>
            <w:r>
              <w:rPr>
                <w:sz w:val="18"/>
              </w:rPr>
            </w:r>
            <w:r>
              <w:rPr>
                <w:b/>
                <w:sz w:val="18"/>
              </w:rPr>
              <w:t>Coating</w:t>
            </w:r>
            <w:r>
              <w:rPr>
                <w:sz w:val="18"/>
              </w:rPr>
            </w:r>
          </w:p>
        </w:tc>
        <w:tc>
          <w:tcPr>
            <w:tcW w:type="dxa" w:w="4680"/>
          </w:tcPr>
          <w:p>
            <w:pPr>
              <w:spacing w:after="40" w:before="40"/>
            </w:pPr>
            <w:r/>
            <w:r>
              <w:rPr>
                <w:sz w:val="18"/>
              </w:rPr>
              <w:t>Protective coating: None, Hot-dip galvanized, Epoxy, or Zinc-rich primer. Coatings apply a reduction factor to the base corrosion rate.</w:t>
            </w:r>
          </w:p>
        </w:tc>
      </w:tr>
    </w:tbl>
    <w:p/>
    <w:p>
      <w:pPr/>
      <w:r>
        <w:t>SPORK computes the total thickness loss per side over the design life, then reduces flange and web thicknesses to produce a corroded section. A comparison table shows the nominal vs. corroded section properties and percent reductions.</w:t>
      </w:r>
    </w:p>
    <w:p>
      <w:pPr>
        <w:pStyle w:val="Heading3"/>
      </w:pPr>
      <w:r>
        <w:t>Computed Design Properties</w:t>
      </w:r>
    </w:p>
    <w:p>
      <w:pPr/>
      <w:r>
        <w:t>Displayed at the bottom of the page using the active section (nominal or corroded):</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Property</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EI</w:t>
            </w:r>
            <w:r>
              <w:rPr>
                <w:sz w:val="18"/>
              </w:rPr>
            </w:r>
          </w:p>
        </w:tc>
        <w:tc>
          <w:tcPr>
            <w:tcW w:type="dxa" w:w="4680"/>
          </w:tcPr>
          <w:p>
            <w:pPr>
              <w:spacing w:after="40" w:before="40"/>
            </w:pPr>
            <w:r/>
            <w:r>
              <w:rPr>
                <w:sz w:val="18"/>
              </w:rPr>
              <w:t>Flexural rigidity (lb-in^2) for the selected bending axis.</w:t>
            </w:r>
          </w:p>
        </w:tc>
      </w:tr>
      <w:tr>
        <w:tc>
          <w:tcPr>
            <w:tcW w:type="dxa" w:w="4680"/>
          </w:tcPr>
          <w:p>
            <w:pPr>
              <w:spacing w:after="40" w:before="40"/>
            </w:pPr>
            <w:r/>
            <w:r>
              <w:rPr>
                <w:sz w:val="18"/>
              </w:rPr>
            </w:r>
            <w:r>
              <w:rPr>
                <w:b/>
                <w:sz w:val="18"/>
              </w:rPr>
              <w:t>M_y</w:t>
            </w:r>
            <w:r>
              <w:rPr>
                <w:sz w:val="18"/>
              </w:rPr>
            </w:r>
          </w:p>
        </w:tc>
        <w:tc>
          <w:tcPr>
            <w:tcW w:type="dxa" w:w="4680"/>
          </w:tcPr>
          <w:p>
            <w:pPr>
              <w:spacing w:after="40" w:before="40"/>
            </w:pPr>
            <w:r/>
            <w:r>
              <w:rPr>
                <w:sz w:val="18"/>
              </w:rPr>
              <w:t>Yield moment (kip-in). The moment at which the extreme fiber reaches F_y.</w:t>
            </w:r>
          </w:p>
        </w:tc>
      </w:tr>
      <w:tr>
        <w:tc>
          <w:tcPr>
            <w:tcW w:type="dxa" w:w="4680"/>
          </w:tcPr>
          <w:p>
            <w:pPr>
              <w:spacing w:after="40" w:before="40"/>
            </w:pPr>
            <w:r/>
            <w:r>
              <w:rPr>
                <w:sz w:val="18"/>
              </w:rPr>
            </w:r>
            <w:r>
              <w:rPr>
                <w:b/>
                <w:sz w:val="18"/>
              </w:rPr>
              <w:t>M_p</w:t>
            </w:r>
            <w:r>
              <w:rPr>
                <w:sz w:val="18"/>
              </w:rPr>
            </w:r>
          </w:p>
        </w:tc>
        <w:tc>
          <w:tcPr>
            <w:tcW w:type="dxa" w:w="4680"/>
          </w:tcPr>
          <w:p>
            <w:pPr>
              <w:spacing w:after="40" w:before="40"/>
            </w:pPr>
            <w:r/>
            <w:r>
              <w:rPr>
                <w:sz w:val="18"/>
              </w:rPr>
              <w:t>Plastic moment (kip-in). The moment when the full cross section has yielded.</w:t>
            </w:r>
          </w:p>
        </w:tc>
      </w:tr>
      <w:tr>
        <w:tc>
          <w:tcPr>
            <w:tcW w:type="dxa" w:w="4680"/>
          </w:tcPr>
          <w:p>
            <w:pPr>
              <w:spacing w:after="40" w:before="40"/>
            </w:pPr>
            <w:r/>
            <w:r>
              <w:rPr>
                <w:sz w:val="18"/>
              </w:rPr>
            </w:r>
            <w:r>
              <w:rPr>
                <w:b/>
                <w:sz w:val="18"/>
              </w:rPr>
              <w:t>F_y</w:t>
            </w:r>
            <w:r>
              <w:rPr>
                <w:sz w:val="18"/>
              </w:rPr>
            </w:r>
          </w:p>
        </w:tc>
        <w:tc>
          <w:tcPr>
            <w:tcW w:type="dxa" w:w="4680"/>
          </w:tcPr>
          <w:p>
            <w:pPr>
              <w:spacing w:after="40" w:before="40"/>
            </w:pPr>
            <w:r/>
            <w:r>
              <w:rPr>
                <w:sz w:val="18"/>
              </w:rPr>
              <w:t>Steel yield strength (default: 50 ksi for A572 Gr 50).</w:t>
            </w:r>
          </w:p>
        </w:tc>
      </w:tr>
    </w:tbl>
    <w:p/>
    <w:p>
      <w:r>
        <w:br w:type="page"/>
      </w:r>
    </w:p>
    <w:p>
      <w:pPr>
        <w:pStyle w:val="Heading2"/>
      </w:pPr>
      <w:r>
        <w:t>5. Loading</w:t>
      </w:r>
    </w:p>
    <w:p>
      <w:r>
        <w:rPr>
          <w:i/>
          <w:color w:val="666666"/>
          <w:sz w:val="20"/>
        </w:rPr>
        <w:t>Page 04: Loading</w:t>
      </w:r>
    </w:p>
    <w:p>
      <w:pPr>
        <w:pStyle w:val="Heading3"/>
      </w:pPr>
      <w:r>
        <w:t>Design Method</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Option</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LRFD</w:t>
            </w:r>
            <w:r>
              <w:rPr>
                <w:sz w:val="18"/>
              </w:rPr>
            </w:r>
          </w:p>
        </w:tc>
        <w:tc>
          <w:tcPr>
            <w:tcW w:type="dxa" w:w="4680"/>
          </w:tcPr>
          <w:p>
            <w:pPr>
              <w:spacing w:after="40" w:before="40"/>
            </w:pPr>
            <w:r/>
            <w:r>
              <w:rPr>
                <w:sz w:val="18"/>
              </w:rPr>
              <w:t>Load and Resistance Factor Design per ASCE 7-22 Section 2.3. Uses factored loads and resistance factors. This is the recommended method.</w:t>
            </w:r>
          </w:p>
        </w:tc>
      </w:tr>
      <w:tr>
        <w:tc>
          <w:tcPr>
            <w:tcW w:type="dxa" w:w="4680"/>
          </w:tcPr>
          <w:p>
            <w:pPr>
              <w:spacing w:after="40" w:before="40"/>
            </w:pPr>
            <w:r/>
            <w:r>
              <w:rPr>
                <w:sz w:val="18"/>
              </w:rPr>
            </w:r>
            <w:r>
              <w:rPr>
                <w:b/>
                <w:sz w:val="18"/>
              </w:rPr>
              <w:t>ASD</w:t>
            </w:r>
            <w:r>
              <w:rPr>
                <w:sz w:val="18"/>
              </w:rPr>
            </w:r>
          </w:p>
        </w:tc>
        <w:tc>
          <w:tcPr>
            <w:tcW w:type="dxa" w:w="4680"/>
          </w:tcPr>
          <w:p>
            <w:pPr>
              <w:spacing w:after="40" w:before="40"/>
            </w:pPr>
            <w:r/>
            <w:r>
              <w:rPr>
                <w:sz w:val="18"/>
              </w:rPr>
              <w:t>Allowable Stress Design per ASCE 7-22 Section 2.4. Uses unfactored loads with safety factors on resistance.</w:t>
            </w:r>
          </w:p>
        </w:tc>
      </w:tr>
      <w:tr>
        <w:tc>
          <w:tcPr>
            <w:tcW w:type="dxa" w:w="4680"/>
          </w:tcPr>
          <w:p>
            <w:pPr>
              <w:spacing w:after="40" w:before="40"/>
            </w:pPr>
            <w:r/>
            <w:r>
              <w:rPr>
                <w:sz w:val="18"/>
              </w:rPr>
            </w:r>
            <w:r>
              <w:rPr>
                <w:b/>
                <w:sz w:val="18"/>
              </w:rPr>
              <w:t>Both</w:t>
            </w:r>
            <w:r>
              <w:rPr>
                <w:sz w:val="18"/>
              </w:rPr>
            </w:r>
          </w:p>
        </w:tc>
        <w:tc>
          <w:tcPr>
            <w:tcW w:type="dxa" w:w="4680"/>
          </w:tcPr>
          <w:p>
            <w:pPr>
              <w:spacing w:after="40" w:before="40"/>
            </w:pPr>
            <w:r/>
            <w:r>
              <w:rPr>
                <w:sz w:val="18"/>
              </w:rPr>
              <w:t>Generates both LRFD and ASD combination tables for comparison.</w:t>
            </w:r>
          </w:p>
        </w:tc>
      </w:tr>
    </w:tbl>
    <w:p/>
    <w:p>
      <w:pPr>
        <w:pStyle w:val="Heading3"/>
      </w:pPr>
      <w:r>
        <w:t>Per-Pile Loads</w:t>
      </w:r>
    </w:p>
    <w:p>
      <w:pPr/>
      <w:r>
        <w:t>All loads are entered as unfactored (service-level) values per pile. SPORK generates the factored load combinations automatically.</w:t>
      </w:r>
    </w:p>
    <w:p>
      <w:pPr>
        <w:pStyle w:val="Heading4"/>
      </w:pPr>
      <w:r>
        <w:t>Gravity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Dead load</w:t>
            </w:r>
            <w:r>
              <w:rPr>
                <w:sz w:val="18"/>
              </w:rPr>
            </w:r>
          </w:p>
        </w:tc>
        <w:tc>
          <w:tcPr>
            <w:tcW w:type="dxa" w:w="2340"/>
          </w:tcPr>
          <w:p>
            <w:pPr>
              <w:spacing w:after="40" w:before="40"/>
            </w:pPr>
            <w:r/>
            <w:r>
              <w:rPr>
                <w:sz w:val="18"/>
              </w:rPr>
              <w:t>lbs</w:t>
            </w:r>
          </w:p>
        </w:tc>
        <w:tc>
          <w:tcPr>
            <w:tcW w:type="dxa" w:w="2340"/>
          </w:tcPr>
          <w:p>
            <w:pPr>
              <w:spacing w:after="40" w:before="40"/>
            </w:pPr>
            <w:r/>
            <w:r>
              <w:rPr>
                <w:sz w:val="18"/>
              </w:rPr>
              <w:t>400</w:t>
            </w:r>
          </w:p>
        </w:tc>
        <w:tc>
          <w:tcPr>
            <w:tcW w:type="dxa" w:w="2340"/>
          </w:tcPr>
          <w:p>
            <w:pPr>
              <w:spacing w:after="40" w:before="40"/>
            </w:pPr>
            <w:r/>
            <w:r>
              <w:rPr>
                <w:sz w:val="18"/>
              </w:rPr>
              <w:t>Self-weight of the tracker/racking, modules, and connections tributary to this pile. Acts as compression (downward).</w:t>
            </w:r>
          </w:p>
        </w:tc>
      </w:tr>
      <w:tr>
        <w:tc>
          <w:tcPr>
            <w:tcW w:type="dxa" w:w="2340"/>
          </w:tcPr>
          <w:p>
            <w:pPr>
              <w:spacing w:after="40" w:before="40"/>
            </w:pPr>
            <w:r/>
            <w:r>
              <w:rPr>
                <w:sz w:val="18"/>
              </w:rPr>
            </w:r>
            <w:r>
              <w:rPr>
                <w:b/>
                <w:sz w:val="18"/>
              </w:rPr>
              <w:t>Live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Maintenance or access live load per pile. Typically zero for ground-mount solar.</w:t>
            </w:r>
          </w:p>
        </w:tc>
      </w:tr>
      <w:tr>
        <w:tc>
          <w:tcPr>
            <w:tcW w:type="dxa" w:w="2340"/>
          </w:tcPr>
          <w:p>
            <w:pPr>
              <w:spacing w:after="40" w:before="40"/>
            </w:pPr>
            <w:r/>
            <w:r>
              <w:rPr>
                <w:sz w:val="18"/>
              </w:rPr>
            </w:r>
            <w:r>
              <w:rPr>
                <w:b/>
                <w:sz w:val="18"/>
              </w:rPr>
              <w:t>Snow load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Snow load per pile. Enter the total snow force on the tributary area.</w:t>
            </w:r>
          </w:p>
        </w:tc>
      </w:tr>
    </w:tbl>
    <w:p/>
    <w:p>
      <w:pPr>
        <w:pStyle w:val="Heading4"/>
      </w:pPr>
      <w:r>
        <w:t>Wind Loads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Wind downward</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Wind-induced downward force per pile. Occurs when wind pushes down on the tracker modules (e.g., tilt angle creates downforce).</w:t>
            </w:r>
          </w:p>
        </w:tc>
      </w:tr>
      <w:tr>
        <w:tc>
          <w:tcPr>
            <w:tcW w:type="dxa" w:w="2340"/>
          </w:tcPr>
          <w:p>
            <w:pPr>
              <w:spacing w:after="40" w:before="40"/>
            </w:pPr>
            <w:r/>
            <w:r>
              <w:rPr>
                <w:sz w:val="18"/>
              </w:rPr>
            </w:r>
            <w:r>
              <w:rPr>
                <w:b/>
                <w:sz w:val="18"/>
              </w:rPr>
              <w:t>Wind uplift</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Wind-induced upward force per pile. Typically the largest load on a solar pile. This force acts to pull the pile out of the ground.</w:t>
            </w:r>
          </w:p>
        </w:tc>
      </w:tr>
      <w:tr>
        <w:tc>
          <w:tcPr>
            <w:tcW w:type="dxa" w:w="2340"/>
          </w:tcPr>
          <w:p>
            <w:pPr>
              <w:spacing w:after="40" w:before="40"/>
            </w:pPr>
            <w:r/>
            <w:r>
              <w:rPr>
                <w:sz w:val="18"/>
              </w:rPr>
            </w:r>
            <w:r>
              <w:rPr>
                <w:b/>
                <w:sz w:val="18"/>
              </w:rPr>
              <w:t>Wind lateral</w:t>
            </w:r>
            <w:r>
              <w:rPr>
                <w:sz w:val="18"/>
              </w:rPr>
            </w:r>
          </w:p>
        </w:tc>
        <w:tc>
          <w:tcPr>
            <w:tcW w:type="dxa" w:w="2340"/>
          </w:tcPr>
          <w:p>
            <w:pPr>
              <w:spacing w:after="40" w:before="40"/>
            </w:pPr>
            <w:r/>
            <w:r>
              <w:rPr>
                <w:sz w:val="18"/>
              </w:rPr>
              <w:t>lbs</w:t>
            </w:r>
          </w:p>
        </w:tc>
        <w:tc>
          <w:tcPr>
            <w:tcW w:type="dxa" w:w="2340"/>
          </w:tcPr>
          <w:p>
            <w:pPr>
              <w:spacing w:after="40" w:before="40"/>
            </w:pPr>
            <w:r/>
            <w:r>
              <w:rPr>
                <w:sz w:val="18"/>
              </w:rPr>
              <w:t>1500</w:t>
            </w:r>
          </w:p>
        </w:tc>
        <w:tc>
          <w:tcPr>
            <w:tcW w:type="dxa" w:w="2340"/>
          </w:tcPr>
          <w:p>
            <w:pPr>
              <w:spacing w:after="40" w:before="40"/>
            </w:pPr>
            <w:r/>
            <w:r>
              <w:rPr>
                <w:sz w:val="18"/>
              </w:rPr>
              <w:t>Horizontal wind force per pile. This is the lateral load that the pile must resist through soil-structure interaction.</w:t>
            </w:r>
          </w:p>
        </w:tc>
      </w:tr>
      <w:tr>
        <w:tc>
          <w:tcPr>
            <w:tcW w:type="dxa" w:w="2340"/>
          </w:tcPr>
          <w:p>
            <w:pPr>
              <w:spacing w:after="40" w:before="40"/>
            </w:pPr>
            <w:r/>
            <w:r>
              <w:rPr>
                <w:sz w:val="18"/>
              </w:rPr>
            </w:r>
            <w:r>
              <w:rPr>
                <w:b/>
                <w:sz w:val="18"/>
              </w:rPr>
              <w:t>Wind moment at ground</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Direct moment applied at the ground surface from wind. Enter 0 if the moment is entirely from the lateral load acting at the lever arm height (SPORK computes H * lever_arm automatically in the analysis).</w:t>
            </w:r>
          </w:p>
        </w:tc>
      </w:tr>
    </w:tbl>
    <w:p/>
    <w:p>
      <w:pPr>
        <w:pStyle w:val="Heading4"/>
      </w:pPr>
      <w:r>
        <w:t>Seismic and Geometry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Seismic lateral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Horizontal seismic force per pile.</w:t>
            </w:r>
          </w:p>
        </w:tc>
      </w:tr>
      <w:tr>
        <w:tc>
          <w:tcPr>
            <w:tcW w:type="dxa" w:w="2340"/>
          </w:tcPr>
          <w:p>
            <w:pPr>
              <w:spacing w:after="40" w:before="40"/>
            </w:pPr>
            <w:r/>
            <w:r>
              <w:rPr>
                <w:sz w:val="18"/>
              </w:rPr>
            </w:r>
            <w:r>
              <w:rPr>
                <w:b/>
                <w:sz w:val="18"/>
              </w:rPr>
              <w:t>Seismic vertical</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Vertical seismic force per pile (can be up or down).</w:t>
            </w:r>
          </w:p>
        </w:tc>
      </w:tr>
      <w:tr>
        <w:tc>
          <w:tcPr>
            <w:tcW w:type="dxa" w:w="2340"/>
          </w:tcPr>
          <w:p>
            <w:pPr>
              <w:spacing w:after="40" w:before="40"/>
            </w:pPr>
            <w:r/>
            <w:r>
              <w:rPr>
                <w:sz w:val="18"/>
              </w:rPr>
            </w:r>
            <w:r>
              <w:rPr>
                <w:b/>
                <w:sz w:val="18"/>
              </w:rPr>
              <w:t>Seismic moment</w:t>
            </w:r>
            <w:r>
              <w:rPr>
                <w:sz w:val="18"/>
              </w:rPr>
            </w:r>
          </w:p>
        </w:tc>
        <w:tc>
          <w:tcPr>
            <w:tcW w:type="dxa" w:w="2340"/>
          </w:tcPr>
          <w:p>
            <w:pPr>
              <w:spacing w:after="40" w:before="40"/>
            </w:pPr>
            <w:r/>
            <w:r>
              <w:rPr>
                <w:sz w:val="18"/>
              </w:rPr>
              <w:t>ft-lbs</w:t>
            </w:r>
          </w:p>
        </w:tc>
        <w:tc>
          <w:tcPr>
            <w:tcW w:type="dxa" w:w="2340"/>
          </w:tcPr>
          <w:p>
            <w:pPr>
              <w:spacing w:after="40" w:before="40"/>
            </w:pPr>
            <w:r/>
            <w:r>
              <w:rPr>
                <w:sz w:val="18"/>
              </w:rPr>
              <w:t>0</w:t>
            </w:r>
          </w:p>
        </w:tc>
        <w:tc>
          <w:tcPr>
            <w:tcW w:type="dxa" w:w="2340"/>
          </w:tcPr>
          <w:p>
            <w:pPr>
              <w:spacing w:after="40" w:before="40"/>
            </w:pPr>
            <w:r/>
            <w:r>
              <w:rPr>
                <w:sz w:val="18"/>
              </w:rPr>
              <w:t>Seismic moment at ground per pile.</w:t>
            </w:r>
          </w:p>
        </w:tc>
      </w:tr>
      <w:tr>
        <w:tc>
          <w:tcPr>
            <w:tcW w:type="dxa" w:w="2340"/>
          </w:tcPr>
          <w:p>
            <w:pPr>
              <w:spacing w:after="40" w:before="40"/>
            </w:pPr>
            <w:r/>
            <w:r>
              <w:rPr>
                <w:sz w:val="18"/>
              </w:rPr>
            </w:r>
            <w:r>
              <w:rPr>
                <w:b/>
                <w:sz w:val="18"/>
              </w:rPr>
              <w:t>Lateral load height above ground</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The height above the ground surface where the lateral load (wind or seismic) is applied. Also called the "lever arm" or "eccentricity." The moment at ground = H * lever_arm. Typical values for solar trackers: 3-6 ft.</w:t>
            </w:r>
          </w:p>
        </w:tc>
      </w:tr>
    </w:tbl>
    <w:p/>
    <w:p>
      <w:pPr>
        <w:pStyle w:val="Heading4"/>
      </w:pPr>
      <w:r>
        <w:t>Environmental (new in v1.3)</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Adfreeze uplift</w:t>
            </w:r>
            <w:r>
              <w:rPr>
                <w:sz w:val="18"/>
              </w:rPr>
            </w:r>
          </w:p>
        </w:tc>
        <w:tc>
          <w:tcPr>
            <w:tcW w:type="dxa" w:w="2340"/>
          </w:tcPr>
          <w:p>
            <w:pPr>
              <w:spacing w:after="40" w:before="40"/>
            </w:pPr>
            <w:r/>
            <w:r>
              <w:rPr>
                <w:sz w:val="18"/>
              </w:rPr>
              <w:t>lbs</w:t>
            </w:r>
          </w:p>
        </w:tc>
        <w:tc>
          <w:tcPr>
            <w:tcW w:type="dxa" w:w="2340"/>
          </w:tcPr>
          <w:p>
            <w:pPr>
              <w:spacing w:after="40" w:before="40"/>
            </w:pPr>
            <w:r/>
            <w:r>
              <w:rPr>
                <w:sz w:val="18"/>
              </w:rPr>
              <w:t>0</w:t>
            </w:r>
          </w:p>
        </w:tc>
        <w:tc>
          <w:tcPr>
            <w:tcW w:type="dxa" w:w="2340"/>
          </w:tcPr>
          <w:p>
            <w:pPr>
              <w:spacing w:after="40" w:before="40"/>
            </w:pPr>
            <w:r/>
            <w:r>
              <w:rPr>
                <w:sz w:val="18"/>
              </w:rPr>
              <w:t xml:space="preserve">Frost-heave uplift force per pile. Auto-populated from the Soil Profile frost check; click </w:t>
            </w:r>
            <w:r>
              <w:rPr>
                <w:b/>
                <w:sz w:val="18"/>
              </w:rPr>
              <w:t>Use computed value</w:t>
            </w:r>
            <w:r>
              <w:rPr>
                <w:sz w:val="18"/>
              </w:rPr>
              <w:t xml:space="preserve"> to accept, or override manually. When non-zero, a dedicated uplift load combination (LC8 LRFD or ASD-AF) is added below.</w:t>
            </w:r>
          </w:p>
        </w:tc>
      </w:tr>
    </w:tbl>
    <w:p/>
    <w:p>
      <w:pPr>
        <w:pStyle w:val="Heading3"/>
      </w:pPr>
      <w:r>
        <w:t>Load Combination Tables</w:t>
      </w:r>
    </w:p>
    <w:p>
      <w:pPr/>
      <w:r>
        <w:t>SPORK generates all applicable ASCE 7-22 load combinations. The table displays each combination with:</w:t>
      </w:r>
    </w:p>
    <w:p>
      <w:pPr>
        <w:pStyle w:val="ListBullet"/>
      </w:pPr>
      <w:r/>
      <w:r>
        <w:rPr>
          <w:b/>
        </w:rPr>
        <w:t>V_comp</w:t>
      </w:r>
      <w:r>
        <w:t>: Factored vertical compression (lbs)</w:t>
      </w:r>
    </w:p>
    <w:p>
      <w:pPr>
        <w:pStyle w:val="ListBullet"/>
      </w:pPr>
      <w:r/>
      <w:r>
        <w:rPr>
          <w:b/>
        </w:rPr>
        <w:t>V_tens</w:t>
      </w:r>
      <w:r>
        <w:t>: Factored vertical tension/uplift (lbs)</w:t>
      </w:r>
    </w:p>
    <w:p>
      <w:pPr>
        <w:pStyle w:val="ListBullet"/>
      </w:pPr>
      <w:r/>
      <w:r>
        <w:rPr>
          <w:b/>
        </w:rPr>
        <w:t>H_lat</w:t>
      </w:r>
      <w:r>
        <w:t>: Factored lateral load (lbs)</w:t>
      </w:r>
    </w:p>
    <w:p>
      <w:pPr>
        <w:pStyle w:val="ListBullet"/>
      </w:pPr>
      <w:r/>
      <w:r>
        <w:rPr>
          <w:b/>
        </w:rPr>
        <w:t>M_ground</w:t>
      </w:r>
      <w:r>
        <w:t>: Factored moment at the ground surface (ft-lbs)</w:t>
      </w:r>
    </w:p>
    <w:p>
      <w:pPr/>
      <w:r/>
      <w:r>
        <w:rPr>
          <w:b/>
        </w:rPr>
        <w:t>Key combinations for solar piles</w:t>
      </w:r>
      <w:r>
        <w:t xml:space="preserve"> (LRFD):</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Combination</w:t>
            </w:r>
          </w:p>
        </w:tc>
        <w:tc>
          <w:tcPr>
            <w:tcW w:type="dxa" w:w="4680"/>
            <w:shd w:fill="00593D"/>
          </w:tcPr>
          <w:p>
            <w:pPr>
              <w:spacing w:after="40" w:before="40"/>
              <w:jc w:val="left"/>
            </w:pPr>
            <w:r>
              <w:rPr>
                <w:b/>
                <w:color w:val="FFFFFF"/>
                <w:sz w:val="18"/>
              </w:rPr>
            </w:r>
            <w:r>
              <w:rPr>
                <w:b/>
                <w:color w:val="FFFFFF"/>
                <w:sz w:val="18"/>
              </w:rPr>
              <w:t>Typical Governing Condition</w:t>
            </w:r>
          </w:p>
        </w:tc>
      </w:tr>
      <w:tr>
        <w:tc>
          <w:tcPr>
            <w:tcW w:type="dxa" w:w="4680"/>
          </w:tcPr>
          <w:p>
            <w:pPr>
              <w:spacing w:after="40" w:before="40"/>
            </w:pPr>
            <w:r/>
            <w:r>
              <w:rPr>
                <w:sz w:val="18"/>
              </w:rPr>
              <w:t>LC1: 1.4D</w:t>
            </w:r>
          </w:p>
        </w:tc>
        <w:tc>
          <w:tcPr>
            <w:tcW w:type="dxa" w:w="4680"/>
          </w:tcPr>
          <w:p>
            <w:pPr>
              <w:spacing w:after="40" w:before="40"/>
            </w:pPr>
            <w:r/>
            <w:r>
              <w:rPr>
                <w:sz w:val="18"/>
              </w:rPr>
              <w:t>Maximum gravity (rarely governs)</w:t>
            </w:r>
          </w:p>
        </w:tc>
      </w:tr>
      <w:tr>
        <w:tc>
          <w:tcPr>
            <w:tcW w:type="dxa" w:w="4680"/>
          </w:tcPr>
          <w:p>
            <w:pPr>
              <w:spacing w:after="40" w:before="40"/>
            </w:pPr>
            <w:r/>
            <w:r>
              <w:rPr>
                <w:sz w:val="18"/>
              </w:rPr>
              <w:t>LC4a: 1.2D + 1.0W(down) + L + 0.5S</w:t>
            </w:r>
          </w:p>
        </w:tc>
        <w:tc>
          <w:tcPr>
            <w:tcW w:type="dxa" w:w="4680"/>
          </w:tcPr>
          <w:p>
            <w:pPr>
              <w:spacing w:after="40" w:before="40"/>
            </w:pPr>
            <w:r/>
            <w:r>
              <w:rPr>
                <w:sz w:val="18"/>
              </w:rPr>
              <w:t>Maximum compression with wind</w:t>
            </w:r>
          </w:p>
        </w:tc>
      </w:tr>
      <w:tr>
        <w:tc>
          <w:tcPr>
            <w:tcW w:type="dxa" w:w="4680"/>
          </w:tcPr>
          <w:p>
            <w:pPr>
              <w:spacing w:after="40" w:before="40"/>
            </w:pPr>
            <w:r/>
            <w:r>
              <w:rPr>
                <w:sz w:val="18"/>
              </w:rPr>
              <w:t>LC4b: 1.2D + 1.0W(up) + L + 0.5S</w:t>
            </w:r>
          </w:p>
        </w:tc>
        <w:tc>
          <w:tcPr>
            <w:tcW w:type="dxa" w:w="4680"/>
          </w:tcPr>
          <w:p>
            <w:pPr>
              <w:spacing w:after="40" w:before="40"/>
            </w:pPr>
            <w:r/>
            <w:r>
              <w:rPr>
                <w:sz w:val="18"/>
              </w:rPr>
              <w:t>Uplift case</w:t>
            </w:r>
          </w:p>
        </w:tc>
      </w:tr>
      <w:tr>
        <w:tc>
          <w:tcPr>
            <w:tcW w:type="dxa" w:w="4680"/>
          </w:tcPr>
          <w:p>
            <w:pPr>
              <w:spacing w:after="40" w:before="40"/>
            </w:pPr>
            <w:r/>
            <w:r>
              <w:rPr>
                <w:sz w:val="18"/>
              </w:rPr>
              <w:t>LC6: 0.9D + 1.0W</w:t>
            </w:r>
          </w:p>
        </w:tc>
        <w:tc>
          <w:tcPr>
            <w:tcW w:type="dxa" w:w="4680"/>
          </w:tcPr>
          <w:p>
            <w:pPr>
              <w:spacing w:after="40" w:before="40"/>
            </w:pPr>
            <w:r/>
            <w:r>
              <w:rPr>
                <w:sz w:val="18"/>
              </w:rPr>
            </w:r>
            <w:r>
              <w:rPr>
                <w:b/>
                <w:sz w:val="18"/>
              </w:rPr>
              <w:t>Usually governs for solar</w:t>
            </w:r>
            <w:r>
              <w:rPr>
                <w:sz w:val="18"/>
              </w:rPr>
              <w:t xml:space="preserve"> -- minimum gravity with full wind uplift and lateral</w:t>
            </w:r>
          </w:p>
        </w:tc>
      </w:tr>
      <w:tr>
        <w:tc>
          <w:tcPr>
            <w:tcW w:type="dxa" w:w="4680"/>
          </w:tcPr>
          <w:p>
            <w:pPr>
              <w:spacing w:after="40" w:before="40"/>
            </w:pPr>
            <w:r/>
            <w:r>
              <w:rPr>
                <w:sz w:val="18"/>
              </w:rPr>
              <w:t>LC8: 0.9D + A_f *(new in v1.3)*</w:t>
            </w:r>
          </w:p>
        </w:tc>
        <w:tc>
          <w:tcPr>
            <w:tcW w:type="dxa" w:w="4680"/>
          </w:tcPr>
          <w:p>
            <w:pPr>
              <w:spacing w:after="40" w:before="40"/>
            </w:pPr>
            <w:r/>
            <w:r>
              <w:rPr>
                <w:sz w:val="18"/>
              </w:rPr>
            </w:r>
            <w:r>
              <w:rPr>
                <w:b/>
                <w:sz w:val="18"/>
              </w:rPr>
              <w:t>Frost-heave uplift</w:t>
            </w:r>
            <w:r>
              <w:rPr>
                <w:sz w:val="18"/>
              </w:rPr>
              <w:t xml:space="preserve"> -- appears only when adfreeze &gt; 0. Standalone environmental case; no concurrent wind.</w:t>
            </w:r>
          </w:p>
        </w:tc>
      </w:tr>
    </w:tbl>
    <w:p/>
    <w:p>
      <w:pPr/>
      <w:r>
        <w:t xml:space="preserve">The corresponding ASD case </w:t>
      </w:r>
      <w:r>
        <w:rPr>
          <w:b/>
        </w:rPr>
        <w:t>ASD-AF: 0.6D + A_f</w:t>
      </w:r>
      <w:r>
        <w:t xml:space="preserve"> is generated when design method is ASD or Both.</w:t>
      </w:r>
    </w:p>
    <w:p>
      <w:pPr/>
      <w:r>
        <w:t>LC6 (0.9D + 1.0W) almost always governs solar pile design because dead loads are very light and wind uplift/lateral forces are large relative to gravity. For frost-susceptible sites, LC8 becomes a secondary governing case and can exceed LC6 when wind uplift is modest but frost-heave potential is high.</w:t>
      </w:r>
    </w:p>
    <w:p>
      <w:pPr>
        <w:pStyle w:val="Heading3"/>
      </w:pPr>
      <w:r>
        <w:t>Optional Calculators</w:t>
      </w:r>
    </w:p>
    <w:p>
      <w:pPr/>
      <w:r>
        <w:t>Three expandable calculators are provided for convenience:</w:t>
      </w:r>
    </w:p>
    <w:p>
      <w:pPr/>
      <w:r/>
      <w:r>
        <w:rPr>
          <w:b/>
        </w:rPr>
        <w:t>Wind Pressure Calculator (ASCE 7):</w:t>
      </w:r>
      <w:r>
        <w:t xml:space="preserve"> Computes velocity pressure q_z = 0.00256 </w:t>
      </w:r>
      <w:r>
        <w:rPr>
          <w:i/>
        </w:rPr>
        <w:t xml:space="preserve"> K_z </w:t>
      </w:r>
      <w:r>
        <w:t xml:space="preserve"> K_zt </w:t>
      </w:r>
      <w:r>
        <w:rPr>
          <w:i/>
        </w:rPr>
        <w:t xml:space="preserve"> K_d </w:t>
      </w:r>
      <w:r>
        <w:t xml:space="preserve"> K_e * V^2 (psf). Inputs: basic wind speed V, exposure coefficient K_z, topographic factor K_zt, directionality factor K_d, and elevation factor K_e.</w:t>
      </w:r>
    </w:p>
    <w:p>
      <w:pPr/>
      <w:r/>
      <w:r>
        <w:rPr>
          <w:b/>
        </w:rPr>
        <w:t>Seismic C_s Calculator:</w:t>
      </w:r>
      <w:r>
        <w:t xml:space="preserve"> Computes base shear coefficient C_s = S_DS / R per ASCE 7 simplified method. Inputs: spectral acceleration S_DS and response modification factor R.</w:t>
      </w:r>
    </w:p>
    <w:p>
      <w:pPr/>
      <w:r/>
      <w:r>
        <w:rPr>
          <w:b/>
        </w:rPr>
        <w:t>Snow Load Calculator:</w:t>
      </w:r>
      <w:r>
        <w:t xml:space="preserve"> Computes flat-roof snow load p_f = 0.7 </w:t>
      </w:r>
      <w:r>
        <w:rPr>
          <w:i/>
        </w:rPr>
        <w:t xml:space="preserve"> C_e </w:t>
      </w:r>
      <w:r>
        <w:t xml:space="preserve"> C_t </w:t>
      </w:r>
      <w:r>
        <w:rPr>
          <w:i/>
        </w:rPr>
        <w:t xml:space="preserve"> I_s </w:t>
      </w:r>
      <w:r>
        <w:t xml:space="preserve"> p_g per ASCE 7 Chapter 7. Inputs: ground snow load p_g, exposure factor C_e, thermal factor C_t, and importance factor I_s.</w:t>
      </w:r>
    </w:p>
    <w:p>
      <w:r>
        <w:br w:type="page"/>
      </w:r>
    </w:p>
    <w:p>
      <w:pPr>
        <w:pStyle w:val="Heading2"/>
      </w:pPr>
      <w:r>
        <w:t>6. Pile Optimization</w:t>
      </w:r>
    </w:p>
    <w:p>
      <w:r>
        <w:rPr>
          <w:i/>
          <w:color w:val="666666"/>
          <w:sz w:val="20"/>
        </w:rPr>
        <w:t>Page 05: Pile Design Optimization</w:t>
      </w:r>
    </w:p>
    <w:p>
      <w:pPr/>
      <w:r>
        <w:t>This page sweeps across multiple steel sections and embedment depths to find the lightest pile design that passes all capacity checks.</w:t>
      </w:r>
    </w:p>
    <w:p>
      <w:pPr/>
      <w:r/>
      <w:r>
        <w:rPr>
          <w:b/>
        </w:rPr>
        <w:t>Prerequisites:</w:t>
      </w:r>
      <w:r>
        <w:t xml:space="preserve"> Soil layers (Page 02) and loads (Page 04) must be defined.</w:t>
      </w:r>
    </w:p>
    <w:p>
      <w:pPr>
        <w:pStyle w:val="Heading3"/>
      </w:pPr>
      <w:r>
        <w:t>Optimization Settings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Section Family</w:t>
            </w:r>
            <w:r>
              <w:rPr>
                <w:sz w:val="18"/>
              </w:rPr>
            </w:r>
          </w:p>
        </w:tc>
        <w:tc>
          <w:tcPr>
            <w:tcW w:type="dxa" w:w="4680"/>
          </w:tcPr>
          <w:p>
            <w:pPr>
              <w:spacing w:after="40" w:before="40"/>
            </w:pPr>
            <w:r/>
            <w:r>
              <w:rPr>
                <w:sz w:val="18"/>
              </w:rPr>
              <w:t>Which group of sections to include in the sweep (e.g., "W6", "W8", "W6+W8").</w:t>
            </w:r>
          </w:p>
        </w:tc>
      </w:tr>
      <w:tr>
        <w:tc>
          <w:tcPr>
            <w:tcW w:type="dxa" w:w="4680"/>
          </w:tcPr>
          <w:p>
            <w:pPr>
              <w:spacing w:after="40" w:before="40"/>
            </w:pPr>
            <w:r/>
            <w:r>
              <w:rPr>
                <w:sz w:val="18"/>
              </w:rPr>
            </w:r>
            <w:r>
              <w:rPr>
                <w:b/>
                <w:sz w:val="18"/>
              </w:rPr>
              <w:t>Min Embedment (ft)</w:t>
            </w:r>
            <w:r>
              <w:rPr>
                <w:sz w:val="18"/>
              </w:rPr>
            </w:r>
          </w:p>
        </w:tc>
        <w:tc>
          <w:tcPr>
            <w:tcW w:type="dxa" w:w="4680"/>
          </w:tcPr>
          <w:p>
            <w:pPr>
              <w:spacing w:after="40" w:before="40"/>
            </w:pPr>
            <w:r/>
            <w:r>
              <w:rPr>
                <w:sz w:val="18"/>
              </w:rPr>
              <w:t>Starting embedment depth for the sweep.</w:t>
            </w:r>
          </w:p>
        </w:tc>
      </w:tr>
      <w:tr>
        <w:tc>
          <w:tcPr>
            <w:tcW w:type="dxa" w:w="4680"/>
          </w:tcPr>
          <w:p>
            <w:pPr>
              <w:spacing w:after="40" w:before="40"/>
            </w:pPr>
            <w:r/>
            <w:r>
              <w:rPr>
                <w:sz w:val="18"/>
              </w:rPr>
            </w:r>
            <w:r>
              <w:rPr>
                <w:b/>
                <w:sz w:val="18"/>
              </w:rPr>
              <w:t>Max Embedment (ft)</w:t>
            </w:r>
            <w:r>
              <w:rPr>
                <w:sz w:val="18"/>
              </w:rPr>
            </w:r>
          </w:p>
        </w:tc>
        <w:tc>
          <w:tcPr>
            <w:tcW w:type="dxa" w:w="4680"/>
          </w:tcPr>
          <w:p>
            <w:pPr>
              <w:spacing w:after="40" w:before="40"/>
            </w:pPr>
            <w:r/>
            <w:r>
              <w:rPr>
                <w:sz w:val="18"/>
              </w:rPr>
              <w:t>Ending embedment depth for the sweep.</w:t>
            </w:r>
          </w:p>
        </w:tc>
      </w:tr>
      <w:tr>
        <w:tc>
          <w:tcPr>
            <w:tcW w:type="dxa" w:w="4680"/>
          </w:tcPr>
          <w:p>
            <w:pPr>
              <w:spacing w:after="40" w:before="40"/>
            </w:pPr>
            <w:r/>
            <w:r>
              <w:rPr>
                <w:sz w:val="18"/>
              </w:rPr>
            </w:r>
            <w:r>
              <w:rPr>
                <w:b/>
                <w:sz w:val="18"/>
              </w:rPr>
              <w:t>Embedment Step (ft)</w:t>
            </w:r>
            <w:r>
              <w:rPr>
                <w:sz w:val="18"/>
              </w:rPr>
            </w:r>
          </w:p>
        </w:tc>
        <w:tc>
          <w:tcPr>
            <w:tcW w:type="dxa" w:w="4680"/>
          </w:tcPr>
          <w:p>
            <w:pPr>
              <w:spacing w:after="40" w:before="40"/>
            </w:pPr>
            <w:r/>
            <w:r>
              <w:rPr>
                <w:sz w:val="18"/>
              </w:rPr>
              <w:t>Increment between embedment depths.</w:t>
            </w:r>
          </w:p>
        </w:tc>
      </w:tr>
      <w:tr>
        <w:tc>
          <w:tcPr>
            <w:tcW w:type="dxa" w:w="4680"/>
          </w:tcPr>
          <w:p>
            <w:pPr>
              <w:spacing w:after="40" w:before="40"/>
            </w:pPr>
            <w:r/>
            <w:r>
              <w:rPr>
                <w:sz w:val="18"/>
              </w:rPr>
            </w:r>
            <w:r>
              <w:rPr>
                <w:b/>
                <w:sz w:val="18"/>
              </w:rPr>
              <w:t>Deflection Limit (in)</w:t>
            </w:r>
            <w:r>
              <w:rPr>
                <w:sz w:val="18"/>
              </w:rPr>
            </w:r>
          </w:p>
        </w:tc>
        <w:tc>
          <w:tcPr>
            <w:tcW w:type="dxa" w:w="4680"/>
          </w:tcPr>
          <w:p>
            <w:pPr>
              <w:spacing w:after="40" w:before="40"/>
            </w:pPr>
            <w:r/>
            <w:r>
              <w:rPr>
                <w:sz w:val="18"/>
              </w:rPr>
              <w:t>Maximum allowable ground-line deflection for the lateral analysis check.</w:t>
            </w:r>
          </w:p>
        </w:tc>
      </w:tr>
    </w:tbl>
    <w:p/>
    <w:p>
      <w:pPr>
        <w:pStyle w:val="Heading3"/>
      </w:pPr>
      <w:r>
        <w:t>What Is Checked</w:t>
      </w:r>
    </w:p>
    <w:p>
      <w:pPr/>
      <w:r>
        <w:t>For each section-embedment combination, SPORK runs:</w:t>
      </w:r>
    </w:p>
    <w:p>
      <w:pPr>
        <w:pStyle w:val="ListNumber"/>
      </w:pPr>
      <w:r/>
      <w:r>
        <w:rPr>
          <w:b/>
        </w:rPr>
        <w:t>Axial compression check</w:t>
      </w:r>
      <w:r>
        <w:t xml:space="preserve"> -- Ultimate compression capacity vs. factored demand (DCR &lt;= 1.0)</w:t>
      </w:r>
    </w:p>
    <w:p>
      <w:pPr>
        <w:pStyle w:val="ListNumber"/>
      </w:pPr>
      <w:r/>
      <w:r>
        <w:rPr>
          <w:b/>
        </w:rPr>
        <w:t>Axial tension check</w:t>
      </w:r>
      <w:r>
        <w:t xml:space="preserve"> -- Ultimate tension capacity vs. factored uplift (DCR &lt;= 1.0)</w:t>
      </w:r>
    </w:p>
    <w:p>
      <w:pPr>
        <w:pStyle w:val="ListNumber"/>
      </w:pPr>
      <w:r/>
      <w:r>
        <w:rPr>
          <w:b/>
        </w:rPr>
        <w:t>Lateral structural check</w:t>
      </w:r>
      <w:r>
        <w:t xml:space="preserve"> -- Maximum bending moment vs. yield moment (DCR &lt;= 1.0)</w:t>
      </w:r>
    </w:p>
    <w:p>
      <w:pPr>
        <w:pStyle w:val="ListNumber"/>
      </w:pPr>
      <w:r/>
      <w:r>
        <w:rPr>
          <w:b/>
        </w:rPr>
        <w:t>Lateral deflection check</w:t>
      </w:r>
      <w:r>
        <w:t xml:space="preserve"> -- Ground-line deflection vs. the specified limit</w:t>
      </w:r>
    </w:p>
    <w:p>
      <w:pPr/>
      <w:r>
        <w:t>A combination passes only if all four checks pass.</w:t>
      </w:r>
    </w:p>
    <w:p>
      <w:pPr>
        <w:pStyle w:val="Heading3"/>
      </w:pPr>
      <w:r>
        <w:t>Outputs</w:t>
      </w:r>
    </w:p>
    <w:p>
      <w:pPr>
        <w:pStyle w:val="ListBullet"/>
      </w:pPr>
      <w:r/>
      <w:r>
        <w:rPr>
          <w:b/>
        </w:rPr>
        <w:t>Pass/Fail Heatmap:</w:t>
      </w:r>
      <w:r>
        <w:t xml:space="preserve"> A matrix of sections vs. embedment depths. Green = pass, red = fail. The optimal design (lightest passing combination) is annotated.</w:t>
      </w:r>
    </w:p>
    <w:p>
      <w:pPr>
        <w:pStyle w:val="ListBullet"/>
      </w:pPr>
      <w:r/>
      <w:r>
        <w:rPr>
          <w:b/>
        </w:rPr>
        <w:t>Detailed Results Table:</w:t>
      </w:r>
      <w:r>
        <w:t xml:space="preserve"> Every combination with its DCR values and deflection.</w:t>
      </w:r>
    </w:p>
    <w:p>
      <w:pPr>
        <w:pStyle w:val="ListBullet"/>
      </w:pPr>
      <w:r/>
      <w:r>
        <w:rPr>
          <w:b/>
        </w:rPr>
        <w:t>Apply Optimal Design:</w:t>
      </w:r>
      <w:r>
        <w:t xml:space="preserve"> Button to set the optimal section and embedment as the active design for downstream pages.</w:t>
      </w:r>
    </w:p>
    <w:p>
      <w:r>
        <w:br w:type="page"/>
      </w:r>
    </w:p>
    <w:p>
      <w:pPr>
        <w:pStyle w:val="Heading2"/>
      </w:pPr>
      <w:r>
        <w:t>7. Axial Capacity</w:t>
      </w:r>
    </w:p>
    <w:p>
      <w:r>
        <w:rPr>
          <w:i/>
          <w:color w:val="666666"/>
          <w:sz w:val="20"/>
        </w:rPr>
        <w:t>Page 06: Axial Capacity Analysis</w:t>
      </w:r>
    </w:p>
    <w:p>
      <w:pPr>
        <w:pStyle w:val="Heading3"/>
      </w:pPr>
      <w:r>
        <w:t>Analysis Settings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Default</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Capacity Method</w:t>
            </w:r>
            <w:r>
              <w:rPr>
                <w:sz w:val="18"/>
              </w:rPr>
            </w:r>
          </w:p>
        </w:tc>
        <w:tc>
          <w:tcPr>
            <w:tcW w:type="dxa" w:w="3120"/>
          </w:tcPr>
          <w:p>
            <w:pPr>
              <w:spacing w:after="40" w:before="40"/>
            </w:pPr>
            <w:r/>
            <w:r>
              <w:rPr>
                <w:sz w:val="18"/>
              </w:rPr>
              <w:t>auto</w:t>
            </w:r>
          </w:p>
        </w:tc>
        <w:tc>
          <w:tcPr>
            <w:tcW w:type="dxa" w:w="3120"/>
          </w:tcPr>
          <w:p>
            <w:pPr>
              <w:spacing w:after="40" w:before="40"/>
            </w:pPr>
            <w:r/>
            <w:r>
              <w:rPr>
                <w:sz w:val="18"/>
              </w:rPr>
              <w:t>The method used to compute skin friction. "auto" selects Alpha for cohesive layers and Beta for granular layers. You can force a single method: alpha, beta, or meyerhof.</w:t>
            </w:r>
          </w:p>
        </w:tc>
      </w:tr>
      <w:tr>
        <w:tc>
          <w:tcPr>
            <w:tcW w:type="dxa" w:w="3120"/>
          </w:tcPr>
          <w:p>
            <w:pPr>
              <w:spacing w:after="40" w:before="40"/>
            </w:pPr>
            <w:r/>
            <w:r>
              <w:rPr>
                <w:sz w:val="18"/>
              </w:rPr>
            </w:r>
            <w:r>
              <w:rPr>
                <w:b/>
                <w:sz w:val="18"/>
              </w:rPr>
              <w:t>FS Compression</w:t>
            </w:r>
            <w:r>
              <w:rPr>
                <w:sz w:val="18"/>
              </w:rPr>
            </w:r>
          </w:p>
        </w:tc>
        <w:tc>
          <w:tcPr>
            <w:tcW w:type="dxa" w:w="3120"/>
          </w:tcPr>
          <w:p>
            <w:pPr>
              <w:spacing w:after="40" w:before="40"/>
            </w:pPr>
            <w:r/>
            <w:r>
              <w:rPr>
                <w:sz w:val="18"/>
              </w:rPr>
              <w:t>2.5</w:t>
            </w:r>
          </w:p>
        </w:tc>
        <w:tc>
          <w:tcPr>
            <w:tcW w:type="dxa" w:w="3120"/>
          </w:tcPr>
          <w:p>
            <w:pPr>
              <w:spacing w:after="40" w:before="40"/>
            </w:pPr>
            <w:r/>
            <w:r>
              <w:rPr>
                <w:sz w:val="18"/>
              </w:rPr>
              <w:t>Factor of safety for allowable compression capacity (ASD).</w:t>
            </w:r>
          </w:p>
        </w:tc>
      </w:tr>
      <w:tr>
        <w:tc>
          <w:tcPr>
            <w:tcW w:type="dxa" w:w="3120"/>
          </w:tcPr>
          <w:p>
            <w:pPr>
              <w:spacing w:after="40" w:before="40"/>
            </w:pPr>
            <w:r/>
            <w:r>
              <w:rPr>
                <w:sz w:val="18"/>
              </w:rPr>
            </w:r>
            <w:r>
              <w:rPr>
                <w:b/>
                <w:sz w:val="18"/>
              </w:rPr>
              <w:t>FS Tension</w:t>
            </w:r>
            <w:r>
              <w:rPr>
                <w:sz w:val="18"/>
              </w:rPr>
            </w:r>
          </w:p>
        </w:tc>
        <w:tc>
          <w:tcPr>
            <w:tcW w:type="dxa" w:w="3120"/>
          </w:tcPr>
          <w:p>
            <w:pPr>
              <w:spacing w:after="40" w:before="40"/>
            </w:pPr>
            <w:r/>
            <w:r>
              <w:rPr>
                <w:sz w:val="18"/>
              </w:rPr>
              <w:t>3.0</w:t>
            </w:r>
          </w:p>
        </w:tc>
        <w:tc>
          <w:tcPr>
            <w:tcW w:type="dxa" w:w="3120"/>
          </w:tcPr>
          <w:p>
            <w:pPr>
              <w:spacing w:after="40" w:before="40"/>
            </w:pPr>
            <w:r/>
            <w:r>
              <w:rPr>
                <w:sz w:val="18"/>
              </w:rPr>
              <w:t>Factor of safety for allowable tension capacity (ASD). Tension FS is higher because tension failure is more sudden and skin friction in uplift may be lower.</w:t>
            </w:r>
          </w:p>
        </w:tc>
      </w:tr>
    </w:tbl>
    <w:p/>
    <w:p>
      <w:pPr>
        <w:pStyle w:val="Heading3"/>
      </w:pPr>
      <w:r>
        <w:t>Calculation Methods</w:t>
      </w:r>
    </w:p>
    <w:p>
      <w:pPr/>
      <w:r/>
      <w:r>
        <w:rPr>
          <w:b/>
        </w:rPr>
        <w:t>Alpha Method (Total Stress)</w:t>
      </w:r>
      <w:r>
        <w:t xml:space="preserve"> -- Used for cohesive soils (Clay, Silt, Organic):</w:t>
      </w:r>
    </w:p>
    <w:p>
      <w:pPr>
        <w:ind w:left="720"/>
      </w:pPr>
      <w:r>
        <w:rPr>
          <w:rFonts w:ascii="Consolas" w:hAnsi="Consolas"/>
          <w:color w:val="800000"/>
          <w:sz w:val="18"/>
        </w:rPr>
        <w:t>Q_s = sum(alpha * c_u * perimeter * delta_L)</w:t>
      </w:r>
    </w:p>
    <w:p>
      <w:pPr/>
      <w:r>
        <w:t>Where alpha is the adhesion factor from API RP 2A. Alpha decreases as c_u increases (alpha = 1.0 for soft clay, ~0.5 for stiff clay, ~0.3 for hard clay).</w:t>
      </w:r>
    </w:p>
    <w:p>
      <w:pPr/>
      <w:r>
        <w:t>Reference: API RP 2A; Tomlinson (1957).</w:t>
      </w:r>
    </w:p>
    <w:p>
      <w:pPr/>
      <w:r/>
      <w:r>
        <w:rPr>
          <w:b/>
        </w:rPr>
        <w:t>Beta Method (Effective Stress)</w:t>
      </w:r>
      <w:r>
        <w:t xml:space="preserve"> -- Used for granular soils (Sand, Gravel):</w:t>
      </w:r>
    </w:p>
    <w:p>
      <w:pPr>
        <w:ind w:left="720"/>
      </w:pPr>
      <w:r>
        <w:rPr>
          <w:rFonts w:ascii="Consolas" w:hAnsi="Consolas"/>
          <w:color w:val="800000"/>
          <w:sz w:val="18"/>
        </w:rPr>
        <w:t>Q_s = sum(beta * sigma_v' * perimeter * delta_L)</w:t>
      </w:r>
    </w:p>
    <w:p>
      <w:pPr/>
      <w:r>
        <w:t xml:space="preserve">Where beta = K_s </w:t>
      </w:r>
      <w:r>
        <w:rPr>
          <w:i/>
        </w:rPr>
        <w:t xml:space="preserve"> tan(delta). K_s is the lateral earth pressure coefficient (depends on OCR and installation method) and delta is the soil-pile interface friction angle (typically 0.7 </w:t>
      </w:r>
      <w:r>
        <w:t xml:space="preserve"> phi for smooth steel).</w:t>
      </w:r>
    </w:p>
    <w:p>
      <w:pPr/>
      <w:r>
        <w:t>Reference: Burland (1973); Meyerhof (1976).</w:t>
      </w:r>
    </w:p>
    <w:p>
      <w:pPr/>
      <w:r/>
      <w:r>
        <w:rPr>
          <w:b/>
        </w:rPr>
        <w:t>Meyerhof SPT Method</w:t>
      </w:r>
      <w:r>
        <w:t xml:space="preserve"> -- Empirical method directly from SPT N-values:</w:t>
      </w:r>
    </w:p>
    <w:p>
      <w:pPr>
        <w:ind w:left="720"/>
      </w:pPr>
      <w:r>
        <w:rPr>
          <w:rFonts w:ascii="Consolas" w:hAnsi="Consolas"/>
          <w:color w:val="800000"/>
          <w:sz w:val="18"/>
        </w:rPr>
        <w:t>Q_s = sum(2 * N_60 * perimeter * delta_L)  (for sand, in psf)</w:t>
      </w:r>
    </w:p>
    <w:p>
      <w:pPr>
        <w:ind w:left="720"/>
      </w:pPr>
      <w:r>
        <w:rPr>
          <w:rFonts w:ascii="Consolas" w:hAnsi="Consolas"/>
          <w:color w:val="800000"/>
          <w:sz w:val="18"/>
        </w:rPr>
        <w:t>Q_b = 400 * N_60 * A_tip  (for sand, in psf)</w:t>
      </w:r>
    </w:p>
    <w:p>
      <w:pPr/>
      <w:r>
        <w:t>Reference: Meyerhof (1976).</w:t>
      </w:r>
    </w:p>
    <w:p>
      <w:pPr/>
      <w:r/>
      <w:r>
        <w:rPr>
          <w:b/>
        </w:rPr>
        <w:t>End Bearing:</w:t>
      </w:r>
      <w:r/>
    </w:p>
    <w:p>
      <w:pPr>
        <w:ind w:left="720"/>
      </w:pPr>
      <w:r>
        <w:rPr>
          <w:rFonts w:ascii="Consolas" w:hAnsi="Consolas"/>
          <w:color w:val="800000"/>
          <w:sz w:val="18"/>
        </w:rPr>
        <w:t>Q_b = q_b * A_tip</w:t>
      </w:r>
    </w:p>
    <w:p>
      <w:pPr/>
      <w:r>
        <w:t xml:space="preserve">Where q_b depends on the soil type and method: for sand, q_b = N_q </w:t>
      </w:r>
      <w:r>
        <w:rPr>
          <w:i/>
        </w:rPr>
        <w:t xml:space="preserve"> sigma_v' (Meyerhof bearing capacity factor); for clay, q_b = 9 </w:t>
      </w:r>
      <w:r>
        <w:t xml:space="preserve"> c_u.</w:t>
      </w:r>
    </w:p>
    <w:p>
      <w:pPr/>
      <w:r/>
      <w:r>
        <w:rPr>
          <w:b/>
        </w:rPr>
        <w:t>Tension Capacity:</w:t>
      </w:r>
      <w:r/>
    </w:p>
    <w:p>
      <w:pPr>
        <w:ind w:left="720"/>
      </w:pPr>
      <w:r>
        <w:rPr>
          <w:rFonts w:ascii="Consolas" w:hAnsi="Consolas"/>
          <w:color w:val="800000"/>
          <w:sz w:val="18"/>
        </w:rPr>
        <w:t>Q_ult_tension = 0.75 * Q_s  (skin friction only, reduced)</w:t>
      </w:r>
    </w:p>
    <w:p>
      <w:pPr/>
      <w:r>
        <w:t>A 0.75 reduction factor is applied to skin friction for tension because the stress state reversal can reduce interface friction. End bearing does not contribute to tension capacity.</w:t>
      </w:r>
    </w:p>
    <w:p>
      <w:pPr/>
      <w:r/>
      <w:r>
        <w:rPr>
          <w:b/>
        </w:rPr>
        <w:t>Tension Capacity in Frost-Susceptible Sites (new in v1.3):</w:t>
      </w:r>
      <w:r/>
    </w:p>
    <w:p>
      <w:pPr/>
      <w:r>
        <w:t xml:space="preserve">When a frost depth is defined on Page 02, </w:t>
      </w:r>
      <w:r>
        <w:rPr>
          <w:rFonts w:ascii="Consolas" w:hAnsi="Consolas"/>
          <w:color w:val="800000"/>
          <w:sz w:val="18"/>
        </w:rPr>
        <w:t>axial_capacity()</w:t>
      </w:r>
      <w:r>
        <w:t xml:space="preserve"> excludes skin friction in the frost zone from the tension / uplift capacity:</w:t>
      </w:r>
    </w:p>
    <w:p>
      <w:pPr>
        <w:ind w:left="720"/>
      </w:pPr>
      <w:r>
        <w:rPr>
          <w:rFonts w:ascii="Consolas" w:hAnsi="Consolas"/>
          <w:color w:val="800000"/>
          <w:sz w:val="18"/>
        </w:rPr>
        <w:t>Q_ult_tension = 0.75 * Q_s_below_frost   (if frost_depth_ft &gt; 0)</w:t>
      </w:r>
    </w:p>
    <w:p>
      <w:pPr/>
      <w:r>
        <w:t>This prevents double-counting: the frost-zone skin friction is already the adfreeze demand, so including it on the resistance side would be unconservative. Compression capacity is unaffected -- frozen soil still resists downward loads.</w:t>
      </w:r>
    </w:p>
    <w:p>
      <w:pPr/>
      <w:r>
        <w:t xml:space="preserve">Where explicit per-layer or per-zone </w:t>
      </w:r>
      <w:r>
        <w:rPr>
          <w:rFonts w:ascii="Consolas" w:hAnsi="Consolas"/>
          <w:color w:val="800000"/>
          <w:sz w:val="18"/>
        </w:rPr>
        <w:t>f_s_uplift</w:t>
      </w:r>
      <w:r>
        <w:t xml:space="preserve"> values are provided, the integration uses those values only for tension; the downward </w:t>
      </w:r>
      <w:r>
        <w:rPr>
          <w:rFonts w:ascii="Consolas" w:hAnsi="Consolas"/>
          <w:color w:val="800000"/>
          <w:sz w:val="18"/>
        </w:rPr>
        <w:t>f_s</w:t>
      </w:r>
      <w:r>
        <w:t xml:space="preserve"> controls compression. This separation is important for frost-susceptible sites where frozen uplift friction differs from unfrozen compression friction.</w:t>
      </w:r>
    </w:p>
    <w:p>
      <w:pPr>
        <w:pStyle w:val="Heading3"/>
      </w:pPr>
      <w:r>
        <w:t>LRFD Resistance Factors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Condition</w:t>
            </w:r>
          </w:p>
        </w:tc>
        <w:tc>
          <w:tcPr>
            <w:tcW w:type="dxa" w:w="3120"/>
            <w:shd w:fill="00593D"/>
          </w:tcPr>
          <w:p>
            <w:pPr>
              <w:spacing w:after="40" w:before="40"/>
              <w:jc w:val="left"/>
            </w:pPr>
            <w:r>
              <w:rPr>
                <w:b/>
                <w:color w:val="FFFFFF"/>
                <w:sz w:val="18"/>
              </w:rPr>
            </w:r>
            <w:r>
              <w:rPr>
                <w:b/>
                <w:color w:val="FFFFFF"/>
                <w:sz w:val="18"/>
              </w:rPr>
              <w:t>phi</w:t>
            </w:r>
          </w:p>
        </w:tc>
        <w:tc>
          <w:tcPr>
            <w:tcW w:type="dxa" w:w="3120"/>
            <w:shd w:fill="00593D"/>
          </w:tcPr>
          <w:p>
            <w:pPr>
              <w:spacing w:after="40" w:before="40"/>
              <w:jc w:val="left"/>
            </w:pPr>
            <w:r>
              <w:rPr>
                <w:b/>
                <w:color w:val="FFFFFF"/>
                <w:sz w:val="18"/>
              </w:rPr>
            </w:r>
            <w:r>
              <w:rPr>
                <w:b/>
                <w:color w:val="FFFFFF"/>
                <w:sz w:val="18"/>
              </w:rPr>
              <w:t>Reference</w:t>
            </w:r>
          </w:p>
        </w:tc>
      </w:tr>
      <w:tr>
        <w:tc>
          <w:tcPr>
            <w:tcW w:type="dxa" w:w="3120"/>
          </w:tcPr>
          <w:p>
            <w:pPr>
              <w:spacing w:after="40" w:before="40"/>
            </w:pPr>
            <w:r/>
            <w:r>
              <w:rPr>
                <w:sz w:val="18"/>
              </w:rPr>
              <w:t>Driven piles, clay (alpha)</w:t>
            </w:r>
          </w:p>
        </w:tc>
        <w:tc>
          <w:tcPr>
            <w:tcW w:type="dxa" w:w="3120"/>
          </w:tcPr>
          <w:p>
            <w:pPr>
              <w:spacing w:after="40" w:before="40"/>
            </w:pPr>
            <w:r/>
            <w:r>
              <w:rPr>
                <w:sz w:val="18"/>
              </w:rPr>
              <w:t>0.35</w:t>
            </w:r>
          </w:p>
        </w:tc>
        <w:tc>
          <w:tcPr>
            <w:tcW w:type="dxa" w:w="3120"/>
          </w:tcPr>
          <w:p>
            <w:pPr>
              <w:spacing w:after="40" w:before="40"/>
            </w:pPr>
            <w:r/>
            <w:r>
              <w:rPr>
                <w:sz w:val="18"/>
              </w:rPr>
              <w:t>AASHTO LRFD</w:t>
            </w:r>
          </w:p>
        </w:tc>
      </w:tr>
      <w:tr>
        <w:tc>
          <w:tcPr>
            <w:tcW w:type="dxa" w:w="3120"/>
          </w:tcPr>
          <w:p>
            <w:pPr>
              <w:spacing w:after="40" w:before="40"/>
            </w:pPr>
            <w:r/>
            <w:r>
              <w:rPr>
                <w:sz w:val="18"/>
              </w:rPr>
              <w:t>Driven piles, sand (beta/Nordlund)</w:t>
            </w:r>
          </w:p>
        </w:tc>
        <w:tc>
          <w:tcPr>
            <w:tcW w:type="dxa" w:w="3120"/>
          </w:tcPr>
          <w:p>
            <w:pPr>
              <w:spacing w:after="40" w:before="40"/>
            </w:pPr>
            <w:r/>
            <w:r>
              <w:rPr>
                <w:sz w:val="18"/>
              </w:rPr>
              <w:t>0.45</w:t>
            </w:r>
          </w:p>
        </w:tc>
        <w:tc>
          <w:tcPr>
            <w:tcW w:type="dxa" w:w="3120"/>
          </w:tcPr>
          <w:p>
            <w:pPr>
              <w:spacing w:after="40" w:before="40"/>
            </w:pPr>
            <w:r/>
            <w:r>
              <w:rPr>
                <w:sz w:val="18"/>
              </w:rPr>
              <w:t>AASHTO LRFD</w:t>
            </w:r>
          </w:p>
        </w:tc>
      </w:tr>
      <w:tr>
        <w:tc>
          <w:tcPr>
            <w:tcW w:type="dxa" w:w="3120"/>
          </w:tcPr>
          <w:p>
            <w:pPr>
              <w:spacing w:after="40" w:before="40"/>
            </w:pPr>
            <w:r/>
            <w:r>
              <w:rPr>
                <w:sz w:val="18"/>
              </w:rPr>
              <w:t>Driven piles, end bearing</w:t>
            </w:r>
          </w:p>
        </w:tc>
        <w:tc>
          <w:tcPr>
            <w:tcW w:type="dxa" w:w="3120"/>
          </w:tcPr>
          <w:p>
            <w:pPr>
              <w:spacing w:after="40" w:before="40"/>
            </w:pPr>
            <w:r/>
            <w:r>
              <w:rPr>
                <w:sz w:val="18"/>
              </w:rPr>
              <w:t>0.40-0.50</w:t>
            </w:r>
          </w:p>
        </w:tc>
        <w:tc>
          <w:tcPr>
            <w:tcW w:type="dxa" w:w="3120"/>
          </w:tcPr>
          <w:p>
            <w:pPr>
              <w:spacing w:after="40" w:before="40"/>
            </w:pPr>
            <w:r/>
            <w:r>
              <w:rPr>
                <w:sz w:val="18"/>
              </w:rPr>
              <w:t>AASHTO LRFD</w:t>
            </w:r>
          </w:p>
        </w:tc>
      </w:tr>
      <w:tr>
        <w:tc>
          <w:tcPr>
            <w:tcW w:type="dxa" w:w="3120"/>
          </w:tcPr>
          <w:p>
            <w:pPr>
              <w:spacing w:after="40" w:before="40"/>
            </w:pPr>
            <w:r/>
            <w:r>
              <w:rPr>
                <w:sz w:val="18"/>
              </w:rPr>
              <w:t>With PDA/CAPWAP verification</w:t>
            </w:r>
          </w:p>
        </w:tc>
        <w:tc>
          <w:tcPr>
            <w:tcW w:type="dxa" w:w="3120"/>
          </w:tcPr>
          <w:p>
            <w:pPr>
              <w:spacing w:after="40" w:before="40"/>
            </w:pPr>
            <w:r/>
            <w:r>
              <w:rPr>
                <w:sz w:val="18"/>
              </w:rPr>
              <w:t>0.65</w:t>
            </w:r>
          </w:p>
        </w:tc>
        <w:tc>
          <w:tcPr>
            <w:tcW w:type="dxa" w:w="3120"/>
          </w:tcPr>
          <w:p>
            <w:pPr>
              <w:spacing w:after="40" w:before="40"/>
            </w:pPr>
            <w:r/>
            <w:r>
              <w:rPr>
                <w:sz w:val="18"/>
              </w:rPr>
              <w:t>AASHTO LRFD</w:t>
            </w:r>
          </w:p>
        </w:tc>
      </w:tr>
      <w:tr>
        <w:tc>
          <w:tcPr>
            <w:tcW w:type="dxa" w:w="3120"/>
          </w:tcPr>
          <w:p>
            <w:pPr>
              <w:spacing w:after="40" w:before="40"/>
            </w:pPr>
            <w:r/>
            <w:r>
              <w:rPr>
                <w:sz w:val="18"/>
              </w:rPr>
              <w:t>With static load test</w:t>
            </w:r>
          </w:p>
        </w:tc>
        <w:tc>
          <w:tcPr>
            <w:tcW w:type="dxa" w:w="3120"/>
          </w:tcPr>
          <w:p>
            <w:pPr>
              <w:spacing w:after="40" w:before="40"/>
            </w:pPr>
            <w:r/>
            <w:r>
              <w:rPr>
                <w:sz w:val="18"/>
              </w:rPr>
              <w:t>0.75-0.80</w:t>
            </w:r>
          </w:p>
        </w:tc>
        <w:tc>
          <w:tcPr>
            <w:tcW w:type="dxa" w:w="3120"/>
          </w:tcPr>
          <w:p>
            <w:pPr>
              <w:spacing w:after="40" w:before="40"/>
            </w:pPr>
            <w:r/>
            <w:r>
              <w:rPr>
                <w:sz w:val="18"/>
              </w:rPr>
              <w:t>AASHTO LRFD</w:t>
            </w:r>
          </w:p>
        </w:tc>
      </w:tr>
      <w:tr>
        <w:tc>
          <w:tcPr>
            <w:tcW w:type="dxa" w:w="3120"/>
          </w:tcPr>
          <w:p>
            <w:pPr>
              <w:spacing w:after="40" w:before="40"/>
            </w:pPr>
            <w:r/>
            <w:r>
              <w:rPr>
                <w:sz w:val="18"/>
              </w:rPr>
              <w:t>Helical piles</w:t>
            </w:r>
          </w:p>
        </w:tc>
        <w:tc>
          <w:tcPr>
            <w:tcW w:type="dxa" w:w="3120"/>
          </w:tcPr>
          <w:p>
            <w:pPr>
              <w:spacing w:after="40" w:before="40"/>
            </w:pPr>
            <w:r/>
            <w:r>
              <w:rPr>
                <w:sz w:val="18"/>
              </w:rPr>
              <w:t>0.40-0.60</w:t>
            </w:r>
          </w:p>
        </w:tc>
        <w:tc>
          <w:tcPr>
            <w:tcW w:type="dxa" w:w="3120"/>
          </w:tcPr>
          <w:p>
            <w:pPr>
              <w:spacing w:after="40" w:before="40"/>
            </w:pPr>
            <w:r/>
            <w:r>
              <w:rPr>
                <w:sz w:val="18"/>
              </w:rPr>
              <w:t>ICC-ES</w:t>
            </w:r>
          </w:p>
        </w:tc>
      </w:tr>
    </w:tbl>
    <w:p/>
    <w:p>
      <w:pPr>
        <w:pStyle w:val="Heading3"/>
      </w:pPr>
      <w:r>
        <w:t>Outputs</w:t>
      </w:r>
    </w:p>
    <w:p>
      <w:pPr>
        <w:pStyle w:val="ListBullet"/>
      </w:pPr>
      <w:r/>
      <w:r>
        <w:rPr>
          <w:b/>
        </w:rPr>
        <w:t>Q_s:</w:t>
      </w:r>
      <w:r>
        <w:t xml:space="preserve"> Total skin friction (lbs)</w:t>
      </w:r>
    </w:p>
    <w:p>
      <w:pPr>
        <w:pStyle w:val="ListBullet"/>
      </w:pPr>
      <w:r/>
      <w:r>
        <w:rPr>
          <w:b/>
        </w:rPr>
        <w:t>Q_b:</w:t>
      </w:r>
      <w:r>
        <w:t xml:space="preserve"> End bearing (lbs)</w:t>
      </w:r>
    </w:p>
    <w:p>
      <w:pPr>
        <w:pStyle w:val="ListBullet"/>
      </w:pPr>
      <w:r/>
      <w:r>
        <w:rPr>
          <w:b/>
        </w:rPr>
        <w:t>Q_ult (Compression):</w:t>
      </w:r>
      <w:r>
        <w:t xml:space="preserve"> Q_s + Q_b</w:t>
      </w:r>
    </w:p>
    <w:p>
      <w:pPr>
        <w:pStyle w:val="ListBullet"/>
      </w:pPr>
      <w:r/>
      <w:r>
        <w:rPr>
          <w:b/>
        </w:rPr>
        <w:t>Q_allow (Compression):</w:t>
      </w:r>
      <w:r>
        <w:t xml:space="preserve"> Q_ult / FS_compression</w:t>
      </w:r>
    </w:p>
    <w:p>
      <w:pPr>
        <w:pStyle w:val="ListBullet"/>
      </w:pPr>
      <w:r/>
      <w:r>
        <w:rPr>
          <w:b/>
        </w:rPr>
        <w:t>Q_ult (Tension):</w:t>
      </w:r>
      <w:r>
        <w:t xml:space="preserve"> 0.75 * Q_s</w:t>
      </w:r>
    </w:p>
    <w:p>
      <w:pPr>
        <w:pStyle w:val="ListBullet"/>
      </w:pPr>
      <w:r/>
      <w:r>
        <w:rPr>
          <w:b/>
        </w:rPr>
        <w:t>Q_allow (Tension):</w:t>
      </w:r>
      <w:r>
        <w:t xml:space="preserve"> Q_ult_tension / FS_tension</w:t>
      </w:r>
    </w:p>
    <w:p>
      <w:pPr>
        <w:pStyle w:val="ListBullet"/>
      </w:pPr>
      <w:r/>
      <w:r>
        <w:rPr>
          <w:b/>
        </w:rPr>
        <w:t>phi*R_n (LRFD):</w:t>
      </w:r>
      <w:r>
        <w:t xml:space="preserve"> Factored resistance for both compression and tension</w:t>
      </w:r>
    </w:p>
    <w:p>
      <w:pPr>
        <w:pStyle w:val="ListBullet"/>
      </w:pPr>
      <w:r/>
      <w:r>
        <w:rPr>
          <w:b/>
        </w:rPr>
        <w:t>Layer-by-layer breakdown:</w:t>
      </w:r>
      <w:r>
        <w:t xml:space="preserve"> Table showing each layer's contribution to skin friction</w:t>
      </w:r>
    </w:p>
    <w:p>
      <w:pPr>
        <w:pStyle w:val="ListBullet"/>
      </w:pPr>
      <w:r/>
      <w:r>
        <w:rPr>
          <w:b/>
        </w:rPr>
        <w:t>Cumulative skin friction vs. depth plot</w:t>
      </w:r>
      <w:r/>
    </w:p>
    <w:p>
      <w:r>
        <w:br w:type="page"/>
      </w:r>
    </w:p>
    <w:p>
      <w:pPr>
        <w:pStyle w:val="Heading2"/>
      </w:pPr>
      <w:r>
        <w:t>8. Lateral Analysis</w:t>
      </w:r>
    </w:p>
    <w:p>
      <w:r>
        <w:rPr>
          <w:i/>
          <w:color w:val="666666"/>
          <w:sz w:val="20"/>
        </w:rPr>
        <w:t>Page 07: Lateral Load Analysis</w:t>
      </w:r>
    </w:p>
    <w:p>
      <w:pPr>
        <w:pStyle w:val="Heading3"/>
      </w:pPr>
      <w:r>
        <w:t>Load Inputs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applied at the ground surface. Defaults to wind lateral from Page 04.</w:t>
            </w:r>
          </w:p>
        </w:tc>
      </w:tr>
      <w:tr>
        <w:tc>
          <w:tcPr>
            <w:tcW w:type="dxa" w:w="3120"/>
          </w:tcPr>
          <w:p>
            <w:pPr>
              <w:spacing w:after="40" w:before="40"/>
            </w:pPr>
            <w:r/>
            <w:r>
              <w:rPr>
                <w:sz w:val="18"/>
              </w:rPr>
            </w:r>
            <w:r>
              <w:rPr>
                <w:b/>
                <w:sz w:val="18"/>
              </w:rPr>
              <w:t>Moment at ground</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ground. Defaults to H * lever_arm.</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checkbox</w:t>
            </w:r>
          </w:p>
        </w:tc>
        <w:tc>
          <w:tcPr>
            <w:tcW w:type="dxa" w:w="3120"/>
          </w:tcPr>
          <w:p>
            <w:pPr>
              <w:spacing w:after="40" w:before="40"/>
            </w:pPr>
            <w:r/>
            <w:r>
              <w:rPr>
                <w:sz w:val="18"/>
              </w:rPr>
              <w:t>If checked, p-y curves are degraded for cyclic loading. Matlock soft clay uses 0.72 * p_ult (static) for cyclic. Reese sand uses different coefficients.</w:t>
            </w:r>
          </w:p>
        </w:tc>
      </w:tr>
    </w:tbl>
    <w:p/>
    <w:p>
      <w:pPr>
        <w:pStyle w:val="Heading3"/>
      </w:pPr>
      <w:r>
        <w:t>FDM Lateral Analysis</w:t>
      </w:r>
    </w:p>
    <w:p>
      <w:pPr/>
      <w:r>
        <w:t>The primary analysis uses a finite difference method (FDM) to solve the beam-on-elastic-foundation equation:</w:t>
      </w:r>
    </w:p>
    <w:p>
      <w:pPr>
        <w:ind w:left="720"/>
      </w:pPr>
      <w:r>
        <w:rPr>
          <w:rFonts w:ascii="Consolas" w:hAnsi="Consolas"/>
          <w:color w:val="800000"/>
          <w:sz w:val="18"/>
        </w:rPr>
        <w:t>EI * d^4y/dz^4 + p(y, z) = 0</w:t>
      </w:r>
    </w:p>
    <w:p>
      <w:pPr/>
      <w:r>
        <w:t>The pile is discretized into elements. At each depth, p-y curves define the nonlinear relationship between lateral displacement (y) and soil resistance (p). The solver iterates using secant stiffness until convergence (typically 20-50 iterations).</w:t>
      </w:r>
    </w:p>
    <w:p>
      <w:pPr/>
      <w:r/>
      <w:r>
        <w:rPr>
          <w:b/>
        </w:rPr>
        <w:t>Outputs: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Result</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Ground Deflection</w:t>
            </w:r>
            <w:r>
              <w:rPr>
                <w:sz w:val="18"/>
              </w:rPr>
            </w:r>
          </w:p>
        </w:tc>
        <w:tc>
          <w:tcPr>
            <w:tcW w:type="dxa" w:w="3120"/>
          </w:tcPr>
          <w:p>
            <w:pPr>
              <w:spacing w:after="40" w:before="40"/>
            </w:pPr>
            <w:r/>
            <w:r>
              <w:rPr>
                <w:sz w:val="18"/>
              </w:rPr>
              <w:t>in</w:t>
            </w:r>
          </w:p>
        </w:tc>
        <w:tc>
          <w:tcPr>
            <w:tcW w:type="dxa" w:w="3120"/>
          </w:tcPr>
          <w:p>
            <w:pPr>
              <w:spacing w:after="40" w:before="40"/>
            </w:pPr>
            <w:r/>
            <w:r>
              <w:rPr>
                <w:sz w:val="18"/>
              </w:rPr>
              <w:t>Lateral displacement at the ground surface. The primary serviceability criterion.</w:t>
            </w:r>
          </w:p>
        </w:tc>
      </w:tr>
      <w:tr>
        <w:tc>
          <w:tcPr>
            <w:tcW w:type="dxa" w:w="3120"/>
          </w:tcPr>
          <w:p>
            <w:pPr>
              <w:spacing w:after="40" w:before="40"/>
            </w:pPr>
            <w:r/>
            <w:r>
              <w:rPr>
                <w:sz w:val="18"/>
              </w:rPr>
            </w:r>
            <w:r>
              <w:rPr>
                <w:b/>
                <w:sz w:val="18"/>
              </w:rPr>
              <w:t>Max Moment</w:t>
            </w:r>
            <w:r>
              <w:rPr>
                <w:sz w:val="18"/>
              </w:rPr>
            </w:r>
          </w:p>
        </w:tc>
        <w:tc>
          <w:tcPr>
            <w:tcW w:type="dxa" w:w="3120"/>
          </w:tcPr>
          <w:p>
            <w:pPr>
              <w:spacing w:after="40" w:before="40"/>
            </w:pPr>
            <w:r/>
            <w:r>
              <w:rPr>
                <w:sz w:val="18"/>
              </w:rPr>
              <w:t>ft-lbs</w:t>
            </w:r>
          </w:p>
        </w:tc>
        <w:tc>
          <w:tcPr>
            <w:tcW w:type="dxa" w:w="3120"/>
          </w:tcPr>
          <w:p>
            <w:pPr>
              <w:spacing w:after="40" w:before="40"/>
            </w:pPr>
            <w:r/>
            <w:r>
              <w:rPr>
                <w:sz w:val="18"/>
              </w:rPr>
              <w:t>Maximum bending moment along the pile length. Occurs below ground.</w:t>
            </w:r>
          </w:p>
        </w:tc>
      </w:tr>
      <w:tr>
        <w:tc>
          <w:tcPr>
            <w:tcW w:type="dxa" w:w="3120"/>
          </w:tcPr>
          <w:p>
            <w:pPr>
              <w:spacing w:after="40" w:before="40"/>
            </w:pPr>
            <w:r/>
            <w:r>
              <w:rPr>
                <w:sz w:val="18"/>
              </w:rPr>
            </w:r>
            <w:r>
              <w:rPr>
                <w:b/>
                <w:sz w:val="18"/>
              </w:rPr>
              <w:t>Depth of M_max</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maximum moment occurs.</w:t>
            </w:r>
          </w:p>
        </w:tc>
      </w:tr>
      <w:tr>
        <w:tc>
          <w:tcPr>
            <w:tcW w:type="dxa" w:w="3120"/>
          </w:tcPr>
          <w:p>
            <w:pPr>
              <w:spacing w:after="40" w:before="40"/>
            </w:pPr>
            <w:r/>
            <w:r>
              <w:rPr>
                <w:sz w:val="18"/>
              </w:rPr>
            </w:r>
            <w:r>
              <w:rPr>
                <w:b/>
                <w:sz w:val="18"/>
              </w:rPr>
              <w:t>Depth of Zero Deflection</w:t>
            </w:r>
            <w:r>
              <w:rPr>
                <w:sz w:val="18"/>
              </w:rPr>
            </w:r>
          </w:p>
        </w:tc>
        <w:tc>
          <w:tcPr>
            <w:tcW w:type="dxa" w:w="3120"/>
          </w:tcPr>
          <w:p>
            <w:pPr>
              <w:spacing w:after="40" w:before="40"/>
            </w:pPr>
            <w:r/>
            <w:r>
              <w:rPr>
                <w:sz w:val="18"/>
              </w:rPr>
              <w:t>ft</w:t>
            </w:r>
          </w:p>
        </w:tc>
        <w:tc>
          <w:tcPr>
            <w:tcW w:type="dxa" w:w="3120"/>
          </w:tcPr>
          <w:p>
            <w:pPr>
              <w:spacing w:after="40" w:before="40"/>
            </w:pPr>
            <w:r/>
            <w:r>
              <w:rPr>
                <w:sz w:val="18"/>
              </w:rPr>
              <w:t>Depth at which the pile deflection crosses zero. Below this depth, the pile is effectively "anchored."</w:t>
            </w:r>
          </w:p>
        </w:tc>
      </w:tr>
      <w:tr>
        <w:tc>
          <w:tcPr>
            <w:tcW w:type="dxa" w:w="3120"/>
          </w:tcPr>
          <w:p>
            <w:pPr>
              <w:spacing w:after="40" w:before="40"/>
            </w:pPr>
            <w:r/>
            <w:r>
              <w:rPr>
                <w:sz w:val="18"/>
              </w:rPr>
            </w:r>
            <w:r>
              <w:rPr>
                <w:b/>
                <w:sz w:val="18"/>
              </w:rPr>
              <w:t>Structural DCR</w:t>
            </w:r>
            <w:r>
              <w:rPr>
                <w:sz w:val="18"/>
              </w:rPr>
            </w:r>
          </w:p>
        </w:tc>
        <w:tc>
          <w:tcPr>
            <w:tcW w:type="dxa" w:w="3120"/>
          </w:tcPr>
          <w:p>
            <w:pPr>
              <w:spacing w:after="40" w:before="40"/>
            </w:pPr>
            <w:r/>
            <w:r>
              <w:rPr>
                <w:sz w:val="18"/>
              </w:rPr>
              <w:t>--</w:t>
            </w:r>
          </w:p>
        </w:tc>
        <w:tc>
          <w:tcPr>
            <w:tcW w:type="dxa" w:w="3120"/>
          </w:tcPr>
          <w:p>
            <w:pPr>
              <w:spacing w:after="40" w:before="40"/>
            </w:pPr>
            <w:r/>
            <w:r>
              <w:rPr>
                <w:sz w:val="18"/>
              </w:rPr>
              <w:t>M_max / M_y. Must be &lt;= 1.0 to avoid yielding.</w:t>
            </w:r>
          </w:p>
        </w:tc>
      </w:tr>
    </w:tbl>
    <w:p/>
    <w:p>
      <w:pPr/>
      <w:r/>
      <w:r>
        <w:rPr>
          <w:b/>
        </w:rPr>
        <w:t>Plots:</w:t>
      </w:r>
      <w:r/>
    </w:p>
    <w:p>
      <w:pPr>
        <w:pStyle w:val="ListBullet"/>
      </w:pPr>
      <w:r>
        <w:t>Deflection, moment, shear, and soil reaction vs. depth (4-panel plot)</w:t>
      </w:r>
    </w:p>
    <w:p>
      <w:pPr>
        <w:pStyle w:val="ListBullet"/>
      </w:pPr>
      <w:r>
        <w:t>p-y curves at selected depths (showing the nonlinear soil response)</w:t>
      </w:r>
    </w:p>
    <w:p>
      <w:pPr>
        <w:pStyle w:val="Heading3"/>
      </w:pPr>
      <w:r>
        <w:t>Broms Simplified Check</w:t>
      </w:r>
    </w:p>
    <w:p>
      <w:pPr/>
      <w:r>
        <w:t>A closed-form method for estimating ultimate lateral capacity. Uses the top layer only.</w:t>
      </w:r>
    </w:p>
    <w:p>
      <w:pPr>
        <w:pStyle w:val="ListBullet"/>
      </w:pPr>
      <w:r/>
      <w:r>
        <w:rPr>
          <w:b/>
        </w:rPr>
        <w:t>Cohesive soils:</w:t>
      </w:r>
      <w:r>
        <w:t xml:space="preserve"> Broms (1964a) -- assumes uniform c_u, evaluates short-pile (soil failure) and long-pile (structural failure) modes.</w:t>
      </w:r>
    </w:p>
    <w:p>
      <w:pPr>
        <w:pStyle w:val="ListBullet"/>
      </w:pPr>
      <w:r/>
      <w:r>
        <w:rPr>
          <w:b/>
        </w:rPr>
        <w:t>Cohesionless soils:</w:t>
      </w:r>
      <w:r>
        <w:t xml:space="preserve"> Broms (1964b) -- assumes linear increase of passive pressure with depth (K_p </w:t>
      </w:r>
      <w:r>
        <w:rPr>
          <w:i/>
        </w:rPr>
        <w:t xml:space="preserve"> gamma </w:t>
      </w:r>
      <w:r>
        <w:t xml:space="preserve"> z).</w:t>
      </w:r>
    </w:p>
    <w:p>
      <w:pPr/>
      <w:r>
        <w:t>Outputs: H_ult (ultimate lateral capacity), H_allow (= H_ult / 2.5), and governing failure mode (short pile vs. long pile).</w:t>
      </w:r>
    </w:p>
    <w:p>
      <w:pPr>
        <w:pStyle w:val="Heading3"/>
      </w:pPr>
      <w:r>
        <w:t>Service Load Deflection Check</w:t>
      </w:r>
    </w:p>
    <w:p>
      <w:pPr/>
      <w:r>
        <w:t>Verifies that the pile head deflection under unfactored (service-level) loads stays within an acceptable limit.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Default</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Wind ASD factor</w:t>
            </w:r>
            <w:r>
              <w:rPr>
                <w:sz w:val="18"/>
              </w:rPr>
            </w:r>
          </w:p>
        </w:tc>
        <w:tc>
          <w:tcPr>
            <w:tcW w:type="dxa" w:w="3120"/>
          </w:tcPr>
          <w:p>
            <w:pPr>
              <w:spacing w:after="40" w:before="40"/>
            </w:pPr>
            <w:r/>
            <w:r>
              <w:rPr>
                <w:sz w:val="18"/>
              </w:rPr>
              <w:t>0.6</w:t>
            </w:r>
          </w:p>
        </w:tc>
        <w:tc>
          <w:tcPr>
            <w:tcW w:type="dxa" w:w="3120"/>
          </w:tcPr>
          <w:p>
            <w:pPr>
              <w:spacing w:after="40" w:before="40"/>
            </w:pPr>
            <w:r/>
            <w:r>
              <w:rPr>
                <w:sz w:val="18"/>
              </w:rPr>
              <w:t>Reduction factor on wind lateral load for service conditions. Per ASCE 7 ASD, wind is factored by 0.6.</w:t>
            </w:r>
          </w:p>
        </w:tc>
      </w:tr>
      <w:tr>
        <w:tc>
          <w:tcPr>
            <w:tcW w:type="dxa" w:w="3120"/>
          </w:tcPr>
          <w:p>
            <w:pPr>
              <w:spacing w:after="40" w:before="40"/>
            </w:pPr>
            <w:r/>
            <w:r>
              <w:rPr>
                <w:sz w:val="18"/>
              </w:rPr>
            </w:r>
            <w:r>
              <w:rPr>
                <w:b/>
                <w:sz w:val="18"/>
              </w:rPr>
              <w:t>Service lateral load</w:t>
            </w:r>
            <w:r>
              <w:rPr>
                <w:sz w:val="18"/>
              </w:rPr>
            </w:r>
          </w:p>
        </w:tc>
        <w:tc>
          <w:tcPr>
            <w:tcW w:type="dxa" w:w="3120"/>
          </w:tcPr>
          <w:p>
            <w:pPr>
              <w:spacing w:after="40" w:before="40"/>
            </w:pPr>
            <w:r/>
            <w:r>
              <w:rPr>
                <w:sz w:val="18"/>
              </w:rPr>
              <w:t>0.6 * wind_lateral</w:t>
            </w:r>
          </w:p>
        </w:tc>
        <w:tc>
          <w:tcPr>
            <w:tcW w:type="dxa" w:w="3120"/>
          </w:tcPr>
          <w:p>
            <w:pPr>
              <w:spacing w:after="40" w:before="40"/>
            </w:pPr>
            <w:r/>
            <w:r>
              <w:rPr>
                <w:sz w:val="18"/>
              </w:rPr>
              <w:t>The actual lateral load used for the service check.</w:t>
            </w:r>
          </w:p>
        </w:tc>
      </w:tr>
      <w:tr>
        <w:tc>
          <w:tcPr>
            <w:tcW w:type="dxa" w:w="3120"/>
          </w:tcPr>
          <w:p>
            <w:pPr>
              <w:spacing w:after="40" w:before="40"/>
            </w:pPr>
            <w:r/>
            <w:r>
              <w:rPr>
                <w:sz w:val="18"/>
              </w:rPr>
            </w:r>
            <w:r>
              <w:rPr>
                <w:b/>
                <w:sz w:val="18"/>
              </w:rPr>
              <w:t>Deflection limit</w:t>
            </w:r>
            <w:r>
              <w:rPr>
                <w:sz w:val="18"/>
              </w:rPr>
            </w:r>
          </w:p>
        </w:tc>
        <w:tc>
          <w:tcPr>
            <w:tcW w:type="dxa" w:w="3120"/>
          </w:tcPr>
          <w:p>
            <w:pPr>
              <w:spacing w:after="40" w:before="40"/>
            </w:pPr>
            <w:r/>
            <w:r>
              <w:rPr>
                <w:sz w:val="18"/>
              </w:rPr>
              <w:t>0.50 in</w:t>
            </w:r>
          </w:p>
        </w:tc>
        <w:tc>
          <w:tcPr>
            <w:tcW w:type="dxa" w:w="3120"/>
          </w:tcPr>
          <w:p>
            <w:pPr>
              <w:spacing w:after="40" w:before="40"/>
            </w:pPr>
            <w:r/>
            <w:r>
              <w:rPr>
                <w:sz w:val="18"/>
              </w:rPr>
              <w:t>Maximum allowable ground-line deflection. Typical limits: 0.25-1.0 in for solar depending on tracker manufacturer requirements.</w:t>
            </w:r>
          </w:p>
        </w:tc>
      </w:tr>
    </w:tbl>
    <w:p/>
    <w:p>
      <w:pPr>
        <w:pStyle w:val="Heading3"/>
      </w:pPr>
      <w:r>
        <w:t>Minimum Embedment for Lateral Stability</w:t>
      </w:r>
    </w:p>
    <w:p>
      <w:pPr/>
      <w:r>
        <w:t>Uses Broms method with bisection to find the shortest embedment at which the pile's ultimate lateral capacity meets the required demand.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Default</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Factor of safety for lateral</w:t>
            </w:r>
            <w:r>
              <w:rPr>
                <w:sz w:val="18"/>
              </w:rPr>
            </w:r>
          </w:p>
        </w:tc>
        <w:tc>
          <w:tcPr>
            <w:tcW w:type="dxa" w:w="3120"/>
          </w:tcPr>
          <w:p>
            <w:pPr>
              <w:spacing w:after="40" w:before="40"/>
            </w:pPr>
            <w:r/>
            <w:r>
              <w:rPr>
                <w:sz w:val="18"/>
              </w:rPr>
              <w:t>2.0</w:t>
            </w:r>
          </w:p>
        </w:tc>
        <w:tc>
          <w:tcPr>
            <w:tcW w:type="dxa" w:w="3120"/>
          </w:tcPr>
          <w:p>
            <w:pPr>
              <w:spacing w:after="40" w:before="40"/>
            </w:pPr>
            <w:r/>
            <w:r>
              <w:rPr>
                <w:sz w:val="18"/>
              </w:rPr>
              <w:t>Safety factor applied to the required lateral load.</w:t>
            </w:r>
          </w:p>
        </w:tc>
      </w:tr>
      <w:tr>
        <w:tc>
          <w:tcPr>
            <w:tcW w:type="dxa" w:w="3120"/>
          </w:tcPr>
          <w:p>
            <w:pPr>
              <w:spacing w:after="40" w:before="40"/>
            </w:pPr>
            <w:r/>
            <w:r>
              <w:rPr>
                <w:sz w:val="18"/>
              </w:rPr>
            </w:r>
            <w:r>
              <w:rPr>
                <w:b/>
                <w:sz w:val="18"/>
              </w:rPr>
              <w:t>H required</w:t>
            </w:r>
            <w:r>
              <w:rPr>
                <w:sz w:val="18"/>
              </w:rPr>
            </w:r>
          </w:p>
        </w:tc>
        <w:tc>
          <w:tcPr>
            <w:tcW w:type="dxa" w:w="3120"/>
          </w:tcPr>
          <w:p>
            <w:pPr>
              <w:spacing w:after="40" w:before="40"/>
            </w:pPr>
            <w:r/>
            <w:r>
              <w:rPr>
                <w:sz w:val="18"/>
              </w:rPr>
              <w:t>H_applied * FS</w:t>
            </w:r>
          </w:p>
        </w:tc>
        <w:tc>
          <w:tcPr>
            <w:tcW w:type="dxa" w:w="3120"/>
          </w:tcPr>
          <w:p>
            <w:pPr>
              <w:spacing w:after="40" w:before="40"/>
            </w:pPr>
            <w:r/>
            <w:r>
              <w:rPr>
                <w:sz w:val="18"/>
              </w:rPr>
              <w:t>The lateral capacity that must be achieved.</w:t>
            </w:r>
          </w:p>
        </w:tc>
      </w:tr>
    </w:tbl>
    <w:p/>
    <w:p>
      <w:r>
        <w:br w:type="page"/>
      </w:r>
    </w:p>
    <w:p>
      <w:pPr>
        <w:pStyle w:val="Heading2"/>
      </w:pPr>
      <w:r>
        <w:t>9. Group Analysis</w:t>
      </w:r>
    </w:p>
    <w:p>
      <w:r>
        <w:rPr>
          <w:i/>
          <w:color w:val="666666"/>
          <w:sz w:val="20"/>
        </w:rPr>
        <w:t>Page 08: Pile Group Analysis</w:t>
      </w:r>
    </w:p>
    <w:p>
      <w:pPr/>
      <w:r>
        <w:t>Evaluates load distribution to individual piles in a group, including the effects of eccentricity between applied loads and the pile group centroid. Also evaluates how closely spaced piles interact and reduce each other's capacity via Converse-Labarre efficiency and AASHTO p-multipliers.</w:t>
      </w:r>
    </w:p>
    <w:p>
      <w:pPr/>
      <w:r/>
      <w:r>
        <w:rPr>
          <w:b/>
        </w:rPr>
        <w:t>Prerequisites:</w:t>
      </w:r>
      <w:r>
        <w:t xml:space="preserve"> Soil layers (Page 02). Axial capacity analysis (Page 06) is recommended for accurate utilization calculations.</w:t>
      </w:r>
    </w:p>
    <w:p>
      <w:pPr>
        <w:pStyle w:val="Heading3"/>
      </w:pPr>
      <w:r>
        <w:t>Grid Generator</w:t>
      </w:r>
    </w:p>
    <w:p>
      <w:pPr/>
      <w:r>
        <w:t>An expandable helper to quickly create a rectangular pile layout.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Number of rows</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Rows of piles (perpendicular to the tracker axis).</w:t>
            </w:r>
          </w:p>
        </w:tc>
      </w:tr>
      <w:tr>
        <w:tc>
          <w:tcPr>
            <w:tcW w:type="dxa" w:w="2340"/>
          </w:tcPr>
          <w:p>
            <w:pPr>
              <w:spacing w:after="40" w:before="40"/>
            </w:pPr>
            <w:r/>
            <w:r>
              <w:rPr>
                <w:sz w:val="18"/>
              </w:rPr>
            </w:r>
            <w:r>
              <w:rPr>
                <w:b/>
                <w:sz w:val="18"/>
              </w:rPr>
              <w:t>Piles per row</w:t>
            </w:r>
            <w:r>
              <w:rPr>
                <w:sz w:val="18"/>
              </w:rPr>
            </w:r>
          </w:p>
        </w:tc>
        <w:tc>
          <w:tcPr>
            <w:tcW w:type="dxa" w:w="2340"/>
          </w:tcPr>
          <w:p>
            <w:pPr>
              <w:spacing w:after="40" w:before="40"/>
            </w:pPr>
            <w:r/>
            <w:r>
              <w:rPr>
                <w:sz w:val="18"/>
              </w:rPr>
              <w:t>--</w:t>
            </w:r>
          </w:p>
        </w:tc>
        <w:tc>
          <w:tcPr>
            <w:tcW w:type="dxa" w:w="2340"/>
          </w:tcPr>
          <w:p>
            <w:pPr>
              <w:spacing w:after="40" w:before="40"/>
            </w:pPr>
            <w:r/>
            <w:r>
              <w:rPr>
                <w:sz w:val="18"/>
              </w:rPr>
              <w:t>1</w:t>
            </w:r>
          </w:p>
        </w:tc>
        <w:tc>
          <w:tcPr>
            <w:tcW w:type="dxa" w:w="2340"/>
          </w:tcPr>
          <w:p>
            <w:pPr>
              <w:spacing w:after="40" w:before="40"/>
            </w:pPr>
            <w:r/>
            <w:r>
              <w:rPr>
                <w:sz w:val="18"/>
              </w:rPr>
              <w:t>Number of piles in each row (along the tracker axis).</w:t>
            </w:r>
          </w:p>
        </w:tc>
      </w:tr>
      <w:tr>
        <w:tc>
          <w:tcPr>
            <w:tcW w:type="dxa" w:w="2340"/>
          </w:tcPr>
          <w:p>
            <w:pPr>
              <w:spacing w:after="40" w:before="40"/>
            </w:pPr>
            <w:r/>
            <w:r>
              <w:rPr>
                <w:sz w:val="18"/>
              </w:rPr>
            </w:r>
            <w:r>
              <w:rPr>
                <w:b/>
                <w:sz w:val="18"/>
              </w:rPr>
              <w:t>X spacing -- along tracker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X direction.</w:t>
            </w:r>
          </w:p>
        </w:tc>
      </w:tr>
      <w:tr>
        <w:tc>
          <w:tcPr>
            <w:tcW w:type="dxa" w:w="2340"/>
          </w:tcPr>
          <w:p>
            <w:pPr>
              <w:spacing w:after="40" w:before="40"/>
            </w:pPr>
            <w:r/>
            <w:r>
              <w:rPr>
                <w:sz w:val="18"/>
              </w:rPr>
            </w:r>
            <w:r>
              <w:rPr>
                <w:b/>
                <w:sz w:val="18"/>
              </w:rPr>
              <w:t>Y spacing -- perpendicular</w:t>
            </w:r>
            <w:r>
              <w:rPr>
                <w:sz w:val="18"/>
              </w:rPr>
            </w:r>
          </w:p>
        </w:tc>
        <w:tc>
          <w:tcPr>
            <w:tcW w:type="dxa" w:w="2340"/>
          </w:tcPr>
          <w:p>
            <w:pPr>
              <w:spacing w:after="40" w:before="40"/>
            </w:pPr>
            <w:r/>
            <w:r>
              <w:rPr>
                <w:sz w:val="18"/>
              </w:rPr>
              <w:t>in</w:t>
            </w:r>
          </w:p>
        </w:tc>
        <w:tc>
          <w:tcPr>
            <w:tcW w:type="dxa" w:w="2340"/>
          </w:tcPr>
          <w:p>
            <w:pPr>
              <w:spacing w:after="40" w:before="40"/>
            </w:pPr>
            <w:r/>
            <w:r>
              <w:rPr>
                <w:sz w:val="18"/>
              </w:rPr>
              <w:t>36</w:t>
            </w:r>
          </w:p>
        </w:tc>
        <w:tc>
          <w:tcPr>
            <w:tcW w:type="dxa" w:w="2340"/>
          </w:tcPr>
          <w:p>
            <w:pPr>
              <w:spacing w:after="40" w:before="40"/>
            </w:pPr>
            <w:r/>
            <w:r>
              <w:rPr>
                <w:sz w:val="18"/>
              </w:rPr>
              <w:t>Center-to-center spacing between piles in the Y direction. Typically different from X spacing for skid-mounted trackers.</w:t>
            </w:r>
          </w:p>
        </w:tc>
      </w:tr>
    </w:tbl>
    <w:p/>
    <w:p>
      <w:pPr/>
      <w:r>
        <w:t xml:space="preserve">Clicking </w:t>
      </w:r>
      <w:r>
        <w:rPr>
          <w:b/>
        </w:rPr>
        <w:t>Generate Grid</w:t>
      </w:r>
      <w:r>
        <w:t xml:space="preserve"> creates the pile coordinates and populates the editable pile table below.</w:t>
      </w:r>
    </w:p>
    <w:p>
      <w:pPr>
        <w:pStyle w:val="Heading3"/>
      </w:pPr>
      <w:r>
        <w:t>Pile Coordinates</w:t>
      </w:r>
    </w:p>
    <w:p>
      <w:pPr/>
      <w:r>
        <w:t>An editable table where each pile has an individual (X, Y) position in feet. Piles can be added, deleted, or repositioned after grid generation.</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Column</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Pile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along the tracker axis.</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Horizontal position perpendicular to the tracker axis.</w:t>
            </w:r>
          </w:p>
        </w:tc>
      </w:tr>
      <w:tr>
        <w:tc>
          <w:tcPr>
            <w:tcW w:type="dxa" w:w="3120"/>
          </w:tcPr>
          <w:p>
            <w:pPr>
              <w:spacing w:after="40" w:before="40"/>
            </w:pPr>
            <w:r/>
            <w:r>
              <w:rPr>
                <w:sz w:val="18"/>
              </w:rPr>
            </w:r>
            <w:r>
              <w:rPr>
                <w:b/>
                <w:sz w:val="18"/>
              </w:rPr>
              <w:t>Label</w:t>
            </w:r>
            <w:r>
              <w:rPr>
                <w:sz w:val="18"/>
              </w:rPr>
            </w:r>
          </w:p>
        </w:tc>
        <w:tc>
          <w:tcPr>
            <w:tcW w:type="dxa" w:w="3120"/>
          </w:tcPr>
          <w:p>
            <w:pPr>
              <w:spacing w:after="40" w:before="40"/>
            </w:pPr>
            <w:r/>
            <w:r>
              <w:rPr>
                <w:sz w:val="18"/>
              </w:rPr>
              <w:t>--</w:t>
            </w:r>
          </w:p>
        </w:tc>
        <w:tc>
          <w:tcPr>
            <w:tcW w:type="dxa" w:w="3120"/>
          </w:tcPr>
          <w:p>
            <w:pPr>
              <w:spacing w:after="40" w:before="40"/>
            </w:pPr>
            <w:r/>
            <w:r>
              <w:rPr>
                <w:sz w:val="18"/>
              </w:rPr>
              <w:t>User-editable label (auto-generated as R1C1, R1C2, etc. by the grid generator).</w:t>
            </w:r>
          </w:p>
        </w:tc>
      </w:tr>
    </w:tbl>
    <w:p/>
    <w:p>
      <w:pPr/>
      <w:r>
        <w:t>Summary metrics displayed below the table: Total Piles, Group Width (X span), and Group Length (Y span).</w:t>
      </w:r>
    </w:p>
    <w:p>
      <w:pPr>
        <w:pStyle w:val="Heading3"/>
      </w:pPr>
      <w:r>
        <w:t>Load Application Points</w:t>
      </w:r>
    </w:p>
    <w:p>
      <w:pPr/>
      <w:r>
        <w:t>An editable table defining one or more load application points. Each load point has a position and full force components. The eccentricity between the resultant load centroid and the pile group centroid generates additional moments distributed to individual piles.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Column</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Load #</w:t>
            </w:r>
            <w:r>
              <w:rPr>
                <w:sz w:val="18"/>
              </w:rPr>
            </w:r>
          </w:p>
        </w:tc>
        <w:tc>
          <w:tcPr>
            <w:tcW w:type="dxa" w:w="3120"/>
          </w:tcPr>
          <w:p>
            <w:pPr>
              <w:spacing w:after="40" w:before="40"/>
            </w:pPr>
            <w:r/>
            <w:r>
              <w:rPr>
                <w:sz w:val="18"/>
              </w:rPr>
              <w:t>--</w:t>
            </w:r>
          </w:p>
        </w:tc>
        <w:tc>
          <w:tcPr>
            <w:tcW w:type="dxa" w:w="3120"/>
          </w:tcPr>
          <w:p>
            <w:pPr>
              <w:spacing w:after="40" w:before="40"/>
            </w:pPr>
            <w:r/>
            <w:r>
              <w:rPr>
                <w:sz w:val="18"/>
              </w:rPr>
              <w:t>Auto-numbered identifier (read-only).</w:t>
            </w:r>
          </w:p>
        </w:tc>
      </w:tr>
      <w:tr>
        <w:tc>
          <w:tcPr>
            <w:tcW w:type="dxa" w:w="3120"/>
          </w:tcPr>
          <w:p>
            <w:pPr>
              <w:spacing w:after="40" w:before="40"/>
            </w:pPr>
            <w:r/>
            <w:r>
              <w:rPr>
                <w:sz w:val="18"/>
              </w:rPr>
            </w:r>
            <w:r>
              <w:rPr>
                <w:b/>
                <w:sz w:val="18"/>
              </w:rPr>
              <w:t>X (ft)</w:t>
            </w:r>
            <w:r>
              <w:rPr>
                <w:sz w:val="18"/>
              </w:rPr>
            </w:r>
          </w:p>
        </w:tc>
        <w:tc>
          <w:tcPr>
            <w:tcW w:type="dxa" w:w="3120"/>
          </w:tcPr>
          <w:p>
            <w:pPr>
              <w:spacing w:after="40" w:before="40"/>
            </w:pPr>
            <w:r/>
            <w:r>
              <w:rPr>
                <w:sz w:val="18"/>
              </w:rPr>
              <w:t>ft</w:t>
            </w:r>
          </w:p>
        </w:tc>
        <w:tc>
          <w:tcPr>
            <w:tcW w:type="dxa" w:w="3120"/>
          </w:tcPr>
          <w:p>
            <w:pPr>
              <w:spacing w:after="40" w:before="40"/>
            </w:pPr>
            <w:r/>
            <w:r>
              <w:rPr>
                <w:sz w:val="18"/>
              </w:rPr>
              <w:t>X-coordinate of the load application point.</w:t>
            </w:r>
          </w:p>
        </w:tc>
      </w:tr>
      <w:tr>
        <w:tc>
          <w:tcPr>
            <w:tcW w:type="dxa" w:w="3120"/>
          </w:tcPr>
          <w:p>
            <w:pPr>
              <w:spacing w:after="40" w:before="40"/>
            </w:pPr>
            <w:r/>
            <w:r>
              <w:rPr>
                <w:sz w:val="18"/>
              </w:rPr>
            </w:r>
            <w:r>
              <w:rPr>
                <w:b/>
                <w:sz w:val="18"/>
              </w:rPr>
              <w:t>Y (ft)</w:t>
            </w:r>
            <w:r>
              <w:rPr>
                <w:sz w:val="18"/>
              </w:rPr>
            </w:r>
          </w:p>
        </w:tc>
        <w:tc>
          <w:tcPr>
            <w:tcW w:type="dxa" w:w="3120"/>
          </w:tcPr>
          <w:p>
            <w:pPr>
              <w:spacing w:after="40" w:before="40"/>
            </w:pPr>
            <w:r/>
            <w:r>
              <w:rPr>
                <w:sz w:val="18"/>
              </w:rPr>
              <w:t>ft</w:t>
            </w:r>
          </w:p>
        </w:tc>
        <w:tc>
          <w:tcPr>
            <w:tcW w:type="dxa" w:w="3120"/>
          </w:tcPr>
          <w:p>
            <w:pPr>
              <w:spacing w:after="40" w:before="40"/>
            </w:pPr>
            <w:r/>
            <w:r>
              <w:rPr>
                <w:sz w:val="18"/>
              </w:rPr>
              <w:t>Y-coordinate of the load application point.</w:t>
            </w:r>
          </w:p>
        </w:tc>
      </w:tr>
      <w:tr>
        <w:tc>
          <w:tcPr>
            <w:tcW w:type="dxa" w:w="3120"/>
          </w:tcPr>
          <w:p>
            <w:pPr>
              <w:spacing w:after="40" w:before="40"/>
            </w:pPr>
            <w:r/>
            <w:r>
              <w:rPr>
                <w:sz w:val="18"/>
              </w:rPr>
            </w:r>
            <w:r>
              <w:rPr>
                <w:b/>
                <w:sz w:val="18"/>
              </w:rPr>
              <w:t>V (lbs)</w:t>
            </w:r>
            <w:r>
              <w:rPr>
                <w:sz w:val="18"/>
              </w:rPr>
            </w:r>
          </w:p>
        </w:tc>
        <w:tc>
          <w:tcPr>
            <w:tcW w:type="dxa" w:w="3120"/>
          </w:tcPr>
          <w:p>
            <w:pPr>
              <w:spacing w:after="40" w:before="40"/>
            </w:pPr>
            <w:r/>
            <w:r>
              <w:rPr>
                <w:sz w:val="18"/>
              </w:rPr>
              <w:t>lbs</w:t>
            </w:r>
          </w:p>
        </w:tc>
        <w:tc>
          <w:tcPr>
            <w:tcW w:type="dxa" w:w="3120"/>
          </w:tcPr>
          <w:p>
            <w:pPr>
              <w:spacing w:after="40" w:before="40"/>
            </w:pPr>
            <w:r/>
            <w:r>
              <w:rPr>
                <w:sz w:val="18"/>
              </w:rPr>
              <w:t>Vertical force (positive = compression, negative = tension).</w:t>
            </w:r>
          </w:p>
        </w:tc>
      </w:tr>
      <w:tr>
        <w:tc>
          <w:tcPr>
            <w:tcW w:type="dxa" w:w="3120"/>
          </w:tcPr>
          <w:p>
            <w:pPr>
              <w:spacing w:after="40" w:before="40"/>
            </w:pPr>
            <w:r/>
            <w:r>
              <w:rPr>
                <w:sz w:val="18"/>
              </w:rPr>
            </w:r>
            <w:r>
              <w:rPr>
                <w:b/>
                <w:sz w:val="18"/>
              </w:rPr>
              <w:t>H_x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X direction.</w:t>
            </w:r>
          </w:p>
        </w:tc>
      </w:tr>
      <w:tr>
        <w:tc>
          <w:tcPr>
            <w:tcW w:type="dxa" w:w="3120"/>
          </w:tcPr>
          <w:p>
            <w:pPr>
              <w:spacing w:after="40" w:before="40"/>
            </w:pPr>
            <w:r/>
            <w:r>
              <w:rPr>
                <w:sz w:val="18"/>
              </w:rPr>
            </w:r>
            <w:r>
              <w:rPr>
                <w:b/>
                <w:sz w:val="18"/>
              </w:rPr>
              <w:t>H_y (lbs)</w:t>
            </w:r>
            <w:r>
              <w:rPr>
                <w:sz w:val="18"/>
              </w:rPr>
            </w:r>
          </w:p>
        </w:tc>
        <w:tc>
          <w:tcPr>
            <w:tcW w:type="dxa" w:w="3120"/>
          </w:tcPr>
          <w:p>
            <w:pPr>
              <w:spacing w:after="40" w:before="40"/>
            </w:pPr>
            <w:r/>
            <w:r>
              <w:rPr>
                <w:sz w:val="18"/>
              </w:rPr>
              <w:t>lbs</w:t>
            </w:r>
          </w:p>
        </w:tc>
        <w:tc>
          <w:tcPr>
            <w:tcW w:type="dxa" w:w="3120"/>
          </w:tcPr>
          <w:p>
            <w:pPr>
              <w:spacing w:after="40" w:before="40"/>
            </w:pPr>
            <w:r/>
            <w:r>
              <w:rPr>
                <w:sz w:val="18"/>
              </w:rPr>
              <w:t>Lateral force in the Y direction.</w:t>
            </w:r>
          </w:p>
        </w:tc>
      </w:tr>
      <w:tr>
        <w:tc>
          <w:tcPr>
            <w:tcW w:type="dxa" w:w="3120"/>
          </w:tcPr>
          <w:p>
            <w:pPr>
              <w:spacing w:after="40" w:before="40"/>
            </w:pPr>
            <w:r/>
            <w:r>
              <w:rPr>
                <w:sz w:val="18"/>
              </w:rPr>
            </w:r>
            <w:r>
              <w:rPr>
                <w:b/>
                <w:sz w:val="18"/>
              </w:rPr>
              <w:t>M_x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X-axis (causes bending in the Y direction).</w:t>
            </w:r>
          </w:p>
        </w:tc>
      </w:tr>
      <w:tr>
        <w:tc>
          <w:tcPr>
            <w:tcW w:type="dxa" w:w="3120"/>
          </w:tcPr>
          <w:p>
            <w:pPr>
              <w:spacing w:after="40" w:before="40"/>
            </w:pPr>
            <w:r/>
            <w:r>
              <w:rPr>
                <w:sz w:val="18"/>
              </w:rPr>
            </w:r>
            <w:r>
              <w:rPr>
                <w:b/>
                <w:sz w:val="18"/>
              </w:rPr>
              <w:t>M_y (ft-lbs)</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about the Y-axis (causes bending in the X direction).</w:t>
            </w:r>
          </w:p>
        </w:tc>
      </w:tr>
    </w:tbl>
    <w:p/>
    <w:p>
      <w:pPr/>
      <w:r>
        <w:t>The first load point defaults to the pile group centroid with values from the Loading page (Page 04). Additional load points can be added for multi-point loading.</w:t>
      </w:r>
    </w:p>
    <w:p>
      <w:pPr>
        <w:pStyle w:val="Heading3"/>
      </w:pPr>
      <w:r>
        <w:t>Single Pile Capacity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Compression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compression capacity. Auto-populated from axial analysis (Page 06) if available, with manual override.</w:t>
            </w:r>
          </w:p>
        </w:tc>
      </w:tr>
      <w:tr>
        <w:tc>
          <w:tcPr>
            <w:tcW w:type="dxa" w:w="3120"/>
          </w:tcPr>
          <w:p>
            <w:pPr>
              <w:spacing w:after="40" w:before="40"/>
            </w:pPr>
            <w:r/>
            <w:r>
              <w:rPr>
                <w:sz w:val="18"/>
              </w:rPr>
            </w:r>
            <w:r>
              <w:rPr>
                <w:b/>
                <w:sz w:val="18"/>
              </w:rPr>
              <w:t>Tension capacity</w:t>
            </w:r>
            <w:r>
              <w:rPr>
                <w:sz w:val="18"/>
              </w:rPr>
            </w:r>
          </w:p>
        </w:tc>
        <w:tc>
          <w:tcPr>
            <w:tcW w:type="dxa" w:w="3120"/>
          </w:tcPr>
          <w:p>
            <w:pPr>
              <w:spacing w:after="40" w:before="40"/>
            </w:pPr>
            <w:r/>
            <w:r>
              <w:rPr>
                <w:sz w:val="18"/>
              </w:rPr>
              <w:t>lbs</w:t>
            </w:r>
          </w:p>
        </w:tc>
        <w:tc>
          <w:tcPr>
            <w:tcW w:type="dxa" w:w="3120"/>
          </w:tcPr>
          <w:p>
            <w:pPr>
              <w:spacing w:after="40" w:before="40"/>
            </w:pPr>
            <w:r/>
            <w:r>
              <w:rPr>
                <w:sz w:val="18"/>
              </w:rPr>
              <w:t>Single-pile ultimate tension capacity. Auto-populated from axial analysis (Page 06) if available, with manual override.</w:t>
            </w:r>
          </w:p>
        </w:tc>
      </w:tr>
    </w:tbl>
    <w:p/>
    <w:p>
      <w:pPr/>
      <w:r>
        <w:t>These values are the denominators for the per-pile utilization calculation.</w:t>
      </w:r>
    </w:p>
    <w:p>
      <w:pPr>
        <w:pStyle w:val="Heading3"/>
      </w:pPr>
      <w:r>
        <w:t>Pile Head Condition</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Option</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Free</w:t>
            </w:r>
            <w:r>
              <w:rPr>
                <w:sz w:val="18"/>
              </w:rPr>
            </w:r>
          </w:p>
        </w:tc>
        <w:tc>
          <w:tcPr>
            <w:tcW w:type="dxa" w:w="4680"/>
          </w:tcPr>
          <w:p>
            <w:pPr>
              <w:spacing w:after="40" w:before="40"/>
            </w:pPr>
            <w:r/>
            <w:r>
              <w:rPr>
                <w:sz w:val="18"/>
              </w:rPr>
              <w:t>No rotational restraint at the pile head. Typical for most solar pile applications.</w:t>
            </w:r>
          </w:p>
        </w:tc>
      </w:tr>
      <w:tr>
        <w:tc>
          <w:tcPr>
            <w:tcW w:type="dxa" w:w="4680"/>
          </w:tcPr>
          <w:p>
            <w:pPr>
              <w:spacing w:after="40" w:before="40"/>
            </w:pPr>
            <w:r/>
            <w:r>
              <w:rPr>
                <w:sz w:val="18"/>
              </w:rPr>
            </w:r>
            <w:r>
              <w:rPr>
                <w:b/>
                <w:sz w:val="18"/>
              </w:rPr>
              <w:t>Fixed/Restricted</w:t>
            </w:r>
            <w:r>
              <w:rPr>
                <w:sz w:val="18"/>
              </w:rPr>
            </w:r>
          </w:p>
        </w:tc>
        <w:tc>
          <w:tcPr>
            <w:tcW w:type="dxa" w:w="4680"/>
          </w:tcPr>
          <w:p>
            <w:pPr>
              <w:spacing w:after="40" w:before="40"/>
            </w:pPr>
            <w:r/>
            <w:r>
              <w:rPr>
                <w:sz w:val="18"/>
              </w:rPr>
              <w:t>Full or partial moment fixity at the pile head, such as from a rigid pile cap or grade beam.</w:t>
            </w:r>
          </w:p>
        </w:tc>
      </w:tr>
    </w:tbl>
    <w:p/>
    <w:p>
      <w:pPr>
        <w:pStyle w:val="Heading3"/>
      </w:pPr>
      <w:r>
        <w:t>Rigid Cap Load Distribution</w:t>
      </w:r>
    </w:p>
    <w:p>
      <w:pPr/>
      <w:r>
        <w:t>The primary analysis uses the rigid cap assumption to distribute applied loads to individual piles based on geometry:</w:t>
      </w:r>
    </w:p>
    <w:p>
      <w:pPr>
        <w:ind w:left="720"/>
      </w:pPr>
      <w:r>
        <w:rPr>
          <w:rFonts w:ascii="Consolas" w:hAnsi="Consolas"/>
          <w:color w:val="800000"/>
          <w:sz w:val="18"/>
        </w:rPr>
        <w:t>P_i = V/n + M_x * y_i / sum(y_j^2) + M_y * x_i / sum(x_j^2)</w:t>
      </w:r>
    </w:p>
    <w:p>
      <w:pPr/>
      <w:r>
        <w:t>Where:</w:t>
      </w:r>
    </w:p>
    <w:p>
      <w:pPr>
        <w:pStyle w:val="ListBullet"/>
      </w:pPr>
      <w:r/>
      <w:r>
        <w:rPr>
          <w:b/>
        </w:rPr>
        <w:t>V</w:t>
      </w:r>
      <w:r>
        <w:t xml:space="preserve"> = total vertical load from all load points</w:t>
      </w:r>
    </w:p>
    <w:p>
      <w:pPr>
        <w:pStyle w:val="ListBullet"/>
      </w:pPr>
      <w:r/>
      <w:r>
        <w:rPr>
          <w:b/>
        </w:rPr>
        <w:t>n</w:t>
      </w:r>
      <w:r>
        <w:t xml:space="preserve"> = number of piles</w:t>
      </w:r>
    </w:p>
    <w:p>
      <w:pPr>
        <w:pStyle w:val="ListBullet"/>
      </w:pPr>
      <w:r/>
      <w:r>
        <w:rPr>
          <w:b/>
        </w:rPr>
        <w:t>M_x, M_y</w:t>
      </w:r>
      <w:r>
        <w:t xml:space="preserve"> = total moments at the pile group centroid (including contributions from load eccentricity: M_x includes V </w:t>
      </w:r>
      <w:r>
        <w:rPr>
          <w:i/>
        </w:rPr>
        <w:t xml:space="preserve"> e_y, M_y includes V </w:t>
      </w:r>
      <w:r>
        <w:t xml:space="preserve"> e_x)</w:t>
      </w:r>
    </w:p>
    <w:p>
      <w:pPr>
        <w:pStyle w:val="ListBullet"/>
      </w:pPr>
      <w:r/>
      <w:r>
        <w:rPr>
          <w:b/>
        </w:rPr>
        <w:t>x_i, y_i</w:t>
      </w:r>
      <w:r>
        <w:t xml:space="preserve"> = coordinates of pile </w:t>
      </w:r>
      <w:r>
        <w:rPr>
          <w:i/>
        </w:rPr>
        <w:t>i</w:t>
      </w:r>
      <w:r>
        <w:t xml:space="preserve"> relative to the pile group centroid</w:t>
      </w:r>
    </w:p>
    <w:p>
      <w:pPr>
        <w:pStyle w:val="ListBullet"/>
      </w:pPr>
      <w:r/>
      <w:r>
        <w:rPr>
          <w:b/>
        </w:rPr>
        <w:t>sum(x_j^2), sum(y_j^2)</w:t>
      </w:r>
      <w:r>
        <w:t xml:space="preserve"> = sum of squared pile distances from centroid</w:t>
      </w:r>
    </w:p>
    <w:p>
      <w:pPr/>
      <w:r>
        <w:t>Reference: Das (7th Ed.) Section 11.16; standard rigid cap assumption.</w:t>
      </w:r>
    </w:p>
    <w:p>
      <w:pPr>
        <w:pStyle w:val="Heading3"/>
      </w:pPr>
      <w:r>
        <w:t>Results</w:t>
      </w:r>
    </w:p>
    <w:p>
      <w:pPr/>
      <w:r/>
      <w:r>
        <w:rPr>
          <w:b/>
        </w:rPr>
        <w:t>Centroid and Eccentricity:</w:t>
      </w:r>
      <w:r>
        <w:t xml:space="preserve"> Pile group centroid (X, Y), load centroid (X, Y), and eccentricity (e_x, e_y) in feet.</w:t>
      </w:r>
    </w:p>
    <w:p>
      <w:pPr/>
      <w:r/>
      <w:r>
        <w:rPr>
          <w:b/>
        </w:rPr>
        <w:t>Load Resultant at Centroid:</w:t>
      </w:r>
      <w:r>
        <w:t xml:space="preserve"> V_total (lbs), M_x (ft-lbs), and M_y (ft-lbs) after transferring all loads and moments to the pile group centroid.</w:t>
      </w:r>
    </w:p>
    <w:p>
      <w:pPr/>
      <w:r/>
      <w:r>
        <w:rPr>
          <w:b/>
        </w:rPr>
        <w:t>Individual Pile Reactions Table:</w:t>
      </w:r>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Column</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Pile #</w:t>
            </w:r>
            <w:r>
              <w:rPr>
                <w:sz w:val="18"/>
              </w:rPr>
            </w:r>
          </w:p>
        </w:tc>
        <w:tc>
          <w:tcPr>
            <w:tcW w:type="dxa" w:w="4680"/>
          </w:tcPr>
          <w:p>
            <w:pPr>
              <w:spacing w:after="40" w:before="40"/>
            </w:pPr>
            <w:r/>
            <w:r>
              <w:rPr>
                <w:sz w:val="18"/>
              </w:rPr>
              <w:t>Pile identifier</w:t>
            </w:r>
          </w:p>
        </w:tc>
      </w:tr>
      <w:tr>
        <w:tc>
          <w:tcPr>
            <w:tcW w:type="dxa" w:w="4680"/>
          </w:tcPr>
          <w:p>
            <w:pPr>
              <w:spacing w:after="40" w:before="40"/>
            </w:pPr>
            <w:r/>
            <w:r>
              <w:rPr>
                <w:sz w:val="18"/>
              </w:rPr>
            </w:r>
            <w:r>
              <w:rPr>
                <w:b/>
                <w:sz w:val="18"/>
              </w:rPr>
              <w:t>Label</w:t>
            </w:r>
            <w:r>
              <w:rPr>
                <w:sz w:val="18"/>
              </w:rPr>
            </w:r>
          </w:p>
        </w:tc>
        <w:tc>
          <w:tcPr>
            <w:tcW w:type="dxa" w:w="4680"/>
          </w:tcPr>
          <w:p>
            <w:pPr>
              <w:spacing w:after="40" w:before="40"/>
            </w:pPr>
            <w:r/>
            <w:r>
              <w:rPr>
                <w:sz w:val="18"/>
              </w:rPr>
              <w:t>Pile label</w:t>
            </w:r>
          </w:p>
        </w:tc>
      </w:tr>
      <w:tr>
        <w:tc>
          <w:tcPr>
            <w:tcW w:type="dxa" w:w="4680"/>
          </w:tcPr>
          <w:p>
            <w:pPr>
              <w:spacing w:after="40" w:before="40"/>
            </w:pPr>
            <w:r/>
            <w:r>
              <w:rPr>
                <w:sz w:val="18"/>
              </w:rPr>
            </w:r>
            <w:r>
              <w:rPr>
                <w:b/>
                <w:sz w:val="18"/>
              </w:rPr>
              <w:t>X, Y (ft)</w:t>
            </w:r>
            <w:r>
              <w:rPr>
                <w:sz w:val="18"/>
              </w:rPr>
            </w:r>
          </w:p>
        </w:tc>
        <w:tc>
          <w:tcPr>
            <w:tcW w:type="dxa" w:w="4680"/>
          </w:tcPr>
          <w:p>
            <w:pPr>
              <w:spacing w:after="40" w:before="40"/>
            </w:pPr>
            <w:r/>
            <w:r>
              <w:rPr>
                <w:sz w:val="18"/>
              </w:rPr>
              <w:t>Pile coordinates</w:t>
            </w:r>
          </w:p>
        </w:tc>
      </w:tr>
      <w:tr>
        <w:tc>
          <w:tcPr>
            <w:tcW w:type="dxa" w:w="4680"/>
          </w:tcPr>
          <w:p>
            <w:pPr>
              <w:spacing w:after="40" w:before="40"/>
            </w:pPr>
            <w:r/>
            <w:r>
              <w:rPr>
                <w:sz w:val="18"/>
              </w:rPr>
            </w:r>
            <w:r>
              <w:rPr>
                <w:b/>
                <w:sz w:val="18"/>
              </w:rPr>
              <w:t>P_axial (lbs)</w:t>
            </w:r>
            <w:r>
              <w:rPr>
                <w:sz w:val="18"/>
              </w:rPr>
            </w:r>
          </w:p>
        </w:tc>
        <w:tc>
          <w:tcPr>
            <w:tcW w:type="dxa" w:w="4680"/>
          </w:tcPr>
          <w:p>
            <w:pPr>
              <w:spacing w:after="40" w:before="40"/>
            </w:pPr>
            <w:r/>
            <w:r>
              <w:rPr>
                <w:sz w:val="18"/>
              </w:rPr>
              <w:t>Axial reaction (positive = compression, negative = tension)</w:t>
            </w:r>
          </w:p>
        </w:tc>
      </w:tr>
      <w:tr>
        <w:tc>
          <w:tcPr>
            <w:tcW w:type="dxa" w:w="4680"/>
          </w:tcPr>
          <w:p>
            <w:pPr>
              <w:spacing w:after="40" w:before="40"/>
            </w:pPr>
            <w:r/>
            <w:r>
              <w:rPr>
                <w:sz w:val="18"/>
              </w:rPr>
            </w:r>
            <w:r>
              <w:rPr>
                <w:b/>
                <w:sz w:val="18"/>
              </w:rPr>
              <w:t>Type</w:t>
            </w:r>
            <w:r>
              <w:rPr>
                <w:sz w:val="18"/>
              </w:rPr>
            </w:r>
          </w:p>
        </w:tc>
        <w:tc>
          <w:tcPr>
            <w:tcW w:type="dxa" w:w="4680"/>
          </w:tcPr>
          <w:p>
            <w:pPr>
              <w:spacing w:after="40" w:before="40"/>
            </w:pPr>
            <w:r/>
            <w:r>
              <w:rPr>
                <w:sz w:val="18"/>
              </w:rPr>
              <w:t>Compression or Tension</w:t>
            </w:r>
          </w:p>
        </w:tc>
      </w:tr>
      <w:tr>
        <w:tc>
          <w:tcPr>
            <w:tcW w:type="dxa" w:w="4680"/>
          </w:tcPr>
          <w:p>
            <w:pPr>
              <w:spacing w:after="40" w:before="40"/>
            </w:pPr>
            <w:r/>
            <w:r>
              <w:rPr>
                <w:sz w:val="18"/>
              </w:rPr>
            </w:r>
            <w:r>
              <w:rPr>
                <w:b/>
                <w:sz w:val="18"/>
              </w:rPr>
              <w:t>Utilization (%)</w:t>
            </w:r>
            <w:r>
              <w:rPr>
                <w:sz w:val="18"/>
              </w:rPr>
            </w:r>
          </w:p>
        </w:tc>
        <w:tc>
          <w:tcPr>
            <w:tcW w:type="dxa" w:w="4680"/>
          </w:tcPr>
          <w:p>
            <w:pPr>
              <w:spacing w:after="40" w:before="40"/>
            </w:pPr>
            <w:r/>
            <w:r>
              <w:rPr>
                <w:sz w:val="18"/>
              </w:rPr>
              <w:t>Demand / capacity ratio. For compression: P / Q_comp. For tension:</w:t>
            </w:r>
          </w:p>
        </w:tc>
      </w:tr>
      <w:tr>
        <w:tc>
          <w:tcPr>
            <w:tcW w:type="dxa" w:w="4680"/>
          </w:tcPr>
          <w:p>
            <w:pPr>
              <w:spacing w:after="40" w:before="40"/>
            </w:pPr>
            <w:r/>
            <w:r>
              <w:rPr>
                <w:sz w:val="18"/>
              </w:rPr>
            </w:r>
            <w:r>
              <w:rPr>
                <w:b/>
                <w:sz w:val="18"/>
              </w:rPr>
              <w:t>Status</w:t>
            </w:r>
            <w:r>
              <w:rPr>
                <w:sz w:val="18"/>
              </w:rPr>
            </w:r>
          </w:p>
        </w:tc>
        <w:tc>
          <w:tcPr>
            <w:tcW w:type="dxa" w:w="4680"/>
          </w:tcPr>
          <w:p>
            <w:pPr>
              <w:spacing w:after="40" w:before="40"/>
            </w:pPr>
            <w:r/>
            <w:r>
              <w:rPr>
                <w:sz w:val="18"/>
              </w:rPr>
              <w:t>OK if utilization &lt;= 100%, OVER if exceeded</w:t>
            </w:r>
          </w:p>
        </w:tc>
      </w:tr>
    </w:tbl>
    <w:p/>
    <w:p>
      <w:pPr/>
      <w:r/>
      <w:r>
        <w:rPr>
          <w:b/>
        </w:rPr>
        <w:t>Governing Summary:</w:t>
      </w:r>
      <w:r>
        <w:t xml:space="preserve"> Maximum compression, maximum tension, governing pile ID, and maximum utilization. A pass/fail banner indicates whether all piles are within capacity.</w:t>
      </w:r>
    </w:p>
    <w:p>
      <w:pPr>
        <w:pStyle w:val="Heading3"/>
      </w:pPr>
      <w:r>
        <w:t>Axial Group Efficiency and p-Multipliers</w:t>
      </w:r>
    </w:p>
    <w:p>
      <w:pPr/>
      <w:r>
        <w:t>Available in a collapsible section below the main results.</w:t>
      </w:r>
    </w:p>
    <w:p>
      <w:pPr/>
      <w:r/>
      <w:r>
        <w:rPr>
          <w:b/>
        </w:rPr>
        <w:t>Converse-Labarre Formula:</w:t>
      </w:r>
      <w:r/>
    </w:p>
    <w:p>
      <w:pPr>
        <w:ind w:left="720"/>
      </w:pPr>
      <w:r>
        <w:rPr>
          <w:rFonts w:ascii="Consolas" w:hAnsi="Consolas"/>
          <w:color w:val="800000"/>
          <w:sz w:val="18"/>
        </w:rPr>
        <w:t>eta = 1 - theta * [(n1 - 1)*n2 + (n2 - 1)*n1] / (90 * n1 * n2)</w:t>
      </w:r>
    </w:p>
    <w:p>
      <w:pPr/>
      <w:r>
        <w:t>where theta = arctan(d/s) in degrees. The grid dimensions (n_rows, n_cols) and average spacing are inferred from the pile coordinates.</w:t>
      </w:r>
    </w:p>
    <w:p>
      <w:pPr/>
      <w:r>
        <w:t>Reference: Converse (1962); widely used in AASHTO and FHWA practice.</w:t>
      </w:r>
    </w:p>
    <w:p>
      <w:pPr/>
      <w:r/>
      <w:r>
        <w:rPr>
          <w:b/>
        </w:rPr>
        <w:t>Lateral p-Multipliers:</w:t>
      </w:r>
      <w:r>
        <w:t xml:space="preserve"> When piles are closely spaced, "shadowing" reduces the lateral resistance of trailing piles. SPORK assigns p-multipliers (f_m) by row position per Brown et al. (2001):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Row Position</w:t>
            </w:r>
          </w:p>
        </w:tc>
        <w:tc>
          <w:tcPr>
            <w:tcW w:type="dxa" w:w="2340"/>
            <w:shd w:fill="00593D"/>
          </w:tcPr>
          <w:p>
            <w:pPr>
              <w:spacing w:after="40" w:before="40"/>
              <w:jc w:val="left"/>
            </w:pPr>
            <w:r>
              <w:rPr>
                <w:b/>
                <w:color w:val="FFFFFF"/>
                <w:sz w:val="18"/>
              </w:rPr>
            </w:r>
            <w:r>
              <w:rPr>
                <w:b/>
                <w:color w:val="FFFFFF"/>
                <w:sz w:val="18"/>
              </w:rPr>
              <w:t>s/d = 3</w:t>
            </w:r>
          </w:p>
        </w:tc>
        <w:tc>
          <w:tcPr>
            <w:tcW w:type="dxa" w:w="2340"/>
            <w:shd w:fill="00593D"/>
          </w:tcPr>
          <w:p>
            <w:pPr>
              <w:spacing w:after="40" w:before="40"/>
              <w:jc w:val="left"/>
            </w:pPr>
            <w:r>
              <w:rPr>
                <w:b/>
                <w:color w:val="FFFFFF"/>
                <w:sz w:val="18"/>
              </w:rPr>
            </w:r>
            <w:r>
              <w:rPr>
                <w:b/>
                <w:color w:val="FFFFFF"/>
                <w:sz w:val="18"/>
              </w:rPr>
              <w:t>s/d = 5</w:t>
            </w:r>
          </w:p>
        </w:tc>
        <w:tc>
          <w:tcPr>
            <w:tcW w:type="dxa" w:w="2340"/>
            <w:shd w:fill="00593D"/>
          </w:tcPr>
          <w:p>
            <w:pPr>
              <w:spacing w:after="40" w:before="40"/>
              <w:jc w:val="left"/>
            </w:pPr>
            <w:r>
              <w:rPr>
                <w:b/>
                <w:color w:val="FFFFFF"/>
                <w:sz w:val="18"/>
              </w:rPr>
            </w:r>
            <w:r>
              <w:rPr>
                <w:b/>
                <w:color w:val="FFFFFF"/>
                <w:sz w:val="18"/>
              </w:rPr>
              <w:t>s/d &gt;= 8</w:t>
            </w:r>
          </w:p>
        </w:tc>
      </w:tr>
      <w:tr>
        <w:tc>
          <w:tcPr>
            <w:tcW w:type="dxa" w:w="2340"/>
          </w:tcPr>
          <w:p>
            <w:pPr>
              <w:spacing w:after="40" w:before="40"/>
            </w:pPr>
            <w:r/>
            <w:r>
              <w:rPr>
                <w:sz w:val="18"/>
              </w:rPr>
              <w:t>Lead row</w:t>
            </w:r>
          </w:p>
        </w:tc>
        <w:tc>
          <w:tcPr>
            <w:tcW w:type="dxa" w:w="2340"/>
          </w:tcPr>
          <w:p>
            <w:pPr>
              <w:spacing w:after="40" w:before="40"/>
            </w:pPr>
            <w:r/>
            <w:r>
              <w:rPr>
                <w:sz w:val="18"/>
              </w:rPr>
              <w:t>0.80</w:t>
            </w:r>
          </w:p>
        </w:tc>
        <w:tc>
          <w:tcPr>
            <w:tcW w:type="dxa" w:w="2340"/>
          </w:tcPr>
          <w:p>
            <w:pPr>
              <w:spacing w:after="40" w:before="40"/>
            </w:pPr>
            <w:r/>
            <w:r>
              <w:rPr>
                <w:sz w:val="18"/>
              </w:rPr>
              <w:t>0.90</w:t>
            </w:r>
          </w:p>
        </w:tc>
        <w:tc>
          <w:tcPr>
            <w:tcW w:type="dxa" w:w="2340"/>
          </w:tcPr>
          <w:p>
            <w:pPr>
              <w:spacing w:after="40" w:before="40"/>
            </w:pPr>
            <w:r/>
            <w:r>
              <w:rPr>
                <w:sz w:val="18"/>
              </w:rPr>
              <w:t>1.00</w:t>
            </w:r>
          </w:p>
        </w:tc>
      </w:tr>
      <w:tr>
        <w:tc>
          <w:tcPr>
            <w:tcW w:type="dxa" w:w="2340"/>
          </w:tcPr>
          <w:p>
            <w:pPr>
              <w:spacing w:after="40" w:before="40"/>
            </w:pPr>
            <w:r/>
            <w:r>
              <w:rPr>
                <w:sz w:val="18"/>
              </w:rPr>
              <w:t>Second row</w:t>
            </w:r>
          </w:p>
        </w:tc>
        <w:tc>
          <w:tcPr>
            <w:tcW w:type="dxa" w:w="2340"/>
          </w:tcPr>
          <w:p>
            <w:pPr>
              <w:spacing w:after="40" w:before="40"/>
            </w:pPr>
            <w:r/>
            <w:r>
              <w:rPr>
                <w:sz w:val="18"/>
              </w:rPr>
              <w:t>0.40</w:t>
            </w:r>
          </w:p>
        </w:tc>
        <w:tc>
          <w:tcPr>
            <w:tcW w:type="dxa" w:w="2340"/>
          </w:tcPr>
          <w:p>
            <w:pPr>
              <w:spacing w:after="40" w:before="40"/>
            </w:pPr>
            <w:r/>
            <w:r>
              <w:rPr>
                <w:sz w:val="18"/>
              </w:rPr>
              <w:t>0.60</w:t>
            </w:r>
          </w:p>
        </w:tc>
        <w:tc>
          <w:tcPr>
            <w:tcW w:type="dxa" w:w="2340"/>
          </w:tcPr>
          <w:p>
            <w:pPr>
              <w:spacing w:after="40" w:before="40"/>
            </w:pPr>
            <w:r/>
            <w:r>
              <w:rPr>
                <w:sz w:val="18"/>
              </w:rPr>
              <w:t>1.00</w:t>
            </w:r>
          </w:p>
        </w:tc>
      </w:tr>
      <w:tr>
        <w:tc>
          <w:tcPr>
            <w:tcW w:type="dxa" w:w="2340"/>
          </w:tcPr>
          <w:p>
            <w:pPr>
              <w:spacing w:after="40" w:before="40"/>
            </w:pPr>
            <w:r/>
            <w:r>
              <w:rPr>
                <w:sz w:val="18"/>
              </w:rPr>
              <w:t>Third+ row</w:t>
            </w:r>
          </w:p>
        </w:tc>
        <w:tc>
          <w:tcPr>
            <w:tcW w:type="dxa" w:w="2340"/>
          </w:tcPr>
          <w:p>
            <w:pPr>
              <w:spacing w:after="40" w:before="40"/>
            </w:pPr>
            <w:r/>
            <w:r>
              <w:rPr>
                <w:sz w:val="18"/>
              </w:rPr>
              <w:t>0.30</w:t>
            </w:r>
          </w:p>
        </w:tc>
        <w:tc>
          <w:tcPr>
            <w:tcW w:type="dxa" w:w="2340"/>
          </w:tcPr>
          <w:p>
            <w:pPr>
              <w:spacing w:after="40" w:before="40"/>
            </w:pPr>
            <w:r/>
            <w:r>
              <w:rPr>
                <w:sz w:val="18"/>
              </w:rPr>
              <w:t>0.50</w:t>
            </w:r>
          </w:p>
        </w:tc>
        <w:tc>
          <w:tcPr>
            <w:tcW w:type="dxa" w:w="2340"/>
          </w:tcPr>
          <w:p>
            <w:pPr>
              <w:spacing w:after="40" w:before="40"/>
            </w:pPr>
            <w:r/>
            <w:r>
              <w:rPr>
                <w:sz w:val="18"/>
              </w:rPr>
              <w:t>1.00</w:t>
            </w:r>
          </w:p>
        </w:tc>
      </w:tr>
    </w:tbl>
    <w:p/>
    <w:p>
      <w:pPr/>
      <w:r>
        <w:t>The average lateral group efficiency = mean of all f_m values.</w:t>
      </w:r>
    </w:p>
    <w:p>
      <w:pPr>
        <w:pStyle w:val="Heading3"/>
      </w:pPr>
      <w:r>
        <w:t>Plan View Visualization</w:t>
      </w:r>
    </w:p>
    <w:p>
      <w:pPr/>
      <w:r>
        <w:t>An interactive Plotly chart showing:</w:t>
      </w:r>
    </w:p>
    <w:p>
      <w:pPr>
        <w:pStyle w:val="ListBullet"/>
      </w:pPr>
      <w:r/>
      <w:r>
        <w:rPr>
          <w:b/>
        </w:rPr>
        <w:t>Piles</w:t>
      </w:r>
      <w:r>
        <w:t xml:space="preserve"> as square markers, color-coded by utilization: green (&lt; 70%), yellow (70-90%), orange (90-100%), red (&gt; 100%). Each pile is labeled with its ID and axial reaction.</w:t>
      </w:r>
    </w:p>
    <w:p>
      <w:pPr>
        <w:pStyle w:val="ListBullet"/>
      </w:pPr>
      <w:r/>
      <w:r>
        <w:rPr>
          <w:b/>
        </w:rPr>
        <w:t>Load points</w:t>
      </w:r>
      <w:r>
        <w:t xml:space="preserve"> as red diamond markers, labeled with load ID and vertical force.</w:t>
      </w:r>
    </w:p>
    <w:p>
      <w:pPr>
        <w:pStyle w:val="ListBullet"/>
      </w:pPr>
      <w:r/>
      <w:r>
        <w:rPr>
          <w:b/>
        </w:rPr>
        <w:t>Pile group centroid</w:t>
      </w:r>
      <w:r>
        <w:t xml:space="preserve"> as a green cross marker.</w:t>
      </w:r>
    </w:p>
    <w:p>
      <w:pPr>
        <w:pStyle w:val="ListBullet"/>
      </w:pPr>
      <w:r/>
      <w:r>
        <w:rPr>
          <w:b/>
        </w:rPr>
        <w:t>Load centroid</w:t>
      </w:r>
      <w:r>
        <w:t xml:space="preserve"> as an orange triangle marker.</w:t>
      </w:r>
    </w:p>
    <w:p>
      <w:pPr>
        <w:pStyle w:val="ListBullet"/>
      </w:pPr>
      <w:r/>
      <w:r>
        <w:rPr>
          <w:b/>
        </w:rPr>
        <w:t>Eccentricity vector</w:t>
      </w:r>
      <w:r>
        <w:t xml:space="preserve"> as a dashed gray line connecting the two centroids, annotated with (e_x, e_y).</w:t>
      </w:r>
    </w:p>
    <w:p>
      <w:pPr/>
      <w:r>
        <w:t>The axes use equal scaling so the layout is geometrically accurate.</w:t>
      </w:r>
    </w:p>
    <w:p>
      <w:r>
        <w:br w:type="page"/>
      </w:r>
    </w:p>
    <w:p>
      <w:pPr>
        <w:pStyle w:val="Heading2"/>
      </w:pPr>
      <w:r>
        <w:t>10. FEM Analysis</w:t>
      </w:r>
    </w:p>
    <w:p>
      <w:r>
        <w:rPr>
          <w:i/>
          <w:color w:val="666666"/>
          <w:sz w:val="20"/>
        </w:rPr>
        <w:t>Page 09: FEM Analysis (BNWF)</w:t>
      </w:r>
    </w:p>
    <w:p>
      <w:pPr/>
      <w:r>
        <w:t>Advanced finite element model for combined axial and lateral loading using a Beam on Nonlinear Winkler Foundation (BNWF) approach.</w:t>
      </w:r>
    </w:p>
    <w:p>
      <w:pPr>
        <w:pStyle w:val="Heading3"/>
      </w:pPr>
      <w:r>
        <w:t>Analysis Configuration</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Analysis type</w:t>
            </w:r>
            <w:r>
              <w:rPr>
                <w:sz w:val="18"/>
              </w:rPr>
            </w:r>
          </w:p>
        </w:tc>
        <w:tc>
          <w:tcPr>
            <w:tcW w:type="dxa" w:w="4680"/>
          </w:tcPr>
          <w:p>
            <w:pPr>
              <w:spacing w:after="40" w:before="40"/>
            </w:pPr>
            <w:r/>
            <w:r>
              <w:rPr>
                <w:sz w:val="18"/>
              </w:rPr>
              <w:t>Static (single load step), Pushover Lateral (incremental lateral), or Pushover Axial (incremental axial).</w:t>
            </w:r>
          </w:p>
        </w:tc>
      </w:tr>
      <w:tr>
        <w:tc>
          <w:tcPr>
            <w:tcW w:type="dxa" w:w="4680"/>
          </w:tcPr>
          <w:p>
            <w:pPr>
              <w:spacing w:after="40" w:before="40"/>
            </w:pPr>
            <w:r/>
            <w:r>
              <w:rPr>
                <w:sz w:val="18"/>
              </w:rPr>
            </w:r>
            <w:r>
              <w:rPr>
                <w:b/>
                <w:sz w:val="18"/>
              </w:rPr>
              <w:t>Solver</w:t>
            </w:r>
            <w:r>
              <w:rPr>
                <w:sz w:val="18"/>
              </w:rPr>
            </w:r>
          </w:p>
        </w:tc>
        <w:tc>
          <w:tcPr>
            <w:tcW w:type="dxa" w:w="4680"/>
          </w:tcPr>
          <w:p>
            <w:pPr>
              <w:spacing w:after="40" w:before="40"/>
            </w:pPr>
            <w:r/>
            <w:r>
              <w:rPr>
                <w:sz w:val="18"/>
              </w:rPr>
              <w:t>Auto (uses OpenSeesPy if installed, otherwise Python), Python (always available), or OpenSeesPy (requires installation).</w:t>
            </w:r>
          </w:p>
        </w:tc>
      </w:tr>
    </w:tbl>
    <w:p/>
    <w:p>
      <w:pPr>
        <w:pStyle w:val="Heading3"/>
      </w:pPr>
      <w:r>
        <w:t>Applied Loads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Axial load V</w:t>
            </w:r>
            <w:r>
              <w:rPr>
                <w:sz w:val="18"/>
              </w:rPr>
            </w:r>
          </w:p>
        </w:tc>
        <w:tc>
          <w:tcPr>
            <w:tcW w:type="dxa" w:w="3120"/>
          </w:tcPr>
          <w:p>
            <w:pPr>
              <w:spacing w:after="40" w:before="40"/>
            </w:pPr>
            <w:r/>
            <w:r>
              <w:rPr>
                <w:sz w:val="18"/>
              </w:rPr>
              <w:t>lbs</w:t>
            </w:r>
          </w:p>
        </w:tc>
        <w:tc>
          <w:tcPr>
            <w:tcW w:type="dxa" w:w="3120"/>
          </w:tcPr>
          <w:p>
            <w:pPr>
              <w:spacing w:after="40" w:before="40"/>
            </w:pPr>
            <w:r/>
            <w:r>
              <w:rPr>
                <w:sz w:val="18"/>
              </w:rPr>
              <w:t>Axial compression (positive) applied at the pile head.</w:t>
            </w:r>
          </w:p>
        </w:tc>
      </w:tr>
      <w:tr>
        <w:tc>
          <w:tcPr>
            <w:tcW w:type="dxa" w:w="3120"/>
          </w:tcPr>
          <w:p>
            <w:pPr>
              <w:spacing w:after="40" w:before="40"/>
            </w:pPr>
            <w:r/>
            <w:r>
              <w:rPr>
                <w:sz w:val="18"/>
              </w:rPr>
            </w:r>
            <w:r>
              <w:rPr>
                <w:b/>
                <w:sz w:val="18"/>
              </w:rPr>
              <w:t>Lateral load H</w:t>
            </w:r>
            <w:r>
              <w:rPr>
                <w:sz w:val="18"/>
              </w:rPr>
            </w:r>
          </w:p>
        </w:tc>
        <w:tc>
          <w:tcPr>
            <w:tcW w:type="dxa" w:w="3120"/>
          </w:tcPr>
          <w:p>
            <w:pPr>
              <w:spacing w:after="40" w:before="40"/>
            </w:pPr>
            <w:r/>
            <w:r>
              <w:rPr>
                <w:sz w:val="18"/>
              </w:rPr>
              <w:t>lbs</w:t>
            </w:r>
          </w:p>
        </w:tc>
        <w:tc>
          <w:tcPr>
            <w:tcW w:type="dxa" w:w="3120"/>
          </w:tcPr>
          <w:p>
            <w:pPr>
              <w:spacing w:after="40" w:before="40"/>
            </w:pPr>
            <w:r/>
            <w:r>
              <w:rPr>
                <w:sz w:val="18"/>
              </w:rPr>
              <w:t>Horizontal load at the pile head.</w:t>
            </w:r>
          </w:p>
        </w:tc>
      </w:tr>
      <w:tr>
        <w:tc>
          <w:tcPr>
            <w:tcW w:type="dxa" w:w="3120"/>
          </w:tcPr>
          <w:p>
            <w:pPr>
              <w:spacing w:after="40" w:before="40"/>
            </w:pPr>
            <w:r/>
            <w:r>
              <w:rPr>
                <w:sz w:val="18"/>
              </w:rPr>
            </w:r>
            <w:r>
              <w:rPr>
                <w:b/>
                <w:sz w:val="18"/>
              </w:rPr>
              <w:t>Moment at ground M</w:t>
            </w:r>
            <w:r>
              <w:rPr>
                <w:sz w:val="18"/>
              </w:rPr>
            </w:r>
          </w:p>
        </w:tc>
        <w:tc>
          <w:tcPr>
            <w:tcW w:type="dxa" w:w="3120"/>
          </w:tcPr>
          <w:p>
            <w:pPr>
              <w:spacing w:after="40" w:before="40"/>
            </w:pPr>
            <w:r/>
            <w:r>
              <w:rPr>
                <w:sz w:val="18"/>
              </w:rPr>
              <w:t>ft-lbs</w:t>
            </w:r>
          </w:p>
        </w:tc>
        <w:tc>
          <w:tcPr>
            <w:tcW w:type="dxa" w:w="3120"/>
          </w:tcPr>
          <w:p>
            <w:pPr>
              <w:spacing w:after="40" w:before="40"/>
            </w:pPr>
            <w:r/>
            <w:r>
              <w:rPr>
                <w:sz w:val="18"/>
              </w:rPr>
              <w:t>Applied moment at the ground surface.</w:t>
            </w:r>
          </w:p>
        </w:tc>
      </w:tr>
    </w:tbl>
    <w:p/>
    <w:p>
      <w:pPr>
        <w:pStyle w:val="Heading3"/>
      </w:pPr>
      <w:r>
        <w:t>Options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Default</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Include P-delta effects</w:t>
            </w:r>
            <w:r>
              <w:rPr>
                <w:sz w:val="18"/>
              </w:rPr>
            </w:r>
          </w:p>
        </w:tc>
        <w:tc>
          <w:tcPr>
            <w:tcW w:type="dxa" w:w="3120"/>
          </w:tcPr>
          <w:p>
            <w:pPr>
              <w:spacing w:after="40" w:before="40"/>
            </w:pPr>
            <w:r/>
            <w:r>
              <w:rPr>
                <w:sz w:val="18"/>
              </w:rPr>
              <w:t>Yes</w:t>
            </w:r>
          </w:p>
        </w:tc>
        <w:tc>
          <w:tcPr>
            <w:tcW w:type="dxa" w:w="3120"/>
          </w:tcPr>
          <w:p>
            <w:pPr>
              <w:spacing w:after="40" w:before="40"/>
            </w:pPr>
            <w:r/>
            <w:r>
              <w:rPr>
                <w:sz w:val="18"/>
              </w:rPr>
              <w:t>Second-order effects from axial load acting through lateral displacement. Important for long, slender piles under combined loading.</w:t>
            </w:r>
          </w:p>
        </w:tc>
      </w:tr>
      <w:tr>
        <w:tc>
          <w:tcPr>
            <w:tcW w:type="dxa" w:w="3120"/>
          </w:tcPr>
          <w:p>
            <w:pPr>
              <w:spacing w:after="40" w:before="40"/>
            </w:pPr>
            <w:r/>
            <w:r>
              <w:rPr>
                <w:sz w:val="18"/>
              </w:rPr>
            </w:r>
            <w:r>
              <w:rPr>
                <w:b/>
                <w:sz w:val="18"/>
              </w:rPr>
              <w:t>Cyclic loading</w:t>
            </w:r>
            <w:r>
              <w:rPr>
                <w:sz w:val="18"/>
              </w:rPr>
            </w:r>
          </w:p>
        </w:tc>
        <w:tc>
          <w:tcPr>
            <w:tcW w:type="dxa" w:w="3120"/>
          </w:tcPr>
          <w:p>
            <w:pPr>
              <w:spacing w:after="40" w:before="40"/>
            </w:pPr>
            <w:r/>
            <w:r>
              <w:rPr>
                <w:sz w:val="18"/>
              </w:rPr>
              <w:t>From Page 07</w:t>
            </w:r>
          </w:p>
        </w:tc>
        <w:tc>
          <w:tcPr>
            <w:tcW w:type="dxa" w:w="3120"/>
          </w:tcPr>
          <w:p>
            <w:pPr>
              <w:spacing w:after="40" w:before="40"/>
            </w:pPr>
            <w:r/>
            <w:r>
              <w:rPr>
                <w:sz w:val="18"/>
              </w:rPr>
              <w:t>Degrades p-y curves for cyclic loading conditions.</w:t>
            </w:r>
          </w:p>
        </w:tc>
      </w:tr>
      <w:tr>
        <w:tc>
          <w:tcPr>
            <w:tcW w:type="dxa" w:w="3120"/>
          </w:tcPr>
          <w:p>
            <w:pPr>
              <w:spacing w:after="40" w:before="40"/>
            </w:pPr>
            <w:r/>
            <w:r>
              <w:rPr>
                <w:sz w:val="18"/>
              </w:rPr>
            </w:r>
            <w:r>
              <w:rPr>
                <w:b/>
                <w:sz w:val="18"/>
              </w:rPr>
              <w:t>Pile type</w:t>
            </w:r>
            <w:r>
              <w:rPr>
                <w:sz w:val="18"/>
              </w:rPr>
            </w:r>
          </w:p>
        </w:tc>
        <w:tc>
          <w:tcPr>
            <w:tcW w:type="dxa" w:w="3120"/>
          </w:tcPr>
          <w:p>
            <w:pPr>
              <w:spacing w:after="40" w:before="40"/>
            </w:pPr>
            <w:r/>
            <w:r>
              <w:rPr>
                <w:sz w:val="18"/>
              </w:rPr>
              <w:t>From Page 03</w:t>
            </w:r>
          </w:p>
        </w:tc>
        <w:tc>
          <w:tcPr>
            <w:tcW w:type="dxa" w:w="3120"/>
          </w:tcPr>
          <w:p>
            <w:pPr>
              <w:spacing w:after="40" w:before="40"/>
            </w:pPr>
            <w:r/>
            <w:r>
              <w:rPr>
                <w:sz w:val="18"/>
              </w:rPr>
              <w:t>Affects t-z curve selection (driven vs. drilled).</w:t>
            </w:r>
          </w:p>
        </w:tc>
      </w:tr>
      <w:tr>
        <w:tc>
          <w:tcPr>
            <w:tcW w:type="dxa" w:w="3120"/>
          </w:tcPr>
          <w:p>
            <w:pPr>
              <w:spacing w:after="40" w:before="40"/>
            </w:pPr>
            <w:r/>
            <w:r>
              <w:rPr>
                <w:sz w:val="18"/>
              </w:rPr>
            </w:r>
            <w:r>
              <w:rPr>
                <w:b/>
                <w:sz w:val="18"/>
              </w:rPr>
              <w:t>Head condition</w:t>
            </w:r>
            <w:r>
              <w:rPr>
                <w:sz w:val="18"/>
              </w:rPr>
            </w:r>
          </w:p>
        </w:tc>
        <w:tc>
          <w:tcPr>
            <w:tcW w:type="dxa" w:w="3120"/>
          </w:tcPr>
          <w:p>
            <w:pPr>
              <w:spacing w:after="40" w:before="40"/>
            </w:pPr>
            <w:r/>
            <w:r>
              <w:rPr>
                <w:sz w:val="18"/>
              </w:rPr>
              <w:t>From Page 03</w:t>
            </w:r>
          </w:p>
        </w:tc>
        <w:tc>
          <w:tcPr>
            <w:tcW w:type="dxa" w:w="3120"/>
          </w:tcPr>
          <w:p>
            <w:pPr>
              <w:spacing w:after="40" w:before="40"/>
            </w:pPr>
            <w:r/>
            <w:r>
              <w:rPr>
                <w:sz w:val="18"/>
              </w:rPr>
              <w:t>Free or fixed head boundary.</w:t>
            </w:r>
          </w:p>
        </w:tc>
      </w:tr>
    </w:tbl>
    <w:p/>
    <w:p>
      <w:pPr>
        <w:pStyle w:val="Heading3"/>
      </w:pPr>
      <w:r>
        <w:t>Pushover Settings (if pushover analysis)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Number of load steps</w:t>
            </w:r>
            <w:r>
              <w:rPr>
                <w:sz w:val="18"/>
              </w:rPr>
            </w:r>
          </w:p>
        </w:tc>
        <w:tc>
          <w:tcPr>
            <w:tcW w:type="dxa" w:w="4680"/>
          </w:tcPr>
          <w:p>
            <w:pPr>
              <w:spacing w:after="40" w:before="40"/>
            </w:pPr>
            <w:r/>
            <w:r>
              <w:rPr>
                <w:sz w:val="18"/>
              </w:rPr>
              <w:t>How many increments to apply between 0 and the maximum load.</w:t>
            </w:r>
          </w:p>
        </w:tc>
      </w:tr>
      <w:tr>
        <w:tc>
          <w:tcPr>
            <w:tcW w:type="dxa" w:w="4680"/>
          </w:tcPr>
          <w:p>
            <w:pPr>
              <w:spacing w:after="40" w:before="40"/>
            </w:pPr>
            <w:r/>
            <w:r>
              <w:rPr>
                <w:sz w:val="18"/>
              </w:rPr>
            </w:r>
            <w:r>
              <w:rPr>
                <w:b/>
                <w:sz w:val="18"/>
              </w:rPr>
              <w:t>Max load multiplier</w:t>
            </w:r>
            <w:r>
              <w:rPr>
                <w:sz w:val="18"/>
              </w:rPr>
            </w:r>
          </w:p>
        </w:tc>
        <w:tc>
          <w:tcPr>
            <w:tcW w:type="dxa" w:w="4680"/>
          </w:tcPr>
          <w:p>
            <w:pPr>
              <w:spacing w:after="40" w:before="40"/>
            </w:pPr>
            <w:r/>
            <w:r>
              <w:rPr>
                <w:sz w:val="18"/>
              </w:rPr>
              <w:t>Maximum load as a multiple of the input load. For example, 3.0 means the pushover goes up to 3x the input load.</w:t>
            </w:r>
          </w:p>
        </w:tc>
      </w:tr>
    </w:tbl>
    <w:p/>
    <w:p>
      <w:pPr>
        <w:pStyle w:val="Heading3"/>
      </w:pPr>
      <w:r>
        <w:t>Advanced (OpenSeesPy Only)</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Fiber section</w:t>
            </w:r>
            <w:r>
              <w:rPr>
                <w:sz w:val="18"/>
              </w:rPr>
            </w:r>
          </w:p>
        </w:tc>
        <w:tc>
          <w:tcPr>
            <w:tcW w:type="dxa" w:w="4680"/>
          </w:tcPr>
          <w:p>
            <w:pPr>
              <w:spacing w:after="40" w:before="40"/>
            </w:pPr>
            <w:r/>
            <w:r>
              <w:rPr>
                <w:sz w:val="18"/>
              </w:rPr>
              <w:t>Use fiber discretization for nonlinear moment-curvature behavior instead of elastic EI. Captures gradual yielding.</w:t>
            </w:r>
          </w:p>
        </w:tc>
      </w:tr>
      <w:tr>
        <w:tc>
          <w:tcPr>
            <w:tcW w:type="dxa" w:w="4680"/>
          </w:tcPr>
          <w:p>
            <w:pPr>
              <w:spacing w:after="40" w:before="40"/>
            </w:pPr>
            <w:r/>
            <w:r>
              <w:rPr>
                <w:sz w:val="18"/>
              </w:rPr>
            </w:r>
            <w:r>
              <w:rPr>
                <w:b/>
                <w:sz w:val="18"/>
              </w:rPr>
              <w:t>Eigenvalue analysis</w:t>
            </w:r>
            <w:r>
              <w:rPr>
                <w:sz w:val="18"/>
              </w:rPr>
            </w:r>
          </w:p>
        </w:tc>
        <w:tc>
          <w:tcPr>
            <w:tcW w:type="dxa" w:w="4680"/>
          </w:tcPr>
          <w:p>
            <w:pPr>
              <w:spacing w:after="40" w:before="40"/>
            </w:pPr>
            <w:r/>
            <w:r>
              <w:rPr>
                <w:sz w:val="18"/>
              </w:rPr>
              <w:t>Compute natural frequencies and mode shapes of the pile-soil system.</w:t>
            </w:r>
          </w:p>
        </w:tc>
      </w:tr>
      <w:tr>
        <w:tc>
          <w:tcPr>
            <w:tcW w:type="dxa" w:w="4680"/>
          </w:tcPr>
          <w:p>
            <w:pPr>
              <w:spacing w:after="40" w:before="40"/>
            </w:pPr>
            <w:r/>
            <w:r>
              <w:rPr>
                <w:sz w:val="18"/>
              </w:rPr>
            </w:r>
            <w:r>
              <w:rPr>
                <w:b/>
                <w:sz w:val="18"/>
              </w:rPr>
              <w:t>Number of modes</w:t>
            </w:r>
            <w:r>
              <w:rPr>
                <w:sz w:val="18"/>
              </w:rPr>
            </w:r>
          </w:p>
        </w:tc>
        <w:tc>
          <w:tcPr>
            <w:tcW w:type="dxa" w:w="4680"/>
          </w:tcPr>
          <w:p>
            <w:pPr>
              <w:spacing w:after="40" w:before="40"/>
            </w:pPr>
            <w:r/>
            <w:r>
              <w:rPr>
                <w:sz w:val="18"/>
              </w:rPr>
              <w:t>Number of eigenvalues to extract (1-10).</w:t>
            </w:r>
          </w:p>
        </w:tc>
      </w:tr>
    </w:tbl>
    <w:p/>
    <w:p>
      <w:pPr>
        <w:pStyle w:val="Heading3"/>
      </w:pPr>
      <w:r>
        <w:t>Outputs</w:t>
      </w:r>
    </w:p>
    <w:p>
      <w:pPr>
        <w:pStyle w:val="ListBullet"/>
      </w:pPr>
      <w:r/>
      <w:r>
        <w:rPr>
          <w:b/>
        </w:rPr>
        <w:t>Lateral and axial deflections at ground</w:t>
      </w:r>
      <w:r/>
    </w:p>
    <w:p>
      <w:pPr>
        <w:pStyle w:val="ListBullet"/>
      </w:pPr>
      <w:r/>
      <w:r>
        <w:rPr>
          <w:b/>
        </w:rPr>
        <w:t>Maximum moment and its depth</w:t>
      </w:r>
      <w:r/>
    </w:p>
    <w:p>
      <w:pPr>
        <w:pStyle w:val="ListBullet"/>
      </w:pPr>
      <w:r/>
      <w:r>
        <w:rPr>
          <w:b/>
        </w:rPr>
        <w:t>P_critical (buckling load)</w:t>
      </w:r>
      <w:r>
        <w:t xml:space="preserve"> if P-delta is enabled</w:t>
      </w:r>
    </w:p>
    <w:p>
      <w:pPr>
        <w:pStyle w:val="ListBullet"/>
      </w:pPr>
      <w:r/>
      <w:r>
        <w:rPr>
          <w:b/>
        </w:rPr>
        <w:t>Pile head stiffness matrix</w:t>
      </w:r>
      <w:r>
        <w:t xml:space="preserve"> (3x3: axial, lateral, rotational)</w:t>
      </w:r>
    </w:p>
    <w:p>
      <w:pPr>
        <w:pStyle w:val="ListBullet"/>
      </w:pPr>
      <w:r/>
      <w:r>
        <w:rPr>
          <w:b/>
        </w:rPr>
        <w:t>Depth profiles</w:t>
      </w:r>
      <w:r>
        <w:t xml:space="preserve"> (6 plots): lateral deflection, axial deflection, moment, shear, axial force, lateral soil reaction</w:t>
      </w:r>
    </w:p>
    <w:p>
      <w:pPr>
        <w:pStyle w:val="ListBullet"/>
      </w:pPr>
      <w:r/>
      <w:r>
        <w:rPr>
          <w:b/>
        </w:rPr>
        <w:t>Pushover curve</w:t>
      </w:r>
      <w:r>
        <w:t xml:space="preserve"> (load vs. displacement at ground) if pushover analysis</w:t>
      </w:r>
    </w:p>
    <w:p>
      <w:pPr>
        <w:pStyle w:val="ListBullet"/>
      </w:pPr>
      <w:r/>
      <w:r>
        <w:rPr>
          <w:b/>
        </w:rPr>
        <w:t>Natural frequencies</w:t>
      </w:r>
      <w:r>
        <w:t xml:space="preserve"> if eigenvalue analysis</w:t>
      </w:r>
    </w:p>
    <w:p>
      <w:pPr>
        <w:pStyle w:val="ListBullet"/>
      </w:pPr>
      <w:r/>
      <w:r>
        <w:rPr>
          <w:b/>
        </w:rPr>
        <w:t>t-z curves</w:t>
      </w:r>
      <w:r>
        <w:t xml:space="preserve"> (skin friction transfer curves at selected depths)</w:t>
      </w:r>
    </w:p>
    <w:p>
      <w:pPr>
        <w:pStyle w:val="ListBullet"/>
      </w:pPr>
      <w:r/>
      <w:r>
        <w:rPr>
          <w:b/>
        </w:rPr>
        <w:t>q-z curve</w:t>
      </w:r>
      <w:r>
        <w:t xml:space="preserve"> (tip resistance transfer curve)</w:t>
      </w:r>
    </w:p>
    <w:p>
      <w:pPr>
        <w:pStyle w:val="ListBullet"/>
      </w:pPr>
      <w:r/>
      <w:r>
        <w:rPr>
          <w:b/>
        </w:rPr>
        <w:t>p-y curves</w:t>
      </w:r>
      <w:r>
        <w:t xml:space="preserve"> (lateral soil resistance at selected depths)</w:t>
      </w:r>
    </w:p>
    <w:p>
      <w:pPr>
        <w:pStyle w:val="Heading3"/>
      </w:pPr>
      <w:r>
        <w:t>Spring Models</w:t>
      </w:r>
    </w:p>
    <w:p>
      <w:pPr/>
      <w:r>
        <w:t>The BNWF model uses three types of nonlinear springs:</w:t>
      </w:r>
    </w:p>
    <w:p>
      <w:pPr>
        <w:pStyle w:val="ListBullet"/>
      </w:pPr>
      <w:r/>
      <w:r>
        <w:rPr>
          <w:b/>
        </w:rPr>
        <w:t>p-y springs (lateral):</w:t>
      </w:r>
      <w:r>
        <w:t xml:space="preserve"> Same models as Page 07. Represent lateral soil resistance.</w:t>
      </w:r>
    </w:p>
    <w:p>
      <w:pPr>
        <w:pStyle w:val="ListBullet"/>
      </w:pPr>
      <w:r/>
      <w:r>
        <w:rPr>
          <w:b/>
        </w:rPr>
        <w:t>t-z springs (axial skin friction):</w:t>
      </w:r>
      <w:r>
        <w:t xml:space="preserve"> Represent load transfer along the pile shaft. Use API (1993) formulations: for clay, t_max = alpha </w:t>
      </w:r>
      <w:r>
        <w:rPr>
          <w:i/>
        </w:rPr>
        <w:t xml:space="preserve"> c_u; for sand, t_max = beta </w:t>
      </w:r>
      <w:r>
        <w:t xml:space="preserve"> sigma_v'.</w:t>
      </w:r>
    </w:p>
    <w:p>
      <w:pPr>
        <w:pStyle w:val="ListBullet"/>
      </w:pPr>
      <w:r/>
      <w:r>
        <w:rPr>
          <w:b/>
        </w:rPr>
        <w:t>q-z spring (tip bearing):</w:t>
      </w:r>
      <w:r>
        <w:t xml:space="preserve"> Represents end bearing. Uses API (1993) tip resistance curve: hyperbolic shape reaching q_ult at approximately 10% of pile diameter displacement.</w:t>
      </w:r>
    </w:p>
    <w:p>
      <w:pPr>
        <w:pStyle w:val="Heading2"/>
      </w:pPr>
      <w:r>
        <w:t>10A. Cable Management</w:t>
      </w:r>
    </w:p>
    <w:p>
      <w:r>
        <w:rPr>
          <w:i/>
          <w:color w:val="666666"/>
          <w:sz w:val="20"/>
        </w:rPr>
        <w:t>Page 10: Cable Sag &amp; Clearance Analysis</w:t>
      </w:r>
    </w:p>
    <w:p>
      <w:pPr/>
      <w:r>
        <w:t>Evaluates messenger wire sag, tension, and required pile-top clearance for cable management systems on solar tracker rows. Supports two system types: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System</w:t>
            </w:r>
          </w:p>
        </w:tc>
        <w:tc>
          <w:tcPr>
            <w:tcW w:type="dxa" w:w="3120"/>
            <w:shd w:fill="00593D"/>
          </w:tcPr>
          <w:p>
            <w:pPr>
              <w:spacing w:after="40" w:before="40"/>
              <w:jc w:val="left"/>
            </w:pPr>
            <w:r>
              <w:rPr>
                <w:b/>
                <w:color w:val="FFFFFF"/>
                <w:sz w:val="18"/>
              </w:rPr>
            </w:r>
            <w:r>
              <w:rPr>
                <w:b/>
                <w:color w:val="FFFFFF"/>
                <w:sz w:val="18"/>
              </w:rPr>
              <w:t>Description</w:t>
            </w:r>
          </w:p>
        </w:tc>
        <w:tc>
          <w:tcPr>
            <w:tcW w:type="dxa" w:w="3120"/>
            <w:shd w:fill="00593D"/>
          </w:tcPr>
          <w:p>
            <w:pPr>
              <w:spacing w:after="40" w:before="40"/>
              <w:jc w:val="left"/>
            </w:pPr>
            <w:r>
              <w:rPr>
                <w:b/>
                <w:color w:val="FFFFFF"/>
                <w:sz w:val="18"/>
              </w:rPr>
            </w:r>
            <w:r>
              <w:rPr>
                <w:b/>
                <w:color w:val="FFFFFF"/>
                <w:sz w:val="18"/>
              </w:rPr>
              <w:t>Tensioning</w:t>
            </w:r>
          </w:p>
        </w:tc>
      </w:tr>
      <w:tr>
        <w:tc>
          <w:tcPr>
            <w:tcW w:type="dxa" w:w="3120"/>
          </w:tcPr>
          <w:p>
            <w:pPr>
              <w:spacing w:after="40" w:before="40"/>
            </w:pPr>
            <w:r/>
            <w:r>
              <w:rPr>
                <w:sz w:val="18"/>
              </w:rPr>
            </w:r>
            <w:r>
              <w:rPr>
                <w:b/>
                <w:sz w:val="18"/>
              </w:rPr>
              <w:t>CAB</w:t>
            </w:r>
            <w:r>
              <w:rPr>
                <w:sz w:val="18"/>
              </w:rPr>
            </w:r>
          </w:p>
        </w:tc>
        <w:tc>
          <w:tcPr>
            <w:tcW w:type="dxa" w:w="3120"/>
          </w:tcPr>
          <w:p>
            <w:pPr>
              <w:spacing w:after="40" w:before="40"/>
            </w:pPr>
            <w:r/>
            <w:r>
              <w:rPr>
                <w:sz w:val="18"/>
              </w:rPr>
              <w:t>Self-tensioning via wire weight; follows HDR/CAB lookup tables for pier reactions and spans.</w:t>
            </w:r>
          </w:p>
        </w:tc>
        <w:tc>
          <w:tcPr>
            <w:tcW w:type="dxa" w:w="3120"/>
          </w:tcPr>
          <w:p>
            <w:pPr>
              <w:spacing w:after="40" w:before="40"/>
            </w:pPr>
            <w:r/>
            <w:r>
              <w:rPr>
                <w:sz w:val="18"/>
              </w:rPr>
              <w:t>Span- and weight-dependent.</w:t>
            </w:r>
          </w:p>
        </w:tc>
      </w:tr>
      <w:tr>
        <w:tc>
          <w:tcPr>
            <w:tcW w:type="dxa" w:w="3120"/>
          </w:tcPr>
          <w:p>
            <w:pPr>
              <w:spacing w:after="40" w:before="40"/>
            </w:pPr>
            <w:r/>
            <w:r>
              <w:rPr>
                <w:sz w:val="18"/>
              </w:rPr>
            </w:r>
            <w:r>
              <w:rPr>
                <w:b/>
                <w:sz w:val="18"/>
              </w:rPr>
              <w:t>AWM</w:t>
            </w:r>
            <w:r>
              <w:rPr>
                <w:sz w:val="18"/>
              </w:rPr>
            </w:r>
          </w:p>
        </w:tc>
        <w:tc>
          <w:tcPr>
            <w:tcW w:type="dxa" w:w="3120"/>
          </w:tcPr>
          <w:p>
            <w:pPr>
              <w:spacing w:after="40" w:before="40"/>
            </w:pPr>
            <w:r/>
            <w:r>
              <w:rPr>
                <w:sz w:val="18"/>
              </w:rPr>
              <w:t>Pre-tensioned messenger wire; analyzed via catenary formula.</w:t>
            </w:r>
          </w:p>
        </w:tc>
        <w:tc>
          <w:tcPr>
            <w:tcW w:type="dxa" w:w="3120"/>
          </w:tcPr>
          <w:p>
            <w:pPr>
              <w:spacing w:after="40" w:before="40"/>
            </w:pPr>
            <w:r/>
            <w:r>
              <w:rPr>
                <w:sz w:val="18"/>
              </w:rPr>
              <w:t>User-specified stringing tension or allowable sag.</w:t>
            </w:r>
          </w:p>
        </w:tc>
      </w:tr>
    </w:tbl>
    <w:p/>
    <w:p>
      <w:pPr>
        <w:pStyle w:val="Heading3"/>
      </w:pPr>
      <w:r>
        <w:t>Inputs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Section</w:t>
            </w:r>
          </w:p>
        </w:tc>
        <w:tc>
          <w:tcPr>
            <w:tcW w:type="dxa" w:w="4680"/>
            <w:shd w:fill="00593D"/>
          </w:tcPr>
          <w:p>
            <w:pPr>
              <w:spacing w:after="40" w:before="40"/>
              <w:jc w:val="left"/>
            </w:pPr>
            <w:r>
              <w:rPr>
                <w:b/>
                <w:color w:val="FFFFFF"/>
                <w:sz w:val="18"/>
              </w:rPr>
            </w:r>
            <w:r>
              <w:rPr>
                <w:b/>
                <w:color w:val="FFFFFF"/>
                <w:sz w:val="18"/>
              </w:rPr>
              <w:t>Fields</w:t>
            </w:r>
          </w:p>
        </w:tc>
      </w:tr>
      <w:tr>
        <w:tc>
          <w:tcPr>
            <w:tcW w:type="dxa" w:w="4680"/>
          </w:tcPr>
          <w:p>
            <w:pPr>
              <w:spacing w:after="40" w:before="40"/>
            </w:pPr>
            <w:r/>
            <w:r>
              <w:rPr>
                <w:sz w:val="18"/>
              </w:rPr>
            </w:r>
            <w:r>
              <w:rPr>
                <w:b/>
                <w:sz w:val="18"/>
              </w:rPr>
              <w:t>Span &amp; Wire</w:t>
            </w:r>
            <w:r>
              <w:rPr>
                <w:sz w:val="18"/>
              </w:rPr>
            </w:r>
          </w:p>
        </w:tc>
        <w:tc>
          <w:tcPr>
            <w:tcW w:type="dxa" w:w="4680"/>
          </w:tcPr>
          <w:p>
            <w:pPr>
              <w:spacing w:after="40" w:before="40"/>
            </w:pPr>
            <w:r/>
            <w:r>
              <w:rPr>
                <w:sz w:val="18"/>
              </w:rPr>
              <w:t>Span between piles (ft), wire weight including cables (lb/ft, typically 5-15).</w:t>
            </w:r>
          </w:p>
        </w:tc>
      </w:tr>
      <w:tr>
        <w:tc>
          <w:tcPr>
            <w:tcW w:type="dxa" w:w="4680"/>
          </w:tcPr>
          <w:p>
            <w:pPr>
              <w:spacing w:after="40" w:before="40"/>
            </w:pPr>
            <w:r/>
            <w:r>
              <w:rPr>
                <w:sz w:val="18"/>
              </w:rPr>
            </w:r>
            <w:r>
              <w:rPr>
                <w:b/>
                <w:sz w:val="18"/>
              </w:rPr>
              <w:t>Temperature</w:t>
            </w:r>
            <w:r>
              <w:rPr>
                <w:sz w:val="18"/>
              </w:rPr>
            </w:r>
          </w:p>
        </w:tc>
        <w:tc>
          <w:tcPr>
            <w:tcW w:type="dxa" w:w="4680"/>
          </w:tcPr>
          <w:p>
            <w:pPr>
              <w:spacing w:after="40" w:before="40"/>
            </w:pPr>
            <w:r/>
            <w:r>
              <w:rPr>
                <w:sz w:val="18"/>
              </w:rPr>
              <w:t>Annual min / max (deg F). Drives thermal expansion sag estimates.</w:t>
            </w:r>
          </w:p>
        </w:tc>
      </w:tr>
      <w:tr>
        <w:tc>
          <w:tcPr>
            <w:tcW w:type="dxa" w:w="4680"/>
          </w:tcPr>
          <w:p>
            <w:pPr>
              <w:spacing w:after="40" w:before="40"/>
            </w:pPr>
            <w:r/>
            <w:r>
              <w:rPr>
                <w:sz w:val="18"/>
              </w:rPr>
            </w:r>
            <w:r>
              <w:rPr>
                <w:b/>
                <w:sz w:val="18"/>
              </w:rPr>
              <w:t>Bracket &amp; Hanger Geometry</w:t>
            </w:r>
            <w:r>
              <w:rPr>
                <w:sz w:val="18"/>
              </w:rPr>
            </w:r>
          </w:p>
        </w:tc>
        <w:tc>
          <w:tcPr>
            <w:tcW w:type="dxa" w:w="4680"/>
          </w:tcPr>
          <w:p>
            <w:pPr>
              <w:spacing w:after="40" w:before="40"/>
            </w:pPr>
            <w:r/>
            <w:r>
              <w:rPr>
                <w:sz w:val="18"/>
              </w:rPr>
              <w:t>Bracket drop (in; CAB ~5.5, AWM ~-1), hanger height (in), pile-top clearance (in).</w:t>
            </w:r>
          </w:p>
        </w:tc>
      </w:tr>
      <w:tr>
        <w:tc>
          <w:tcPr>
            <w:tcW w:type="dxa" w:w="4680"/>
          </w:tcPr>
          <w:p>
            <w:pPr>
              <w:spacing w:after="40" w:before="40"/>
            </w:pPr>
            <w:r/>
            <w:r>
              <w:rPr>
                <w:sz w:val="18"/>
              </w:rPr>
            </w:r>
            <w:r>
              <w:rPr>
                <w:b/>
                <w:sz w:val="18"/>
              </w:rPr>
              <w:t>Clearance Requirements</w:t>
            </w:r>
            <w:r>
              <w:rPr>
                <w:sz w:val="18"/>
              </w:rPr>
            </w:r>
          </w:p>
        </w:tc>
        <w:tc>
          <w:tcPr>
            <w:tcW w:type="dxa" w:w="4680"/>
          </w:tcPr>
          <w:p>
            <w:pPr>
              <w:spacing w:after="40" w:before="40"/>
            </w:pPr>
            <w:r/>
            <w:r>
              <w:rPr>
                <w:sz w:val="18"/>
              </w:rPr>
              <w:t>Required ground clearance (commonly 18 in), flood freeboard (in).</w:t>
            </w:r>
          </w:p>
        </w:tc>
      </w:tr>
      <w:tr>
        <w:tc>
          <w:tcPr>
            <w:tcW w:type="dxa" w:w="4680"/>
          </w:tcPr>
          <w:p>
            <w:pPr>
              <w:spacing w:after="40" w:before="40"/>
            </w:pPr>
            <w:r/>
            <w:r>
              <w:rPr>
                <w:sz w:val="18"/>
              </w:rPr>
            </w:r>
            <w:r>
              <w:rPr>
                <w:b/>
                <w:sz w:val="18"/>
              </w:rPr>
              <w:t>Pile Reveal</w:t>
            </w:r>
            <w:r>
              <w:rPr>
                <w:sz w:val="18"/>
              </w:rPr>
            </w:r>
          </w:p>
        </w:tc>
        <w:tc>
          <w:tcPr>
            <w:tcW w:type="dxa" w:w="4680"/>
          </w:tcPr>
          <w:p>
            <w:pPr>
              <w:spacing w:after="40" w:before="40"/>
            </w:pPr>
            <w:r/>
            <w:r>
              <w:rPr>
                <w:sz w:val="18"/>
              </w:rPr>
              <w:t>Above-grade height (ft), defaults to the Page 03 value.</w:t>
            </w:r>
          </w:p>
        </w:tc>
      </w:tr>
      <w:tr>
        <w:tc>
          <w:tcPr>
            <w:tcW w:type="dxa" w:w="4680"/>
          </w:tcPr>
          <w:p>
            <w:pPr>
              <w:spacing w:after="40" w:before="40"/>
            </w:pPr>
            <w:r/>
            <w:r>
              <w:rPr>
                <w:sz w:val="18"/>
              </w:rPr>
            </w:r>
            <w:r>
              <w:rPr>
                <w:b/>
                <w:sz w:val="18"/>
              </w:rPr>
              <w:t>AWM-specific</w:t>
            </w:r>
            <w:r>
              <w:rPr>
                <w:sz w:val="18"/>
              </w:rPr>
            </w:r>
          </w:p>
        </w:tc>
        <w:tc>
          <w:tcPr>
            <w:tcW w:type="dxa" w:w="4680"/>
          </w:tcPr>
          <w:p>
            <w:pPr>
              <w:spacing w:after="40" w:before="40"/>
            </w:pPr>
            <w:r/>
            <w:r>
              <w:rPr>
                <w:sz w:val="18"/>
              </w:rPr>
              <w:t>Stringing tension (lbs) OR allowable sag (in), plus temperature sag allowance.</w:t>
            </w:r>
          </w:p>
        </w:tc>
      </w:tr>
    </w:tbl>
    <w:p/>
    <w:p>
      <w:pPr>
        <w:pStyle w:val="Heading3"/>
      </w:pPr>
      <w:r>
        <w:t>Outputs</w:t>
      </w:r>
    </w:p>
    <w:p>
      <w:pPr>
        <w:pStyle w:val="ListBullet"/>
      </w:pPr>
      <w:r>
        <w:t>Sag at mid-span under self-weight, temperature, and wind loading</w:t>
      </w:r>
    </w:p>
    <w:p>
      <w:pPr>
        <w:pStyle w:val="ListBullet"/>
      </w:pPr>
      <w:r>
        <w:t>Computed messenger wire tension</w:t>
      </w:r>
    </w:p>
    <w:p>
      <w:pPr>
        <w:pStyle w:val="ListBullet"/>
      </w:pPr>
      <w:r>
        <w:t>Lowest cable point vs. ground clearance / flood freeboard requirements</w:t>
      </w:r>
    </w:p>
    <w:p>
      <w:pPr>
        <w:pStyle w:val="ListBullet"/>
      </w:pPr>
      <w:r>
        <w:t>Pass / fail against all clearance requirements</w:t>
      </w:r>
    </w:p>
    <w:p>
      <w:pPr>
        <w:pStyle w:val="ListBullet"/>
      </w:pPr>
      <w:r>
        <w:t>For CAB: pier reactions interpolated from the HDR/CAB tables based on wind speed and span</w:t>
      </w:r>
    </w:p>
    <w:p>
      <w:pPr>
        <w:pStyle w:val="Heading3"/>
      </w:pPr>
      <w:r>
        <w:t>References</w:t>
      </w:r>
    </w:p>
    <w:p>
      <w:pPr>
        <w:pStyle w:val="ListBullet"/>
      </w:pPr>
      <w:r>
        <w:t>HDR / CAB cable management design tables (manufacturer data)</w:t>
      </w:r>
    </w:p>
    <w:p>
      <w:pPr>
        <w:pStyle w:val="ListBullet"/>
      </w:pPr>
      <w:r>
        <w:t>ASCE 7 wind loading on cables and messenger wire</w:t>
      </w:r>
    </w:p>
    <w:p>
      <w:pPr>
        <w:pStyle w:val="ListBullet"/>
      </w:pPr>
      <w:r>
        <w:t>Catenary equation: y = (T/w) * cosh(wx/T) for small-sag approximation</w:t>
      </w:r>
    </w:p>
    <w:p>
      <w:r>
        <w:br w:type="page"/>
      </w:r>
    </w:p>
    <w:p>
      <w:pPr>
        <w:pStyle w:val="Heading2"/>
      </w:pPr>
      <w:r>
        <w:t>11. Structural Check</w:t>
      </w:r>
    </w:p>
    <w:p>
      <w:r>
        <w:rPr>
          <w:i/>
          <w:color w:val="666666"/>
          <w:sz w:val="20"/>
        </w:rPr>
        <w:t>Page 11: AISC 360 Structural Capacity Check</w:t>
      </w:r>
    </w:p>
    <w:p>
      <w:pPr/>
      <w:r>
        <w:t>Evaluates the combined axial compression and bending interaction per AISC 360-22 Chapter H.</w:t>
      </w:r>
    </w:p>
    <w:p>
      <w:pPr>
        <w:pStyle w:val="Heading3"/>
      </w:pPr>
      <w:r>
        <w:t>Unbraced Length and Buckling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Above-grade height</w:t>
            </w:r>
            <w:r>
              <w:rPr>
                <w:sz w:val="18"/>
              </w:rPr>
            </w:r>
          </w:p>
        </w:tc>
        <w:tc>
          <w:tcPr>
            <w:tcW w:type="dxa" w:w="2340"/>
          </w:tcPr>
          <w:p>
            <w:pPr>
              <w:spacing w:after="40" w:before="40"/>
            </w:pPr>
            <w:r/>
            <w:r>
              <w:rPr>
                <w:sz w:val="18"/>
              </w:rPr>
              <w:t>ft</w:t>
            </w:r>
          </w:p>
        </w:tc>
        <w:tc>
          <w:tcPr>
            <w:tcW w:type="dxa" w:w="2340"/>
          </w:tcPr>
          <w:p>
            <w:pPr>
              <w:spacing w:after="40" w:before="40"/>
            </w:pPr>
            <w:r/>
            <w:r>
              <w:rPr>
                <w:sz w:val="18"/>
              </w:rPr>
              <w:t>4.0</w:t>
            </w:r>
          </w:p>
        </w:tc>
        <w:tc>
          <w:tcPr>
            <w:tcW w:type="dxa" w:w="2340"/>
          </w:tcPr>
          <w:p>
            <w:pPr>
              <w:spacing w:after="40" w:before="40"/>
            </w:pPr>
            <w:r/>
            <w:r>
              <w:rPr>
                <w:sz w:val="18"/>
              </w:rPr>
              <w:t>Height from ground surface to the point of lateral load application. This is the unsupported length above ground.</w:t>
            </w:r>
          </w:p>
        </w:tc>
      </w:tr>
      <w:tr>
        <w:tc>
          <w:tcPr>
            <w:tcW w:type="dxa" w:w="2340"/>
          </w:tcPr>
          <w:p>
            <w:pPr>
              <w:spacing w:after="40" w:before="40"/>
            </w:pPr>
            <w:r/>
            <w:r>
              <w:rPr>
                <w:sz w:val="18"/>
              </w:rPr>
            </w:r>
            <w:r>
              <w:rPr>
                <w:b/>
                <w:sz w:val="18"/>
              </w:rPr>
              <w:t>Effective length factor K</w:t>
            </w:r>
            <w:r>
              <w:rPr>
                <w:sz w:val="18"/>
              </w:rPr>
            </w:r>
          </w:p>
        </w:tc>
        <w:tc>
          <w:tcPr>
            <w:tcW w:type="dxa" w:w="2340"/>
          </w:tcPr>
          <w:p>
            <w:pPr>
              <w:spacing w:after="40" w:before="40"/>
            </w:pPr>
            <w:r/>
            <w:r>
              <w:rPr>
                <w:sz w:val="18"/>
              </w:rPr>
              <w:t>--</w:t>
            </w:r>
          </w:p>
        </w:tc>
        <w:tc>
          <w:tcPr>
            <w:tcW w:type="dxa" w:w="2340"/>
          </w:tcPr>
          <w:p>
            <w:pPr>
              <w:spacing w:after="40" w:before="40"/>
            </w:pPr>
            <w:r/>
            <w:r>
              <w:rPr>
                <w:sz w:val="18"/>
              </w:rPr>
              <w:t>2.1</w:t>
            </w:r>
          </w:p>
        </w:tc>
        <w:tc>
          <w:tcPr>
            <w:tcW w:type="dxa" w:w="2340"/>
          </w:tcPr>
          <w:p>
            <w:pPr>
              <w:spacing w:after="40" w:before="40"/>
            </w:pPr>
            <w:r/>
            <w:r>
              <w:rPr>
                <w:sz w:val="18"/>
              </w:rPr>
              <w:t>Column buckling effective length factor. K = 2.1 is typical for a cantilever with partial base fixity (common for piles). K = 2.0 is an ideal cantilever.</w:t>
            </w:r>
          </w:p>
        </w:tc>
      </w:tr>
    </w:tbl>
    <w:p/>
    <w:p>
      <w:pPr/>
      <w:r/>
      <w:r>
        <w:rPr>
          <w:b/>
        </w:rPr>
        <w:t>Depth of Fixity (D_f):</w:t>
      </w:r>
      <w:r>
        <w:t xml:space="preserve"> Automatically computed from the top soil layer's subgrade reaction modulus. This represents the equivalent fixed point below ground for structural buckling analysis.</w:t>
      </w:r>
    </w:p>
    <w:p>
      <w:pPr>
        <w:pStyle w:val="ListBullet"/>
      </w:pPr>
      <w:r>
        <w:t>For sand: D_f = 1.8 * (EI / n_h)^0.2, where n_h = coefficient of subgrade reaction</w:t>
      </w:r>
    </w:p>
    <w:p>
      <w:pPr>
        <w:pStyle w:val="ListBullet"/>
      </w:pPr>
      <w:r>
        <w:t>For clay: D_f = 1.4 * (EI / k_h)^0.25</w:t>
      </w:r>
    </w:p>
    <w:p>
      <w:pPr/>
      <w:r>
        <w:t>Reference: Davisson &amp; Robinson (1965).</w:t>
      </w:r>
    </w:p>
    <w:p>
      <w:pPr/>
      <w:r/>
      <w:r>
        <w:rPr>
          <w:b/>
        </w:rPr>
        <w:t>Unbraced Length:</w:t>
      </w:r>
      <w:r>
        <w:t xml:space="preserve"> L_b = above-grade height + depth of fixity.</w:t>
      </w:r>
    </w:p>
    <w:p>
      <w:pPr>
        <w:pStyle w:val="Heading3"/>
      </w:pPr>
      <w:r>
        <w:t>Applied Loads</w:t>
      </w:r>
    </w:p>
    <w:p>
      <w:pPr/>
      <w:r>
        <w:t>Two input modes:</w:t>
      </w:r>
    </w:p>
    <w:p>
      <w:pPr>
        <w:pStyle w:val="ListBullet"/>
      </w:pPr>
      <w:r/>
      <w:r>
        <w:rPr>
          <w:b/>
        </w:rPr>
        <w:t>From analysis results:</w:t>
      </w:r>
      <w:r>
        <w:t xml:space="preserve"> Auto-populates M_ux from the lateral analysis (Page 07) and P_u from load combinations. Edit as needed.</w:t>
      </w:r>
    </w:p>
    <w:p>
      <w:pPr>
        <w:pStyle w:val="ListBullet"/>
      </w:pPr>
      <w:r/>
      <w:r>
        <w:rPr>
          <w:b/>
        </w:rPr>
        <w:t>Manual entry:</w:t>
      </w:r>
      <w:r>
        <w:t xml:space="preserve"> Enter P_u, M_ux, and M_uy directly.</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P_u</w:t>
            </w:r>
            <w:r>
              <w:rPr>
                <w:sz w:val="18"/>
              </w:rPr>
            </w:r>
          </w:p>
        </w:tc>
        <w:tc>
          <w:tcPr>
            <w:tcW w:type="dxa" w:w="3120"/>
          </w:tcPr>
          <w:p>
            <w:pPr>
              <w:spacing w:after="40" w:before="40"/>
            </w:pPr>
            <w:r/>
            <w:r>
              <w:rPr>
                <w:sz w:val="18"/>
              </w:rPr>
              <w:t>lbs</w:t>
            </w:r>
          </w:p>
        </w:tc>
        <w:tc>
          <w:tcPr>
            <w:tcW w:type="dxa" w:w="3120"/>
          </w:tcPr>
          <w:p>
            <w:pPr>
              <w:spacing w:after="40" w:before="40"/>
            </w:pPr>
            <w:r/>
            <w:r>
              <w:rPr>
                <w:sz w:val="18"/>
              </w:rPr>
              <w:t>Factored axial compression.</w:t>
            </w:r>
          </w:p>
        </w:tc>
      </w:tr>
      <w:tr>
        <w:tc>
          <w:tcPr>
            <w:tcW w:type="dxa" w:w="3120"/>
          </w:tcPr>
          <w:p>
            <w:pPr>
              <w:spacing w:after="40" w:before="40"/>
            </w:pPr>
            <w:r/>
            <w:r>
              <w:rPr>
                <w:sz w:val="18"/>
              </w:rPr>
            </w:r>
            <w:r>
              <w:rPr>
                <w:b/>
                <w:sz w:val="18"/>
              </w:rPr>
              <w:t>M_ux</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strong-axis bending moment.</w:t>
            </w:r>
          </w:p>
        </w:tc>
      </w:tr>
      <w:tr>
        <w:tc>
          <w:tcPr>
            <w:tcW w:type="dxa" w:w="3120"/>
          </w:tcPr>
          <w:p>
            <w:pPr>
              <w:spacing w:after="40" w:before="40"/>
            </w:pPr>
            <w:r/>
            <w:r>
              <w:rPr>
                <w:sz w:val="18"/>
              </w:rPr>
            </w:r>
            <w:r>
              <w:rPr>
                <w:b/>
                <w:sz w:val="18"/>
              </w:rPr>
              <w:t>M_uy</w:t>
            </w:r>
            <w:r>
              <w:rPr>
                <w:sz w:val="18"/>
              </w:rPr>
            </w:r>
          </w:p>
        </w:tc>
        <w:tc>
          <w:tcPr>
            <w:tcW w:type="dxa" w:w="3120"/>
          </w:tcPr>
          <w:p>
            <w:pPr>
              <w:spacing w:after="40" w:before="40"/>
            </w:pPr>
            <w:r/>
            <w:r>
              <w:rPr>
                <w:sz w:val="18"/>
              </w:rPr>
              <w:t>kip-in</w:t>
            </w:r>
          </w:p>
        </w:tc>
        <w:tc>
          <w:tcPr>
            <w:tcW w:type="dxa" w:w="3120"/>
          </w:tcPr>
          <w:p>
            <w:pPr>
              <w:spacing w:after="40" w:before="40"/>
            </w:pPr>
            <w:r/>
            <w:r>
              <w:rPr>
                <w:sz w:val="18"/>
              </w:rPr>
              <w:t>Factored weak-axis bending moment. Typically 0 for single-axis lateral loading.</w:t>
            </w:r>
          </w:p>
        </w:tc>
      </w:tr>
    </w:tbl>
    <w:p/>
    <w:p>
      <w:pPr>
        <w:pStyle w:val="Heading3"/>
      </w:pPr>
      <w:r>
        <w:t>AISC H1-1 Interaction Check</w:t>
      </w:r>
    </w:p>
    <w:p>
      <w:pPr/>
      <w:r>
        <w:t>SPORK evaluates the combined axial-flexural interaction using AISC 360-22 Equations H1-1a and H1-1b:</w:t>
      </w:r>
    </w:p>
    <w:p>
      <w:pPr/>
      <w:r/>
      <w:r>
        <w:rPr>
          <w:b/>
        </w:rPr>
        <w:t>When P_u / (phi_c * P_n) &gt;= 0.2 (Eq. H1-1a):</w:t>
      </w:r>
      <w:r/>
    </w:p>
    <w:p>
      <w:pPr>
        <w:ind w:left="720"/>
      </w:pPr>
      <w:r>
        <w:rPr>
          <w:rFonts w:ascii="Consolas" w:hAnsi="Consolas"/>
          <w:color w:val="800000"/>
          <w:sz w:val="18"/>
        </w:rPr>
        <w:t>P_u/(phi_c*P_n) + (8/9)*[M_ux/(phi_b*M_nx) + M_uy/(phi_b*M_ny)] &lt;= 1.0</w:t>
      </w:r>
    </w:p>
    <w:p>
      <w:pPr/>
      <w:r/>
      <w:r>
        <w:rPr>
          <w:b/>
        </w:rPr>
        <w:t>When P_u / (phi_c * P_n) &lt; 0.2 (Eq. H1-1b):</w:t>
      </w:r>
      <w:r/>
    </w:p>
    <w:p>
      <w:pPr>
        <w:ind w:left="720"/>
      </w:pPr>
      <w:r>
        <w:rPr>
          <w:rFonts w:ascii="Consolas" w:hAnsi="Consolas"/>
          <w:color w:val="800000"/>
          <w:sz w:val="18"/>
        </w:rPr>
        <w:t>P_u/(2*phi_c*P_n) + M_ux/(phi_b*M_nx) + M_uy/(phi_b*M_ny) &lt;= 1.0</w:t>
      </w:r>
    </w:p>
    <w:p>
      <w:pPr/>
      <w:r>
        <w:t>Where:</w:t>
      </w:r>
    </w:p>
    <w:p>
      <w:pPr>
        <w:pStyle w:val="ListBullet"/>
      </w:pPr>
      <w:r>
        <w:t>phi_c = 0.90 (compression)</w:t>
      </w:r>
    </w:p>
    <w:p>
      <w:pPr>
        <w:pStyle w:val="ListBullet"/>
      </w:pPr>
      <w:r>
        <w:t>phi_b = 0.90 (flexure)</w:t>
      </w:r>
    </w:p>
    <w:p>
      <w:pPr>
        <w:pStyle w:val="ListBullet"/>
      </w:pPr>
      <w:r>
        <w:t>P_n = F_cr * A_g (nominal compression capacity, based on flexural buckling with KL/r)</w:t>
      </w:r>
    </w:p>
    <w:p>
      <w:pPr>
        <w:pStyle w:val="ListBullet"/>
      </w:pPr>
      <w:r>
        <w:t>M_nx = F_y * Z_x (nominal strong-axis moment capacity)</w:t>
      </w:r>
    </w:p>
    <w:p>
      <w:pPr>
        <w:pStyle w:val="ListBullet"/>
      </w:pPr>
      <w:r>
        <w:t>M_ny = F_y * Z_y (nominal weak-axis moment capacity)</w:t>
      </w:r>
    </w:p>
    <w:p>
      <w:pPr/>
      <w:r>
        <w:t>Reference: AISC 360-22, Chapter H.</w:t>
      </w:r>
    </w:p>
    <w:p>
      <w:pPr>
        <w:pStyle w:val="Heading3"/>
      </w:pPr>
      <w:r>
        <w:t>Outputs</w:t>
      </w:r>
    </w:p>
    <w:p>
      <w:pPr>
        <w:pStyle w:val="ListBullet"/>
      </w:pPr>
      <w:r/>
      <w:r>
        <w:rPr>
          <w:b/>
        </w:rPr>
        <w:t>Unity Ratio:</w:t>
      </w:r>
      <w:r>
        <w:t xml:space="preserve"> The governing interaction value. Must be &lt;= 1.0 to pass.</w:t>
      </w:r>
    </w:p>
    <w:p>
      <w:pPr>
        <w:pStyle w:val="ListBullet"/>
      </w:pPr>
      <w:r/>
      <w:r>
        <w:rPr>
          <w:b/>
        </w:rPr>
        <w:t>Equation Used:</w:t>
      </w:r>
      <w:r>
        <w:t xml:space="preserve"> H1-1a or H1-1b (depends on axial ratio).</w:t>
      </w:r>
    </w:p>
    <w:p>
      <w:pPr>
        <w:pStyle w:val="ListBullet"/>
      </w:pPr>
      <w:r/>
      <w:r>
        <w:rPr>
          <w:b/>
        </w:rPr>
        <w:t>P_u / phi_c * P_n:</w:t>
      </w:r>
      <w:r>
        <w:t xml:space="preserve"> Axial demand-to-capacity ratio.</w:t>
      </w:r>
    </w:p>
    <w:p>
      <w:pPr>
        <w:pStyle w:val="ListBullet"/>
      </w:pPr>
      <w:r/>
      <w:r>
        <w:rPr>
          <w:b/>
        </w:rPr>
        <w:t>KL/r:</w:t>
      </w:r>
      <w:r>
        <w:t xml:space="preserve"> Governing slenderness ratio.</w:t>
      </w:r>
    </w:p>
    <w:p>
      <w:pPr>
        <w:pStyle w:val="ListBullet"/>
      </w:pPr>
      <w:r/>
      <w:r>
        <w:rPr>
          <w:b/>
        </w:rPr>
        <w:t>Interaction Diagram:</w:t>
      </w:r>
      <w:r>
        <w:t xml:space="preserve"> Plot of the H1-1a/H1-1b envelope with the demand point marked.</w:t>
      </w:r>
    </w:p>
    <w:p>
      <w:pPr>
        <w:pStyle w:val="ListBullet"/>
      </w:pPr>
      <w:r/>
      <w:r>
        <w:rPr>
          <w:b/>
        </w:rPr>
        <w:t>Detailed breakdown</w:t>
      </w:r>
      <w:r>
        <w:t xml:space="preserve"> of compression and flexural capacities.</w:t>
      </w:r>
    </w:p>
    <w:p>
      <w:r>
        <w:br w:type="page"/>
      </w:r>
    </w:p>
    <w:p>
      <w:pPr>
        <w:pStyle w:val="Heading2"/>
      </w:pPr>
      <w:r>
        <w:t>12. Liquefaction Screening</w:t>
      </w:r>
    </w:p>
    <w:p>
      <w:r>
        <w:rPr>
          <w:i/>
          <w:color w:val="666666"/>
          <w:sz w:val="20"/>
        </w:rPr>
        <w:t>Page 12: Liquefaction Screening</w:t>
      </w:r>
    </w:p>
    <w:p>
      <w:pPr/>
      <w:r>
        <w:t>SPT-based simplified procedure per Boulanger &amp; Idriss (2014) for evaluating whether sandy layers are susceptible to liquefaction during a design earthquake.</w:t>
      </w:r>
    </w:p>
    <w:p>
      <w:pPr>
        <w:pStyle w:val="Heading3"/>
      </w:pPr>
      <w:r>
        <w:t>Seismic Parameters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00593D"/>
          </w:tcPr>
          <w:p>
            <w:pPr>
              <w:spacing w:after="40" w:before="40"/>
              <w:jc w:val="left"/>
            </w:pPr>
            <w:r>
              <w:rPr>
                <w:b/>
                <w:color w:val="FFFFFF"/>
                <w:sz w:val="18"/>
              </w:rPr>
            </w:r>
            <w:r>
              <w:rPr>
                <w:b/>
                <w:color w:val="FFFFFF"/>
                <w:sz w:val="18"/>
              </w:rPr>
              <w:t>Field</w:t>
            </w:r>
          </w:p>
        </w:tc>
        <w:tc>
          <w:tcPr>
            <w:tcW w:type="dxa" w:w="2340"/>
            <w:shd w:fill="00593D"/>
          </w:tcPr>
          <w:p>
            <w:pPr>
              <w:spacing w:after="40" w:before="40"/>
              <w:jc w:val="left"/>
            </w:pPr>
            <w:r>
              <w:rPr>
                <w:b/>
                <w:color w:val="FFFFFF"/>
                <w:sz w:val="18"/>
              </w:rPr>
            </w:r>
            <w:r>
              <w:rPr>
                <w:b/>
                <w:color w:val="FFFFFF"/>
                <w:sz w:val="18"/>
              </w:rPr>
              <w:t>Units</w:t>
            </w:r>
          </w:p>
        </w:tc>
        <w:tc>
          <w:tcPr>
            <w:tcW w:type="dxa" w:w="2340"/>
            <w:shd w:fill="00593D"/>
          </w:tcPr>
          <w:p>
            <w:pPr>
              <w:spacing w:after="40" w:before="40"/>
              <w:jc w:val="left"/>
            </w:pPr>
            <w:r>
              <w:rPr>
                <w:b/>
                <w:color w:val="FFFFFF"/>
                <w:sz w:val="18"/>
              </w:rPr>
            </w:r>
            <w:r>
              <w:rPr>
                <w:b/>
                <w:color w:val="FFFFFF"/>
                <w:sz w:val="18"/>
              </w:rPr>
              <w:t>Default</w:t>
            </w:r>
          </w:p>
        </w:tc>
        <w:tc>
          <w:tcPr>
            <w:tcW w:type="dxa" w:w="2340"/>
            <w:shd w:fill="00593D"/>
          </w:tcPr>
          <w:p>
            <w:pPr>
              <w:spacing w:after="40" w:before="40"/>
              <w:jc w:val="left"/>
            </w:pPr>
            <w:r>
              <w:rPr>
                <w:b/>
                <w:color w:val="FFFFFF"/>
                <w:sz w:val="18"/>
              </w:rPr>
            </w:r>
            <w:r>
              <w:rPr>
                <w:b/>
                <w:color w:val="FFFFFF"/>
                <w:sz w:val="18"/>
              </w:rPr>
              <w:t>Description</w:t>
            </w:r>
          </w:p>
        </w:tc>
      </w:tr>
      <w:tr>
        <w:tc>
          <w:tcPr>
            <w:tcW w:type="dxa" w:w="2340"/>
          </w:tcPr>
          <w:p>
            <w:pPr>
              <w:spacing w:after="40" w:before="40"/>
            </w:pPr>
            <w:r/>
            <w:r>
              <w:rPr>
                <w:sz w:val="18"/>
              </w:rPr>
            </w:r>
            <w:r>
              <w:rPr>
                <w:b/>
                <w:sz w:val="18"/>
              </w:rPr>
              <w:t>PGA, a_max</w:t>
            </w:r>
            <w:r>
              <w:rPr>
                <w:sz w:val="18"/>
              </w:rPr>
            </w:r>
          </w:p>
        </w:tc>
        <w:tc>
          <w:tcPr>
            <w:tcW w:type="dxa" w:w="2340"/>
          </w:tcPr>
          <w:p>
            <w:pPr>
              <w:spacing w:after="40" w:before="40"/>
            </w:pPr>
            <w:r/>
            <w:r>
              <w:rPr>
                <w:sz w:val="18"/>
              </w:rPr>
              <w:t>g</w:t>
            </w:r>
          </w:p>
        </w:tc>
        <w:tc>
          <w:tcPr>
            <w:tcW w:type="dxa" w:w="2340"/>
          </w:tcPr>
          <w:p>
            <w:pPr>
              <w:spacing w:after="40" w:before="40"/>
            </w:pPr>
            <w:r/>
            <w:r>
              <w:rPr>
                <w:sz w:val="18"/>
              </w:rPr>
              <w:t>0.2</w:t>
            </w:r>
          </w:p>
        </w:tc>
        <w:tc>
          <w:tcPr>
            <w:tcW w:type="dxa" w:w="2340"/>
          </w:tcPr>
          <w:p>
            <w:pPr>
              <w:spacing w:after="40" w:before="40"/>
            </w:pPr>
            <w:r/>
            <w:r>
              <w:rPr>
                <w:sz w:val="18"/>
              </w:rPr>
              <w:t>Peak ground acceleration at the site. Typically taken as SDS / 2.5 for the design earthquake, or from a site-specific seismic hazard analysis.</w:t>
            </w:r>
          </w:p>
        </w:tc>
      </w:tr>
      <w:tr>
        <w:tc>
          <w:tcPr>
            <w:tcW w:type="dxa" w:w="2340"/>
          </w:tcPr>
          <w:p>
            <w:pPr>
              <w:spacing w:after="40" w:before="40"/>
            </w:pPr>
            <w:r/>
            <w:r>
              <w:rPr>
                <w:sz w:val="18"/>
              </w:rPr>
            </w:r>
            <w:r>
              <w:rPr>
                <w:b/>
                <w:sz w:val="18"/>
              </w:rPr>
              <w:t>Earthquake magnitude M_w</w:t>
            </w:r>
            <w:r>
              <w:rPr>
                <w:sz w:val="18"/>
              </w:rPr>
            </w:r>
          </w:p>
        </w:tc>
        <w:tc>
          <w:tcPr>
            <w:tcW w:type="dxa" w:w="2340"/>
          </w:tcPr>
          <w:p>
            <w:pPr>
              <w:spacing w:after="40" w:before="40"/>
            </w:pPr>
            <w:r/>
            <w:r>
              <w:rPr>
                <w:sz w:val="18"/>
              </w:rPr>
              <w:t>--</w:t>
            </w:r>
          </w:p>
        </w:tc>
        <w:tc>
          <w:tcPr>
            <w:tcW w:type="dxa" w:w="2340"/>
          </w:tcPr>
          <w:p>
            <w:pPr>
              <w:spacing w:after="40" w:before="40"/>
            </w:pPr>
            <w:r/>
            <w:r>
              <w:rPr>
                <w:sz w:val="18"/>
              </w:rPr>
              <w:t>7.5</w:t>
            </w:r>
          </w:p>
        </w:tc>
        <w:tc>
          <w:tcPr>
            <w:tcW w:type="dxa" w:w="2340"/>
          </w:tcPr>
          <w:p>
            <w:pPr>
              <w:spacing w:after="40" w:before="40"/>
            </w:pPr>
            <w:r/>
            <w:r>
              <w:rPr>
                <w:sz w:val="18"/>
              </w:rPr>
              <w:t>Moment magnitude of the design earthquake. Affects the magnitude scaling factor (MSF).</w:t>
            </w:r>
          </w:p>
        </w:tc>
      </w:tr>
      <w:tr>
        <w:tc>
          <w:tcPr>
            <w:tcW w:type="dxa" w:w="2340"/>
          </w:tcPr>
          <w:p>
            <w:pPr>
              <w:spacing w:after="40" w:before="40"/>
            </w:pPr>
            <w:r/>
            <w:r>
              <w:rPr>
                <w:sz w:val="18"/>
              </w:rPr>
            </w:r>
            <w:r>
              <w:rPr>
                <w:b/>
                <w:sz w:val="18"/>
              </w:rPr>
              <w:t>Default fines content</w:t>
            </w:r>
            <w:r>
              <w:rPr>
                <w:sz w:val="18"/>
              </w:rPr>
            </w:r>
          </w:p>
        </w:tc>
        <w:tc>
          <w:tcPr>
            <w:tcW w:type="dxa" w:w="2340"/>
          </w:tcPr>
          <w:p>
            <w:pPr>
              <w:spacing w:after="40" w:before="40"/>
            </w:pPr>
            <w:r/>
            <w:r>
              <w:rPr>
                <w:sz w:val="18"/>
              </w:rPr>
              <w:t>%</w:t>
            </w:r>
          </w:p>
        </w:tc>
        <w:tc>
          <w:tcPr>
            <w:tcW w:type="dxa" w:w="2340"/>
          </w:tcPr>
          <w:p>
            <w:pPr>
              <w:spacing w:after="40" w:before="40"/>
            </w:pPr>
            <w:r/>
            <w:r>
              <w:rPr>
                <w:sz w:val="18"/>
              </w:rPr>
              <w:t>15</w:t>
            </w:r>
          </w:p>
        </w:tc>
        <w:tc>
          <w:tcPr>
            <w:tcW w:type="dxa" w:w="2340"/>
          </w:tcPr>
          <w:p>
            <w:pPr>
              <w:spacing w:after="40" w:before="40"/>
            </w:pPr>
            <w:r/>
            <w:r>
              <w:rPr>
                <w:sz w:val="18"/>
              </w:rPr>
              <w:t>Percent passing the No. 200 sieve. Used to adjust the clean-sand CRR curve for fines. Higher fines content generally increases liquefaction resistance.</w:t>
            </w:r>
          </w:p>
        </w:tc>
      </w:tr>
      <w:tr>
        <w:tc>
          <w:tcPr>
            <w:tcW w:type="dxa" w:w="2340"/>
          </w:tcPr>
          <w:p>
            <w:pPr>
              <w:spacing w:after="40" w:before="40"/>
            </w:pPr>
            <w:r/>
            <w:r>
              <w:rPr>
                <w:sz w:val="18"/>
              </w:rPr>
            </w:r>
            <w:r>
              <w:rPr>
                <w:b/>
                <w:sz w:val="18"/>
              </w:rPr>
              <w:t>Maximum screening depth</w:t>
            </w:r>
            <w:r>
              <w:rPr>
                <w:sz w:val="18"/>
              </w:rPr>
            </w:r>
          </w:p>
        </w:tc>
        <w:tc>
          <w:tcPr>
            <w:tcW w:type="dxa" w:w="2340"/>
          </w:tcPr>
          <w:p>
            <w:pPr>
              <w:spacing w:after="40" w:before="40"/>
            </w:pPr>
            <w:r/>
            <w:r>
              <w:rPr>
                <w:sz w:val="18"/>
              </w:rPr>
              <w:t>ft</w:t>
            </w:r>
          </w:p>
        </w:tc>
        <w:tc>
          <w:tcPr>
            <w:tcW w:type="dxa" w:w="2340"/>
          </w:tcPr>
          <w:p>
            <w:pPr>
              <w:spacing w:after="40" w:before="40"/>
            </w:pPr>
            <w:r/>
            <w:r>
              <w:rPr>
                <w:sz w:val="18"/>
              </w:rPr>
              <w:t>65</w:t>
            </w:r>
          </w:p>
        </w:tc>
        <w:tc>
          <w:tcPr>
            <w:tcW w:type="dxa" w:w="2340"/>
          </w:tcPr>
          <w:p>
            <w:pPr>
              <w:spacing w:after="40" w:before="40"/>
            </w:pPr>
            <w:r/>
            <w:r>
              <w:rPr>
                <w:sz w:val="18"/>
              </w:rPr>
              <w:t>Depth below which liquefaction is not evaluated (typically 65-80 ft for the simplified procedure).</w:t>
            </w:r>
          </w:p>
        </w:tc>
      </w:tr>
    </w:tbl>
    <w:p/>
    <w:p>
      <w:pPr>
        <w:pStyle w:val="Heading3"/>
      </w:pPr>
      <w:r>
        <w:t>Methodology</w:t>
      </w:r>
    </w:p>
    <w:p>
      <w:pPr/>
      <w:r>
        <w:t>For each granular soil layer below the water table:</w:t>
      </w:r>
    </w:p>
    <w:p>
      <w:pPr>
        <w:pStyle w:val="ListNumber"/>
      </w:pPr>
      <w:r/>
      <w:r>
        <w:rPr>
          <w:b/>
        </w:rPr>
        <w:t>Compute CSR</w:t>
      </w:r>
      <w:r>
        <w:t xml:space="preserve"> (Cyclic Stress Ratio):</w:t>
      </w:r>
    </w:p>
    <w:p>
      <w:pPr>
        <w:ind w:left="720"/>
      </w:pPr>
      <w:r>
        <w:rPr>
          <w:rFonts w:ascii="Consolas" w:hAnsi="Consolas"/>
          <w:color w:val="800000"/>
          <w:sz w:val="18"/>
        </w:rPr>
        <w:t>CSR = 0.65 * (sigma_v / sigma_v') * (a_max / g) * r_d / MSF</w:t>
      </w:r>
    </w:p>
    <w:p>
      <w:pPr/>
      <w:r>
        <w:t>where r_d is the stress reduction factor (depth-dependent) and MSF is the magnitude scaling factor.</w:t>
      </w:r>
    </w:p>
    <w:p>
      <w:pPr>
        <w:pStyle w:val="ListNumber"/>
      </w:pPr>
      <w:r/>
      <w:r>
        <w:rPr>
          <w:b/>
        </w:rPr>
        <w:t>Correct N-value:</w:t>
      </w:r>
      <w:r>
        <w:t xml:space="preserve"> Compute (N1)_60cs (overburden-corrected, energy-corrected, fines-adjusted blow count).</w:t>
      </w:r>
    </w:p>
    <w:p>
      <w:pPr>
        <w:pStyle w:val="ListNumber"/>
      </w:pPr>
      <w:r/>
      <w:r>
        <w:rPr>
          <w:b/>
        </w:rPr>
        <w:t>Compute CRR</w:t>
      </w:r>
      <w:r>
        <w:t xml:space="preserve"> (Cyclic Resistance Ratio) from the Boulanger &amp; Idriss (2014) CRR curve:</w:t>
      </w:r>
    </w:p>
    <w:p>
      <w:pPr>
        <w:ind w:left="720"/>
      </w:pPr>
      <w:r>
        <w:rPr>
          <w:rFonts w:ascii="Consolas" w:hAnsi="Consolas"/>
          <w:color w:val="800000"/>
          <w:sz w:val="18"/>
        </w:rPr>
        <w:t>CRR = exp[(N1)_60cs/14.1 + ((N1)_60cs/126)^2 - ((N1)_60cs/23.6)^3 + ((N1)_60cs/25.4)^4 - 2.8]</w:t>
      </w:r>
    </w:p>
    <w:p>
      <w:pPr>
        <w:pStyle w:val="ListNumber"/>
      </w:pPr>
      <w:r/>
      <w:r>
        <w:rPr>
          <w:b/>
        </w:rPr>
        <w:t>Factor of Safety:</w:t>
      </w:r>
      <w:r/>
    </w:p>
    <w:p>
      <w:pPr>
        <w:ind w:left="720"/>
      </w:pPr>
      <w:r>
        <w:rPr>
          <w:rFonts w:ascii="Consolas" w:hAnsi="Consolas"/>
          <w:color w:val="800000"/>
          <w:sz w:val="18"/>
        </w:rPr>
        <w:t>FS_liq = CRR / CSR</w:t>
      </w:r>
    </w:p>
    <w:p>
      <w:pPr/>
      <w:r>
        <w:t>FS &lt; 1.0: Liquefiable. FS 1.0-1.3: Marginal. FS &gt; 1.3: Non-liquefiable.</w:t>
      </w:r>
    </w:p>
    <w:p>
      <w:pPr/>
      <w:r>
        <w:t>Reference: Boulanger &amp; Idriss (2014), "CPT and SPT Based Liquefaction Triggering Procedures."</w:t>
      </w:r>
    </w:p>
    <w:p>
      <w:pPr>
        <w:pStyle w:val="Heading3"/>
      </w:pPr>
      <w:r>
        <w:t>Outputs</w:t>
      </w:r>
    </w:p>
    <w:p>
      <w:pPr>
        <w:pStyle w:val="ListBullet"/>
      </w:pPr>
      <w:r/>
      <w:r>
        <w:rPr>
          <w:b/>
        </w:rPr>
        <w:t>Summary banner:</w:t>
      </w:r>
      <w:r>
        <w:t xml:space="preserve"> Overall assessment (liquefiable layers found, marginal, or all safe)</w:t>
      </w:r>
    </w:p>
    <w:p>
      <w:pPr>
        <w:pStyle w:val="ListBullet"/>
      </w:pPr>
      <w:r/>
      <w:r>
        <w:rPr>
          <w:b/>
        </w:rPr>
        <w:t>Layer results table:</w:t>
      </w:r>
      <w:r>
        <w:t xml:space="preserve"> Depth, soil type, N_SPT, (N1)_60, (N1)_60cs, CSR, CRR, FS, and status for each evaluated layer</w:t>
      </w:r>
    </w:p>
    <w:p>
      <w:pPr>
        <w:pStyle w:val="ListBullet"/>
      </w:pPr>
      <w:r/>
      <w:r>
        <w:rPr>
          <w:b/>
        </w:rPr>
        <w:t>FS vs. depth plot:</w:t>
      </w:r>
      <w:r>
        <w:t xml:space="preserve"> Factor of safety profile with threshold lines at FS = 1.0 and 1.3</w:t>
      </w:r>
    </w:p>
    <w:p>
      <w:pPr/>
      <w:r>
        <w:t>Cohesive layers and layers above the water table are reported as "N/A" (not susceptible).</w:t>
      </w:r>
    </w:p>
    <w:p>
      <w:r>
        <w:br w:type="page"/>
      </w:r>
    </w:p>
    <w:p>
      <w:pPr>
        <w:pStyle w:val="Heading2"/>
      </w:pPr>
      <w:r>
        <w:t>13. Installation QC</w:t>
      </w:r>
    </w:p>
    <w:p>
      <w:r>
        <w:rPr>
          <w:i/>
          <w:color w:val="666666"/>
          <w:sz w:val="20"/>
        </w:rPr>
        <w:t>Page 13: Installation QC</w:t>
      </w:r>
    </w:p>
    <w:p>
      <w:pPr/>
      <w:r>
        <w:t>Provides acceptance criteria to verify that piles are achieving the required capacity during installation.</w:t>
      </w:r>
    </w:p>
    <w:p>
      <w:pPr>
        <w:pStyle w:val="Heading3"/>
      </w:pPr>
      <w:r>
        <w:t>Driven Piles -- Dynamic Formulas</w:t>
      </w:r>
    </w:p>
    <w:p>
      <w:pPr/>
      <w:r>
        <w:t>When the installation method is "driven" (set on Page 03), three dynamic pile driving formulas are evaluated: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Ram weight</w:t>
            </w:r>
            <w:r>
              <w:rPr>
                <w:sz w:val="18"/>
              </w:rPr>
            </w:r>
          </w:p>
        </w:tc>
        <w:tc>
          <w:tcPr>
            <w:tcW w:type="dxa" w:w="3120"/>
          </w:tcPr>
          <w:p>
            <w:pPr>
              <w:spacing w:after="40" w:before="40"/>
            </w:pPr>
            <w:r/>
            <w:r>
              <w:rPr>
                <w:sz w:val="18"/>
              </w:rPr>
              <w:t>lbs</w:t>
            </w:r>
          </w:p>
        </w:tc>
        <w:tc>
          <w:tcPr>
            <w:tcW w:type="dxa" w:w="3120"/>
          </w:tcPr>
          <w:p>
            <w:pPr>
              <w:spacing w:after="40" w:before="40"/>
            </w:pPr>
            <w:r/>
            <w:r>
              <w:rPr>
                <w:sz w:val="18"/>
              </w:rPr>
              <w:t>Weight of the hammer ram.</w:t>
            </w:r>
          </w:p>
        </w:tc>
      </w:tr>
      <w:tr>
        <w:tc>
          <w:tcPr>
            <w:tcW w:type="dxa" w:w="3120"/>
          </w:tcPr>
          <w:p>
            <w:pPr>
              <w:spacing w:after="40" w:before="40"/>
            </w:pPr>
            <w:r/>
            <w:r>
              <w:rPr>
                <w:sz w:val="18"/>
              </w:rPr>
            </w:r>
            <w:r>
              <w:rPr>
                <w:b/>
                <w:sz w:val="18"/>
              </w:rPr>
              <w:t>Drop height</w:t>
            </w:r>
            <w:r>
              <w:rPr>
                <w:sz w:val="18"/>
              </w:rPr>
            </w:r>
          </w:p>
        </w:tc>
        <w:tc>
          <w:tcPr>
            <w:tcW w:type="dxa" w:w="3120"/>
          </w:tcPr>
          <w:p>
            <w:pPr>
              <w:spacing w:after="40" w:before="40"/>
            </w:pPr>
            <w:r/>
            <w:r>
              <w:rPr>
                <w:sz w:val="18"/>
              </w:rPr>
              <w:t>ft</w:t>
            </w:r>
          </w:p>
        </w:tc>
        <w:tc>
          <w:tcPr>
            <w:tcW w:type="dxa" w:w="3120"/>
          </w:tcPr>
          <w:p>
            <w:pPr>
              <w:spacing w:after="40" w:before="40"/>
            </w:pPr>
            <w:r/>
            <w:r>
              <w:rPr>
                <w:sz w:val="18"/>
              </w:rPr>
              <w:t>Height the ram falls before striking the pile.</w:t>
            </w:r>
          </w:p>
        </w:tc>
      </w:tr>
      <w:tr>
        <w:tc>
          <w:tcPr>
            <w:tcW w:type="dxa" w:w="3120"/>
          </w:tcPr>
          <w:p>
            <w:pPr>
              <w:spacing w:after="40" w:before="40"/>
            </w:pPr>
            <w:r/>
            <w:r>
              <w:rPr>
                <w:sz w:val="18"/>
              </w:rPr>
            </w:r>
            <w:r>
              <w:rPr>
                <w:b/>
                <w:sz w:val="18"/>
              </w:rPr>
              <w:t>Set per blow</w:t>
            </w:r>
            <w:r>
              <w:rPr>
                <w:sz w:val="18"/>
              </w:rPr>
            </w:r>
          </w:p>
        </w:tc>
        <w:tc>
          <w:tcPr>
            <w:tcW w:type="dxa" w:w="3120"/>
          </w:tcPr>
          <w:p>
            <w:pPr>
              <w:spacing w:after="40" w:before="40"/>
            </w:pPr>
            <w:r/>
            <w:r>
              <w:rPr>
                <w:sz w:val="18"/>
              </w:rPr>
              <w:t>in</w:t>
            </w:r>
          </w:p>
        </w:tc>
        <w:tc>
          <w:tcPr>
            <w:tcW w:type="dxa" w:w="3120"/>
          </w:tcPr>
          <w:p>
            <w:pPr>
              <w:spacing w:after="40" w:before="40"/>
            </w:pPr>
            <w:r/>
            <w:r>
              <w:rPr>
                <w:sz w:val="18"/>
              </w:rPr>
              <w:t>Pile penetration per hammer blow, measured over the last 10 blows of driving.</w:t>
            </w:r>
          </w:p>
        </w:tc>
      </w:tr>
    </w:tbl>
    <w:p/>
    <w:p>
      <w:pPr/>
      <w:r/>
      <w:r>
        <w:rPr>
          <w:b/>
        </w:rPr>
        <w:t>Methods:</w:t>
      </w:r>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Formula</w:t>
            </w:r>
          </w:p>
        </w:tc>
        <w:tc>
          <w:tcPr>
            <w:tcW w:type="dxa" w:w="3120"/>
            <w:shd w:fill="00593D"/>
          </w:tcPr>
          <w:p>
            <w:pPr>
              <w:spacing w:after="40" w:before="40"/>
              <w:jc w:val="left"/>
            </w:pPr>
            <w:r>
              <w:rPr>
                <w:b/>
                <w:color w:val="FFFFFF"/>
                <w:sz w:val="18"/>
              </w:rPr>
            </w:r>
            <w:r>
              <w:rPr>
                <w:b/>
                <w:color w:val="FFFFFF"/>
                <w:sz w:val="18"/>
              </w:rPr>
              <w:t>FS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ENR (Engineering News Record)</w:t>
            </w:r>
            <w:r>
              <w:rPr>
                <w:sz w:val="18"/>
              </w:rPr>
            </w:r>
          </w:p>
        </w:tc>
        <w:tc>
          <w:tcPr>
            <w:tcW w:type="dxa" w:w="3120"/>
          </w:tcPr>
          <w:p>
            <w:pPr>
              <w:spacing w:after="40" w:before="40"/>
            </w:pPr>
            <w:r/>
            <w:r>
              <w:rPr>
                <w:sz w:val="18"/>
              </w:rPr>
              <w:t>6.0</w:t>
            </w:r>
          </w:p>
        </w:tc>
        <w:tc>
          <w:tcPr>
            <w:tcW w:type="dxa" w:w="3120"/>
          </w:tcPr>
          <w:p>
            <w:pPr>
              <w:spacing w:after="40" w:before="40"/>
            </w:pPr>
            <w:r/>
            <w:r>
              <w:rPr>
                <w:sz w:val="18"/>
              </w:rPr>
              <w:t>R_u = (W_r * h * 12) / (s + c). Historically conservative. Not recommended for final design but widely used as a field check.</w:t>
            </w:r>
          </w:p>
        </w:tc>
      </w:tr>
      <w:tr>
        <w:tc>
          <w:tcPr>
            <w:tcW w:type="dxa" w:w="3120"/>
          </w:tcPr>
          <w:p>
            <w:pPr>
              <w:spacing w:after="40" w:before="40"/>
            </w:pPr>
            <w:r/>
            <w:r>
              <w:rPr>
                <w:sz w:val="18"/>
              </w:rPr>
            </w:r>
            <w:r>
              <w:rPr>
                <w:b/>
                <w:sz w:val="18"/>
              </w:rPr>
              <w:t>Gates (1957)</w:t>
            </w:r>
            <w:r>
              <w:rPr>
                <w:sz w:val="18"/>
              </w:rPr>
            </w:r>
          </w:p>
        </w:tc>
        <w:tc>
          <w:tcPr>
            <w:tcW w:type="dxa" w:w="3120"/>
          </w:tcPr>
          <w:p>
            <w:pPr>
              <w:spacing w:after="40" w:before="40"/>
            </w:pPr>
            <w:r/>
            <w:r>
              <w:rPr>
                <w:sz w:val="18"/>
              </w:rPr>
              <w:t>3.0</w:t>
            </w:r>
          </w:p>
        </w:tc>
        <w:tc>
          <w:tcPr>
            <w:tcW w:type="dxa" w:w="3120"/>
          </w:tcPr>
          <w:p>
            <w:pPr>
              <w:spacing w:after="40" w:before="40"/>
            </w:pPr>
            <w:r/>
            <w:r>
              <w:rPr>
                <w:sz w:val="18"/>
              </w:rPr>
              <w:t>R_u = a * sqrt(E_h) * (b - log(s)). Empirical formula with better statistical correlation than ENR.</w:t>
            </w:r>
          </w:p>
        </w:tc>
      </w:tr>
      <w:tr>
        <w:tc>
          <w:tcPr>
            <w:tcW w:type="dxa" w:w="3120"/>
          </w:tcPr>
          <w:p>
            <w:pPr>
              <w:spacing w:after="40" w:before="40"/>
            </w:pPr>
            <w:r/>
            <w:r>
              <w:rPr>
                <w:sz w:val="18"/>
              </w:rPr>
            </w:r>
            <w:r>
              <w:rPr>
                <w:b/>
                <w:sz w:val="18"/>
              </w:rPr>
              <w:t>FHWA Modified Gates</w:t>
            </w:r>
            <w:r>
              <w:rPr>
                <w:sz w:val="18"/>
              </w:rPr>
            </w:r>
          </w:p>
        </w:tc>
        <w:tc>
          <w:tcPr>
            <w:tcW w:type="dxa" w:w="3120"/>
          </w:tcPr>
          <w:p>
            <w:pPr>
              <w:spacing w:after="40" w:before="40"/>
            </w:pPr>
            <w:r/>
            <w:r>
              <w:rPr>
                <w:sz w:val="18"/>
              </w:rPr>
              <w:t>3.0</w:t>
            </w:r>
          </w:p>
        </w:tc>
        <w:tc>
          <w:tcPr>
            <w:tcW w:type="dxa" w:w="3120"/>
          </w:tcPr>
          <w:p>
            <w:pPr>
              <w:spacing w:after="40" w:before="40"/>
            </w:pPr>
            <w:r/>
            <w:r>
              <w:rPr>
                <w:sz w:val="18"/>
              </w:rPr>
              <w:t xml:space="preserve">R_u = 1.75 * sqrt(E_h) * log(10*N_b) - 100. </w:t>
            </w:r>
            <w:r>
              <w:rPr>
                <w:b/>
                <w:sz w:val="18"/>
              </w:rPr>
              <w:t>Generally considered the most reliable</w:t>
            </w:r>
            <w:r>
              <w:rPr>
                <w:sz w:val="18"/>
              </w:rPr>
              <w:t xml:space="preserve"> of the three formulas. Recommended by FHWA for preliminary capacity assessment.</w:t>
            </w:r>
          </w:p>
        </w:tc>
      </w:tr>
    </w:tbl>
    <w:p/>
    <w:p>
      <w:pPr/>
      <w:r>
        <w:t>Reference: FHWA HI-97-013; Hannigan et al. (2016).</w:t>
      </w:r>
    </w:p>
    <w:p>
      <w:pPr>
        <w:pStyle w:val="Heading3"/>
      </w:pPr>
      <w:r>
        <w:t>Helical Piles -- Torque Correlation</w:t>
      </w:r>
    </w:p>
    <w:p>
      <w:pPr/>
      <w:r>
        <w:t>When the installation method is "helical," the page shows the torque-capacity correlation method.</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Units</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Shaft size</w:t>
            </w:r>
            <w:r>
              <w:rPr>
                <w:sz w:val="18"/>
              </w:rPr>
            </w:r>
          </w:p>
        </w:tc>
        <w:tc>
          <w:tcPr>
            <w:tcW w:type="dxa" w:w="3120"/>
          </w:tcPr>
          <w:p>
            <w:pPr>
              <w:spacing w:after="40" w:before="40"/>
            </w:pPr>
            <w:r/>
            <w:r>
              <w:rPr>
                <w:sz w:val="18"/>
              </w:rPr>
              <w:t>--</w:t>
            </w:r>
          </w:p>
        </w:tc>
        <w:tc>
          <w:tcPr>
            <w:tcW w:type="dxa" w:w="3120"/>
          </w:tcPr>
          <w:p>
            <w:pPr>
              <w:spacing w:after="40" w:before="40"/>
            </w:pPr>
            <w:r/>
            <w:r>
              <w:rPr>
                <w:sz w:val="18"/>
              </w:rPr>
              <w:t>Helical pile shaft size (determines K_t). Options include standard round shaft and square shaft sizes.</w:t>
            </w:r>
          </w:p>
        </w:tc>
      </w:tr>
      <w:tr>
        <w:tc>
          <w:tcPr>
            <w:tcW w:type="dxa" w:w="3120"/>
          </w:tcPr>
          <w:p>
            <w:pPr>
              <w:spacing w:after="40" w:before="40"/>
            </w:pPr>
            <w:r/>
            <w:r>
              <w:rPr>
                <w:sz w:val="18"/>
              </w:rPr>
            </w:r>
            <w:r>
              <w:rPr>
                <w:b/>
                <w:sz w:val="18"/>
              </w:rPr>
              <w:t>Installation torque</w:t>
            </w:r>
            <w:r>
              <w:rPr>
                <w:sz w:val="18"/>
              </w:rPr>
            </w:r>
          </w:p>
        </w:tc>
        <w:tc>
          <w:tcPr>
            <w:tcW w:type="dxa" w:w="3120"/>
          </w:tcPr>
          <w:p>
            <w:pPr>
              <w:spacing w:after="40" w:before="40"/>
            </w:pPr>
            <w:r/>
            <w:r>
              <w:rPr>
                <w:sz w:val="18"/>
              </w:rPr>
              <w:t>ft-lbs</w:t>
            </w:r>
          </w:p>
        </w:tc>
        <w:tc>
          <w:tcPr>
            <w:tcW w:type="dxa" w:w="3120"/>
          </w:tcPr>
          <w:p>
            <w:pPr>
              <w:spacing w:after="40" w:before="40"/>
            </w:pPr>
            <w:r/>
            <w:r>
              <w:rPr>
                <w:sz w:val="18"/>
              </w:rPr>
              <w:t>Measured installation torque at the final depth.</w:t>
            </w:r>
          </w:p>
        </w:tc>
      </w:tr>
      <w:tr>
        <w:tc>
          <w:tcPr>
            <w:tcW w:type="dxa" w:w="3120"/>
          </w:tcPr>
          <w:p>
            <w:pPr>
              <w:spacing w:after="40" w:before="40"/>
            </w:pPr>
            <w:r/>
            <w:r>
              <w:rPr>
                <w:sz w:val="18"/>
              </w:rPr>
            </w:r>
            <w:r>
              <w:rPr>
                <w:b/>
                <w:sz w:val="18"/>
              </w:rPr>
              <w:t>Factor of safety</w:t>
            </w:r>
            <w:r>
              <w:rPr>
                <w:sz w:val="18"/>
              </w:rPr>
            </w:r>
          </w:p>
        </w:tc>
        <w:tc>
          <w:tcPr>
            <w:tcW w:type="dxa" w:w="3120"/>
          </w:tcPr>
          <w:p>
            <w:pPr>
              <w:spacing w:after="40" w:before="40"/>
            </w:pPr>
            <w:r/>
            <w:r>
              <w:rPr>
                <w:sz w:val="18"/>
              </w:rPr>
              <w:t>--</w:t>
            </w:r>
          </w:p>
        </w:tc>
        <w:tc>
          <w:tcPr>
            <w:tcW w:type="dxa" w:w="3120"/>
          </w:tcPr>
          <w:p>
            <w:pPr>
              <w:spacing w:after="40" w:before="40"/>
            </w:pPr>
            <w:r/>
            <w:r>
              <w:rPr>
                <w:sz w:val="18"/>
              </w:rPr>
              <w:t>Applied to the torque-predicted ultimate capacity. Typical: 2.0.</w:t>
            </w:r>
          </w:p>
        </w:tc>
      </w:tr>
    </w:tbl>
    <w:p/>
    <w:p>
      <w:pPr/>
      <w:r/>
      <w:r>
        <w:rPr>
          <w:b/>
        </w:rPr>
        <w:t>Method:</w:t>
      </w:r>
      <w:r/>
    </w:p>
    <w:p>
      <w:pPr>
        <w:ind w:left="720"/>
      </w:pPr>
      <w:r>
        <w:rPr>
          <w:rFonts w:ascii="Consolas" w:hAnsi="Consolas"/>
          <w:color w:val="800000"/>
          <w:sz w:val="18"/>
        </w:rPr>
        <w:t>Q_ult = K_t * T</w:t>
      </w:r>
    </w:p>
    <w:p>
      <w:pPr/>
      <w:r>
        <w:t>Where K_t is the empirical torque correlation factor (1/ft) that depends on shaft size, and T is the installation torque (ft-lbs).</w:t>
      </w:r>
    </w:p>
    <w:p>
      <w:pPr/>
      <w:r>
        <w:t>Reference: Hoyt &amp; Clemence (1989); ICC-ES AC358.</w:t>
      </w:r>
    </w:p>
    <w:p>
      <w:r>
        <w:br w:type="page"/>
      </w:r>
    </w:p>
    <w:p>
      <w:pPr>
        <w:pStyle w:val="Heading2"/>
      </w:pPr>
      <w:r>
        <w:t>14. Export Report</w:t>
      </w:r>
    </w:p>
    <w:p>
      <w:r>
        <w:rPr>
          <w:i/>
          <w:color w:val="666666"/>
          <w:sz w:val="20"/>
        </w:rPr>
        <w:t>Page 14: Export PDF Report</w:t>
      </w:r>
    </w:p>
    <w:p>
      <w:pPr/>
      <w:r>
        <w:t>Generates a professional PDF summarizing all analyses performed in the session.</w:t>
      </w:r>
    </w:p>
    <w:p>
      <w:pPr>
        <w:pStyle w:val="Heading3"/>
      </w:pPr>
      <w:r>
        <w:t>Analysis Status</w:t>
      </w:r>
    </w:p>
    <w:p>
      <w:pPr/>
      <w:r>
        <w:t>Before generating the report, SPORK displays which analyses have been completed and which were skipped. At minimum, a soil profile and pile section must be defined.</w:t>
      </w:r>
    </w:p>
    <w:p>
      <w:pPr>
        <w:pStyle w:val="Heading3"/>
      </w:pPr>
      <w:r>
        <w:t>Report Settings</w:t>
      </w:r>
    </w:p>
    <w:tbl>
      <w:tblPr>
        <w:tblStyle w:val="TableGrid"/>
        <w:tblW w:type="auto" w:w="0"/>
        <w:jc w:val="left"/>
        <w:tblLook w:firstColumn="1" w:firstRow="1" w:lastColumn="0" w:lastRow="0" w:noHBand="0" w:noVBand="1" w:val="04A0"/>
      </w:tblPr>
      <w:tblGrid>
        <w:gridCol w:w="4680"/>
        <w:gridCol w:w="4680"/>
      </w:tblGrid>
      <w:tr>
        <w:tc>
          <w:tcPr>
            <w:tcW w:type="dxa" w:w="4680"/>
            <w:shd w:fill="00593D"/>
          </w:tcPr>
          <w:p>
            <w:pPr>
              <w:spacing w:after="40" w:before="40"/>
              <w:jc w:val="left"/>
            </w:pPr>
            <w:r>
              <w:rPr>
                <w:b/>
                <w:color w:val="FFFFFF"/>
                <w:sz w:val="18"/>
              </w:rPr>
            </w:r>
            <w:r>
              <w:rPr>
                <w:b/>
                <w:color w:val="FFFFFF"/>
                <w:sz w:val="18"/>
              </w:rPr>
              <w:t>Field</w:t>
            </w:r>
          </w:p>
        </w:tc>
        <w:tc>
          <w:tcPr>
            <w:tcW w:type="dxa" w:w="4680"/>
            <w:shd w:fill="00593D"/>
          </w:tcPr>
          <w:p>
            <w:pPr>
              <w:spacing w:after="40" w:before="40"/>
              <w:jc w:val="left"/>
            </w:pPr>
            <w:r>
              <w:rPr>
                <w:b/>
                <w:color w:val="FFFFFF"/>
                <w:sz w:val="18"/>
              </w:rPr>
            </w:r>
            <w:r>
              <w:rPr>
                <w:b/>
                <w:color w:val="FFFFFF"/>
                <w:sz w:val="18"/>
              </w:rPr>
              <w:t>Description</w:t>
            </w:r>
          </w:p>
        </w:tc>
      </w:tr>
      <w:tr>
        <w:tc>
          <w:tcPr>
            <w:tcW w:type="dxa" w:w="4680"/>
          </w:tcPr>
          <w:p>
            <w:pPr>
              <w:spacing w:after="40" w:before="40"/>
            </w:pPr>
            <w:r/>
            <w:r>
              <w:rPr>
                <w:sz w:val="18"/>
              </w:rPr>
            </w:r>
            <w:r>
              <w:rPr>
                <w:b/>
                <w:sz w:val="18"/>
              </w:rPr>
              <w:t>Project Number</w:t>
            </w:r>
            <w:r>
              <w:rPr>
                <w:sz w:val="18"/>
              </w:rPr>
            </w:r>
          </w:p>
        </w:tc>
        <w:tc>
          <w:tcPr>
            <w:tcW w:type="dxa" w:w="4680"/>
          </w:tcPr>
          <w:p>
            <w:pPr>
              <w:spacing w:after="40" w:before="40"/>
            </w:pPr>
            <w:r/>
            <w:r>
              <w:rPr>
                <w:sz w:val="18"/>
              </w:rPr>
              <w:t>Project identification number for the report header.</w:t>
            </w:r>
          </w:p>
        </w:tc>
      </w:tr>
      <w:tr>
        <w:tc>
          <w:tcPr>
            <w:tcW w:type="dxa" w:w="4680"/>
          </w:tcPr>
          <w:p>
            <w:pPr>
              <w:spacing w:after="40" w:before="40"/>
            </w:pPr>
            <w:r/>
            <w:r>
              <w:rPr>
                <w:sz w:val="18"/>
              </w:rPr>
            </w:r>
            <w:r>
              <w:rPr>
                <w:b/>
                <w:sz w:val="18"/>
              </w:rPr>
              <w:t>Engineer of Record</w:t>
            </w:r>
            <w:r>
              <w:rPr>
                <w:sz w:val="18"/>
              </w:rPr>
            </w:r>
          </w:p>
        </w:tc>
        <w:tc>
          <w:tcPr>
            <w:tcW w:type="dxa" w:w="4680"/>
          </w:tcPr>
          <w:p>
            <w:pPr>
              <w:spacing w:after="40" w:before="40"/>
            </w:pPr>
            <w:r/>
            <w:r>
              <w:rPr>
                <w:sz w:val="18"/>
              </w:rPr>
              <w:t>Name of the responsible engineer.</w:t>
            </w:r>
          </w:p>
        </w:tc>
      </w:tr>
      <w:tr>
        <w:tc>
          <w:tcPr>
            <w:tcW w:type="dxa" w:w="4680"/>
          </w:tcPr>
          <w:p>
            <w:pPr>
              <w:spacing w:after="40" w:before="40"/>
            </w:pPr>
            <w:r/>
            <w:r>
              <w:rPr>
                <w:sz w:val="18"/>
              </w:rPr>
            </w:r>
            <w:r>
              <w:rPr>
                <w:b/>
                <w:sz w:val="18"/>
              </w:rPr>
              <w:t>Report Date</w:t>
            </w:r>
            <w:r>
              <w:rPr>
                <w:sz w:val="18"/>
              </w:rPr>
            </w:r>
          </w:p>
        </w:tc>
        <w:tc>
          <w:tcPr>
            <w:tcW w:type="dxa" w:w="4680"/>
          </w:tcPr>
          <w:p>
            <w:pPr>
              <w:spacing w:after="40" w:before="40"/>
            </w:pPr>
            <w:r/>
            <w:r>
              <w:rPr>
                <w:sz w:val="18"/>
              </w:rPr>
              <w:t>Date printed on the report cover.</w:t>
            </w:r>
          </w:p>
        </w:tc>
      </w:tr>
      <w:tr>
        <w:tc>
          <w:tcPr>
            <w:tcW w:type="dxa" w:w="4680"/>
          </w:tcPr>
          <w:p>
            <w:pPr>
              <w:spacing w:after="40" w:before="40"/>
            </w:pPr>
            <w:r/>
            <w:r>
              <w:rPr>
                <w:sz w:val="18"/>
              </w:rPr>
            </w:r>
            <w:r>
              <w:rPr>
                <w:b/>
                <w:sz w:val="18"/>
              </w:rPr>
              <w:t>Above-grade pile length</w:t>
            </w:r>
            <w:r>
              <w:rPr>
                <w:sz w:val="18"/>
              </w:rPr>
            </w:r>
          </w:p>
        </w:tc>
        <w:tc>
          <w:tcPr>
            <w:tcW w:type="dxa" w:w="4680"/>
          </w:tcPr>
          <w:p>
            <w:pPr>
              <w:spacing w:after="40" w:before="40"/>
            </w:pPr>
            <w:r/>
            <w:r>
              <w:rPr>
                <w:sz w:val="18"/>
              </w:rPr>
              <w:t>Pile reveal height for the configuration diagram.</w:t>
            </w:r>
          </w:p>
        </w:tc>
      </w:tr>
    </w:tbl>
    <w:p/>
    <w:p>
      <w:pPr>
        <w:pStyle w:val="Heading3"/>
      </w:pPr>
      <w:r>
        <w:t>Design Limits</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00593D"/>
          </w:tcPr>
          <w:p>
            <w:pPr>
              <w:spacing w:after="40" w:before="40"/>
              <w:jc w:val="left"/>
            </w:pPr>
            <w:r>
              <w:rPr>
                <w:b/>
                <w:color w:val="FFFFFF"/>
                <w:sz w:val="18"/>
              </w:rPr>
            </w:r>
            <w:r>
              <w:rPr>
                <w:b/>
                <w:color w:val="FFFFFF"/>
                <w:sz w:val="18"/>
              </w:rPr>
              <w:t>Field</w:t>
            </w:r>
          </w:p>
        </w:tc>
        <w:tc>
          <w:tcPr>
            <w:tcW w:type="dxa" w:w="3120"/>
            <w:shd w:fill="00593D"/>
          </w:tcPr>
          <w:p>
            <w:pPr>
              <w:spacing w:after="40" w:before="40"/>
              <w:jc w:val="left"/>
            </w:pPr>
            <w:r>
              <w:rPr>
                <w:b/>
                <w:color w:val="FFFFFF"/>
                <w:sz w:val="18"/>
              </w:rPr>
            </w:r>
            <w:r>
              <w:rPr>
                <w:b/>
                <w:color w:val="FFFFFF"/>
                <w:sz w:val="18"/>
              </w:rPr>
              <w:t>Default</w:t>
            </w:r>
          </w:p>
        </w:tc>
        <w:tc>
          <w:tcPr>
            <w:tcW w:type="dxa" w:w="3120"/>
            <w:shd w:fill="00593D"/>
          </w:tcPr>
          <w:p>
            <w:pPr>
              <w:spacing w:after="40" w:before="40"/>
              <w:jc w:val="left"/>
            </w:pPr>
            <w:r>
              <w:rPr>
                <w:b/>
                <w:color w:val="FFFFFF"/>
                <w:sz w:val="18"/>
              </w:rPr>
            </w:r>
            <w:r>
              <w:rPr>
                <w:b/>
                <w:color w:val="FFFFFF"/>
                <w:sz w:val="18"/>
              </w:rPr>
              <w:t>Description</w:t>
            </w:r>
          </w:p>
        </w:tc>
      </w:tr>
      <w:tr>
        <w:tc>
          <w:tcPr>
            <w:tcW w:type="dxa" w:w="3120"/>
          </w:tcPr>
          <w:p>
            <w:pPr>
              <w:spacing w:after="40" w:before="40"/>
            </w:pPr>
            <w:r/>
            <w:r>
              <w:rPr>
                <w:sz w:val="18"/>
              </w:rPr>
            </w:r>
            <w:r>
              <w:rPr>
                <w:b/>
                <w:sz w:val="18"/>
              </w:rPr>
              <w:t>Top Deflection Limit</w:t>
            </w:r>
            <w:r>
              <w:rPr>
                <w:sz w:val="18"/>
              </w:rPr>
            </w:r>
          </w:p>
        </w:tc>
        <w:tc>
          <w:tcPr>
            <w:tcW w:type="dxa" w:w="3120"/>
          </w:tcPr>
          <w:p>
            <w:pPr>
              <w:spacing w:after="40" w:before="40"/>
            </w:pPr>
            <w:r/>
            <w:r>
              <w:rPr>
                <w:sz w:val="18"/>
              </w:rPr>
              <w:t>4.0 in</w:t>
            </w:r>
          </w:p>
        </w:tc>
        <w:tc>
          <w:tcPr>
            <w:tcW w:type="dxa" w:w="3120"/>
          </w:tcPr>
          <w:p>
            <w:pPr>
              <w:spacing w:after="40" w:before="40"/>
            </w:pPr>
            <w:r/>
            <w:r>
              <w:rPr>
                <w:sz w:val="18"/>
              </w:rPr>
              <w:t>Maximum allowable deflection at the pile top (above grade).</w:t>
            </w:r>
          </w:p>
        </w:tc>
      </w:tr>
      <w:tr>
        <w:tc>
          <w:tcPr>
            <w:tcW w:type="dxa" w:w="3120"/>
          </w:tcPr>
          <w:p>
            <w:pPr>
              <w:spacing w:after="40" w:before="40"/>
            </w:pPr>
            <w:r/>
            <w:r>
              <w:rPr>
                <w:sz w:val="18"/>
              </w:rPr>
            </w:r>
            <w:r>
              <w:rPr>
                <w:b/>
                <w:sz w:val="18"/>
              </w:rPr>
              <w:t>Grade Deflection Limit</w:t>
            </w:r>
            <w:r>
              <w:rPr>
                <w:sz w:val="18"/>
              </w:rPr>
            </w:r>
          </w:p>
        </w:tc>
        <w:tc>
          <w:tcPr>
            <w:tcW w:type="dxa" w:w="3120"/>
          </w:tcPr>
          <w:p>
            <w:pPr>
              <w:spacing w:after="40" w:before="40"/>
            </w:pPr>
            <w:r/>
            <w:r>
              <w:rPr>
                <w:sz w:val="18"/>
              </w:rPr>
              <w:t>1.0 in</w:t>
            </w:r>
          </w:p>
        </w:tc>
        <w:tc>
          <w:tcPr>
            <w:tcW w:type="dxa" w:w="3120"/>
          </w:tcPr>
          <w:p>
            <w:pPr>
              <w:spacing w:after="40" w:before="40"/>
            </w:pPr>
            <w:r/>
            <w:r>
              <w:rPr>
                <w:sz w:val="18"/>
              </w:rPr>
              <w:t>Maximum allowable deflection at the ground surface.</w:t>
            </w:r>
          </w:p>
        </w:tc>
      </w:tr>
      <w:tr>
        <w:tc>
          <w:tcPr>
            <w:tcW w:type="dxa" w:w="3120"/>
          </w:tcPr>
          <w:p>
            <w:pPr>
              <w:spacing w:after="40" w:before="40"/>
            </w:pPr>
            <w:r/>
            <w:r>
              <w:rPr>
                <w:sz w:val="18"/>
              </w:rPr>
            </w:r>
            <w:r>
              <w:rPr>
                <w:b/>
                <w:sz w:val="18"/>
              </w:rPr>
              <w:t>Bottom Deflection Limit</w:t>
            </w:r>
            <w:r>
              <w:rPr>
                <w:sz w:val="18"/>
              </w:rPr>
            </w:r>
          </w:p>
        </w:tc>
        <w:tc>
          <w:tcPr>
            <w:tcW w:type="dxa" w:w="3120"/>
          </w:tcPr>
          <w:p>
            <w:pPr>
              <w:spacing w:after="40" w:before="40"/>
            </w:pPr>
            <w:r/>
            <w:r>
              <w:rPr>
                <w:sz w:val="18"/>
              </w:rPr>
              <w:t>0.1 in</w:t>
            </w:r>
          </w:p>
        </w:tc>
        <w:tc>
          <w:tcPr>
            <w:tcW w:type="dxa" w:w="3120"/>
          </w:tcPr>
          <w:p>
            <w:pPr>
              <w:spacing w:after="40" w:before="40"/>
            </w:pPr>
            <w:r/>
            <w:r>
              <w:rPr>
                <w:sz w:val="18"/>
              </w:rPr>
              <w:t>Maximum allowable deflection at the pile tip.</w:t>
            </w:r>
          </w:p>
        </w:tc>
      </w:tr>
    </w:tbl>
    <w:p/>
    <w:p>
      <w:pPr>
        <w:pStyle w:val="Heading3"/>
      </w:pPr>
      <w:r>
        <w:t>Report Contents</w:t>
      </w:r>
    </w:p>
    <w:p>
      <w:pPr/>
      <w:r>
        <w:t>The PDF includes all completed analyses, organized into sections:</w:t>
      </w:r>
    </w:p>
    <w:p>
      <w:pPr>
        <w:pStyle w:val="ListNumber"/>
      </w:pPr>
      <w:r>
        <w:t>Project information and design basis</w:t>
      </w:r>
    </w:p>
    <w:p>
      <w:pPr>
        <w:pStyle w:val="ListNumber"/>
      </w:pPr>
      <w:r>
        <w:t>Soil profile summary and parameters</w:t>
      </w:r>
    </w:p>
    <w:p>
      <w:pPr>
        <w:pStyle w:val="ListNumber"/>
      </w:pPr>
      <w:r>
        <w:t>Pile section properties (nominal and corroded if applicable)</w:t>
      </w:r>
    </w:p>
    <w:p>
      <w:pPr>
        <w:pStyle w:val="ListNumber"/>
      </w:pPr>
      <w:r>
        <w:t>TOPL import summary (if used)</w:t>
      </w:r>
    </w:p>
    <w:p>
      <w:pPr>
        <w:pStyle w:val="ListNumber"/>
      </w:pPr>
      <w:r>
        <w:t>Load combinations table</w:t>
      </w:r>
    </w:p>
    <w:p>
      <w:pPr>
        <w:pStyle w:val="ListNumber"/>
      </w:pPr>
      <w:r>
        <w:t>Optimization results (if run)</w:t>
      </w:r>
    </w:p>
    <w:p>
      <w:pPr>
        <w:pStyle w:val="ListNumber"/>
      </w:pPr>
      <w:r>
        <w:t>Axial capacity analysis</w:t>
      </w:r>
    </w:p>
    <w:p>
      <w:pPr>
        <w:pStyle w:val="ListNumber"/>
      </w:pPr>
      <w:r>
        <w:t>Lateral analysis results and p-y curves</w:t>
      </w:r>
    </w:p>
    <w:p>
      <w:pPr>
        <w:pStyle w:val="ListNumber"/>
      </w:pPr>
      <w:r>
        <w:t>Service deflection check</w:t>
      </w:r>
    </w:p>
    <w:p>
      <w:pPr>
        <w:pStyle w:val="ListNumber"/>
      </w:pPr>
      <w:r>
        <w:t>Minimum embedment check</w:t>
      </w:r>
    </w:p>
    <w:p>
      <w:pPr>
        <w:pStyle w:val="ListNumber"/>
      </w:pPr>
      <w:r>
        <w:t>BNWF FEM results (if run)</w:t>
      </w:r>
    </w:p>
    <w:p>
      <w:pPr>
        <w:pStyle w:val="ListNumber"/>
      </w:pPr>
      <w:r>
        <w:t>Pile group analysis (if run)</w:t>
      </w:r>
    </w:p>
    <w:p>
      <w:pPr>
        <w:pStyle w:val="ListNumber"/>
      </w:pPr>
      <w:r>
        <w:t>AISC structural check</w:t>
      </w:r>
    </w:p>
    <w:p>
      <w:pPr>
        <w:pStyle w:val="ListNumber"/>
      </w:pPr>
      <w:r>
        <w:t>Frost depth check</w:t>
      </w:r>
    </w:p>
    <w:p>
      <w:pPr>
        <w:pStyle w:val="ListNumber"/>
      </w:pPr>
      <w:r>
        <w:t>Liquefaction screening (if run)</w:t>
      </w:r>
    </w:p>
    <w:p>
      <w:pPr>
        <w:pStyle w:val="ListNumber"/>
      </w:pPr>
      <w:r>
        <w:t>Installation QC criteria</w:t>
      </w:r>
    </w:p>
    <w:p>
      <w:r>
        <w:br w:type="page"/>
      </w:r>
    </w:p>
    <w:p>
      <w:pPr>
        <w:pStyle w:val="Heading2"/>
      </w:pPr>
      <w:r>
        <w:t>15. Limitations and Assumptions</w:t>
      </w:r>
    </w:p>
    <w:p>
      <w:pPr>
        <w:pStyle w:val="Heading3"/>
      </w:pPr>
      <w:r>
        <w:t>General</w:t>
      </w:r>
    </w:p>
    <w:p>
      <w:pPr>
        <w:pStyle w:val="ListBullet"/>
      </w:pPr>
      <w:r>
        <w:t>SPORK is a design aid and does not replace engineering judgment. All results should be reviewed by a licensed professional engineer before use in construction.</w:t>
      </w:r>
    </w:p>
    <w:p>
      <w:pPr>
        <w:pStyle w:val="ListBullet"/>
      </w:pPr>
      <w:r>
        <w:t>SPORK does not produce stamped or sealed design documents.</w:t>
      </w:r>
    </w:p>
    <w:p>
      <w:pPr>
        <w:pStyle w:val="ListBullet"/>
      </w:pPr>
      <w:r>
        <w:t>All analyses use US customary units (lbs, ft, in, psf, psi, ksi).</w:t>
      </w:r>
    </w:p>
    <w:p>
      <w:pPr>
        <w:pStyle w:val="Heading3"/>
      </w:pPr>
      <w:r>
        <w:t>Soil Modeling</w:t>
      </w:r>
    </w:p>
    <w:p>
      <w:pPr>
        <w:pStyle w:val="ListBullet"/>
      </w:pPr>
      <w:r>
        <w:t>Soil layers are assumed horizontal and of uniform properties within each layer.</w:t>
      </w:r>
    </w:p>
    <w:p>
      <w:pPr>
        <w:pStyle w:val="ListBullet"/>
      </w:pPr>
      <w:r>
        <w:t>SPT-based correlations for gamma, phi, and c_u are approximate. Site-specific laboratory or field data should be used where available.</w:t>
      </w:r>
    </w:p>
    <w:p>
      <w:pPr>
        <w:pStyle w:val="ListBullet"/>
      </w:pPr>
      <w:r>
        <w:t>The p-y curve approach models soil as independent springs at each depth (Winkler assumption). It does not capture soil continuity or arching effects between depths.</w:t>
      </w:r>
    </w:p>
    <w:p>
      <w:pPr>
        <w:pStyle w:val="ListBullet"/>
      </w:pPr>
      <w:r>
        <w:t>Auto-estimated parameters use widely accepted but generalized correlations. Actual soil behavior can vary significantly from these estimates.</w:t>
      </w:r>
    </w:p>
    <w:p>
      <w:pPr>
        <w:pStyle w:val="Heading3"/>
      </w:pPr>
      <w:r>
        <w:t>Structural</w:t>
      </w:r>
    </w:p>
    <w:p>
      <w:pPr>
        <w:pStyle w:val="ListBullet"/>
      </w:pPr>
      <w:r>
        <w:t>Steel sections are assumed to be A572 Grade 50 (F_y = 50 ksi) unless modified.</w:t>
      </w:r>
    </w:p>
    <w:p>
      <w:pPr>
        <w:pStyle w:val="ListBullet"/>
      </w:pPr>
      <w:r>
        <w:t>Corrosion analysis assumes uniform thickness loss on both sides of flanges and the web.</w:t>
      </w:r>
    </w:p>
    <w:p>
      <w:pPr>
        <w:pStyle w:val="ListBullet"/>
      </w:pPr>
      <w:r>
        <w:t>The AISC H1-1 check assumes compact sections (no local buckling check).</w:t>
      </w:r>
    </w:p>
    <w:p>
      <w:pPr>
        <w:pStyle w:val="Heading3"/>
      </w:pPr>
      <w:r>
        <w:t>Lateral Analysis</w:t>
      </w:r>
    </w:p>
    <w:p>
      <w:pPr>
        <w:pStyle w:val="ListBullet"/>
      </w:pPr>
      <w:r>
        <w:t>The FDM solver assumes small deflections. For very large deflections, the secant stiffness approach may not capture geometric nonlinearity adequately; use the BNWF FEM analysis (Page 09) with P-delta effects for those cases.</w:t>
      </w:r>
    </w:p>
    <w:p>
      <w:pPr>
        <w:pStyle w:val="ListBullet"/>
      </w:pPr>
      <w:r>
        <w:t>Cyclic degradation is applied using simplified reduction factors (Matlock 0.72 for soft clay). More rigorous cyclic degradation models are not included.</w:t>
      </w:r>
    </w:p>
    <w:p>
      <w:pPr>
        <w:pStyle w:val="ListBullet"/>
      </w:pPr>
      <w:r>
        <w:t>The Broms method uses only the top layer for capacity estimation. It is a simplified check and may not be accurate for layered profiles.</w:t>
      </w:r>
    </w:p>
    <w:p>
      <w:pPr>
        <w:pStyle w:val="Heading3"/>
      </w:pPr>
      <w:r>
        <w:t>Axial Analysis</w:t>
      </w:r>
    </w:p>
    <w:p>
      <w:pPr>
        <w:pStyle w:val="ListBullet"/>
      </w:pPr>
      <w:r>
        <w:t>No negative skin friction (downdrag) is computed.</w:t>
      </w:r>
    </w:p>
    <w:p>
      <w:pPr>
        <w:pStyle w:val="ListBullet"/>
      </w:pPr>
      <w:r>
        <w:t>No setup or relaxation effects are modeled (capacity changes after installation).</w:t>
      </w:r>
    </w:p>
    <w:p>
      <w:pPr>
        <w:pStyle w:val="ListBullet"/>
      </w:pPr>
      <w:r>
        <w:t>End bearing is based on the layer at the pile tip. Punching through a thin bearing layer into weaker soil is not checked automatically.</w:t>
      </w:r>
    </w:p>
    <w:p>
      <w:pPr>
        <w:pStyle w:val="ListBullet"/>
      </w:pPr>
      <w:r/>
      <w:r>
        <w:rPr>
          <w:b/>
        </w:rPr>
        <w:t>Integration dz artifact (known, v1.3).</w:t>
      </w:r>
      <w:r>
        <w:t xml:space="preserve"> Skin friction is integrated in 0.5-ft increments by default. At layer boundaries, </w:t>
      </w:r>
      <w:r>
        <w:rPr>
          <w:rFonts w:ascii="Consolas" w:hAnsi="Consolas"/>
          <w:color w:val="800000"/>
          <w:sz w:val="18"/>
        </w:rPr>
        <w:t>layer_at_depth(z)</w:t>
      </w:r>
      <w:r>
        <w:t xml:space="preserve"> uses the depth at the </w:t>
      </w:r>
      <w:r>
        <w:rPr>
          <w:i/>
        </w:rPr>
        <w:t>end</w:t>
      </w:r>
      <w:r>
        <w:t xml:space="preserve"> of each chunk, so the chunk straddling a boundary is attributed to the deeper layer. For typical three-zone profiles with 8-10 ft boundaries, this over-counts by ~0.5 kip per boundary at dz=0.5 (slightly non-conservative on tension, slightly conservative on compression). Converges to the closed-form value at dz=0.05. Align layer boundaries to whole-foot depths or reduce dz for exact matches to hand-calculated or spreadsheet results.</w:t>
      </w:r>
    </w:p>
    <w:p>
      <w:pPr>
        <w:pStyle w:val="Heading3"/>
      </w:pPr>
      <w:r>
        <w:t>Frost and Adfreeze</w:t>
      </w:r>
    </w:p>
    <w:p>
      <w:pPr>
        <w:pStyle w:val="ListBullet"/>
      </w:pPr>
      <w:r/>
      <w:r>
        <w:rPr>
          <w:b/>
        </w:rPr>
        <w:t>Service-level and LRFD adfreeze checks run independently.</w:t>
      </w:r>
      <w:r>
        <w:t xml:space="preserve"> The service-level check on Page 02 uses unfactored D (per FHWA/CFEM convention); the LRFD LC8 (</w:t>
      </w:r>
      <w:r>
        <w:rPr>
          <w:rFonts w:ascii="Consolas" w:hAnsi="Consolas"/>
          <w:color w:val="800000"/>
          <w:sz w:val="18"/>
        </w:rPr>
        <w:t>0.9D + A_f</w:t>
      </w:r>
      <w:r>
        <w:t>) runs through the normal load-combination framework. Both can be consulted; the service-level check is typically governing in practice.</w:t>
      </w:r>
    </w:p>
    <w:p>
      <w:pPr>
        <w:pStyle w:val="ListBullet"/>
      </w:pPr>
      <w:r/>
      <w:r>
        <w:rPr>
          <w:b/>
        </w:rPr>
        <w:t>Optimizer adfreeze check</w:t>
      </w:r>
      <w:r>
        <w:t xml:space="preserve"> (Page 05) compares raw adfreeze force against the pile's factored tension resistance </w:t>
      </w:r>
      <w:r>
        <w:rPr>
          <w:rFonts w:ascii="Consolas" w:hAnsi="Consolas"/>
          <w:color w:val="800000"/>
          <w:sz w:val="18"/>
        </w:rPr>
        <w:t>Q_r_tension</w:t>
      </w:r>
      <w:r>
        <w:t xml:space="preserve"> with no dead-load credit -- stricter than either the service-level or LRFD checks.</w:t>
      </w:r>
    </w:p>
    <w:p>
      <w:pPr>
        <w:pStyle w:val="ListBullet"/>
      </w:pPr>
      <w:r/>
      <w:r>
        <w:rPr>
          <w:b/>
        </w:rPr>
        <w:t>Adfreeze uplift on Page 04</w:t>
      </w:r>
      <w:r>
        <w:t xml:space="preserve"> creates LC8 / ASD-AF only when non-zero. These are standalone environmental cases (no concurrent wind). For sites where peak wind and peak frost can co-occur, add a fraction of wind uplift to the adfreeze demand manually, or add a custom combination outside SPORK.</w:t>
      </w:r>
    </w:p>
    <w:p>
      <w:pPr>
        <w:pStyle w:val="ListBullet"/>
      </w:pPr>
      <w:r/>
      <w:r>
        <w:rPr>
          <w:b/>
        </w:rPr>
        <w:t>τ_af manual override</w:t>
      </w:r>
      <w:r>
        <w:t xml:space="preserve"> is available for back-compatibility and for geotech reports that explicitly specify an adfreeze bond strength distinct from the general uplift skin friction.</w:t>
      </w:r>
    </w:p>
    <w:p>
      <w:pPr>
        <w:pStyle w:val="Heading3"/>
      </w:pPr>
      <w:r>
        <w:t>Group Analysis</w:t>
      </w:r>
    </w:p>
    <w:p>
      <w:pPr>
        <w:pStyle w:val="ListBullet"/>
      </w:pPr>
      <w:r>
        <w:t>The rigid cap load distribution assumes an infinitely stiff pile cap. For flexible caps, load distribution depends on relative stiffness of the cap, piles, and soil, which requires separate structural analysis.</w:t>
      </w:r>
    </w:p>
    <w:p>
      <w:pPr>
        <w:pStyle w:val="ListBullet"/>
      </w:pPr>
      <w:r>
        <w:t>Pile coordinates are user-defined. The analysis does not verify minimum spacing requirements; the user must ensure s/d &gt;= 3 per AASHTO.</w:t>
      </w:r>
    </w:p>
    <w:p>
      <w:pPr>
        <w:pStyle w:val="ListBullet"/>
      </w:pPr>
      <w:r>
        <w:t>The Converse-Labarre formula is an empirical approximation. Grid dimensions and spacing are inferred from pile coordinates; irregular layouts may not be well-represented.</w:t>
      </w:r>
    </w:p>
    <w:p>
      <w:pPr>
        <w:pStyle w:val="ListBullet"/>
      </w:pPr>
      <w:r>
        <w:t>Block failure is only checked for groups with cohesive soil layers.</w:t>
      </w:r>
    </w:p>
    <w:p>
      <w:pPr>
        <w:pStyle w:val="ListBullet"/>
      </w:pPr>
      <w:r>
        <w:t>p-multipliers are interpolated from published values (Brown et al., 2001) for limited spacing ratios.</w:t>
      </w:r>
    </w:p>
    <w:p>
      <w:pPr>
        <w:pStyle w:val="ListBullet"/>
      </w:pPr>
      <w:r>
        <w:t>Utilization is computed independently for compression and tension. Combined axial + lateral interaction is evaluated on the Structural Check page (Page 11).</w:t>
      </w:r>
    </w:p>
    <w:p>
      <w:pPr>
        <w:pStyle w:val="Heading3"/>
      </w:pPr>
      <w:r>
        <w:t>Liquefaction</w:t>
      </w:r>
    </w:p>
    <w:p>
      <w:pPr>
        <w:pStyle w:val="ListBullet"/>
      </w:pPr>
      <w:r>
        <w:t>The simplified procedure (Boulanger &amp; Idriss, 2014) is a screening tool. It uses magnitude-weighted cyclic stress ratios and empirical CRR curves. Site-specific analysis (effective stress, ground response) may be warranted for high-risk sites.</w:t>
      </w:r>
    </w:p>
    <w:p>
      <w:pPr>
        <w:pStyle w:val="ListBullet"/>
      </w:pPr>
      <w:r>
        <w:t>Only SPT-based triggering is implemented. CPT-based methods are not included.</w:t>
      </w:r>
    </w:p>
    <w:p>
      <w:pPr>
        <w:pStyle w:val="Heading3"/>
      </w:pPr>
      <w:r>
        <w:t>Installation QC</w:t>
      </w:r>
    </w:p>
    <w:p>
      <w:pPr>
        <w:pStyle w:val="ListBullet"/>
      </w:pPr>
      <w:r>
        <w:t>Dynamic formulas (ENR, Gates, FHWA Modified Gates) are empirical and provide approximate capacity estimates. They should be supplemented with PDA/CAPWAP or static load tests for critical applications.</w:t>
      </w:r>
    </w:p>
    <w:p>
      <w:pPr>
        <w:pStyle w:val="ListBullet"/>
      </w:pPr>
      <w:r>
        <w:t>Helical torque correlation (K_t method) assumes the empirical relationship holds for the site soils. Verify with load testing.</w:t>
      </w:r>
    </w:p>
    <w:p>
      <w:r>
        <w:br w:type="page"/>
      </w:r>
    </w:p>
    <w:p>
      <w:pPr>
        <w:pStyle w:val="Heading2"/>
      </w:pPr>
      <w:r>
        <w:t>16. References</w:t>
      </w:r>
    </w:p>
    <w:p>
      <w:pPr>
        <w:pStyle w:val="Heading3"/>
      </w:pPr>
      <w:r>
        <w:t>Design Standards</w:t>
      </w:r>
    </w:p>
    <w:p>
      <w:pPr>
        <w:pStyle w:val="ListBullet"/>
      </w:pPr>
      <w:r>
        <w:t xml:space="preserve">AISC. (2022). </w:t>
      </w:r>
      <w:r>
        <w:rPr>
          <w:i/>
        </w:rPr>
        <w:t>Specification for Structural Steel Buildings</w:t>
      </w:r>
      <w:r>
        <w:t xml:space="preserve"> (ANSI/AISC 360-22). American Institute of Steel Construction, Chicago, IL.</w:t>
      </w:r>
    </w:p>
    <w:p>
      <w:pPr>
        <w:pStyle w:val="ListBullet"/>
      </w:pPr>
      <w:r>
        <w:t xml:space="preserve">ASCE. (2022). </w:t>
      </w:r>
      <w:r>
        <w:rPr>
          <w:i/>
        </w:rPr>
        <w:t>Minimum Design Loads and Associated Criteria for Buildings and Other Structures</w:t>
      </w:r>
      <w:r>
        <w:t xml:space="preserve"> (ASCE/SEI 7-22). American Society of Civil Engineers, Reston, VA.</w:t>
      </w:r>
    </w:p>
    <w:p>
      <w:pPr>
        <w:pStyle w:val="ListBullet"/>
      </w:pPr>
      <w:r>
        <w:t xml:space="preserve">ICC. (2021). </w:t>
      </w:r>
      <w:r>
        <w:rPr>
          <w:i/>
        </w:rPr>
        <w:t>International Building Code</w:t>
      </w:r>
      <w:r>
        <w:t xml:space="preserve"> (IBC 2021). International Code Council, Washington, DC.</w:t>
      </w:r>
    </w:p>
    <w:p>
      <w:pPr>
        <w:pStyle w:val="ListBullet"/>
      </w:pPr>
      <w:r>
        <w:t xml:space="preserve">AASHTO. (2020). </w:t>
      </w:r>
      <w:r>
        <w:rPr>
          <w:i/>
        </w:rPr>
        <w:t>LRFD Bridge Design Specifications</w:t>
      </w:r>
      <w:r>
        <w:t xml:space="preserve"> (9th Ed.). American Association of State Highway and Transportation Officials, Washington, DC.</w:t>
      </w:r>
    </w:p>
    <w:p>
      <w:pPr>
        <w:pStyle w:val="ListBullet"/>
      </w:pPr>
      <w:r>
        <w:t xml:space="preserve">API. (2014). </w:t>
      </w:r>
      <w:r>
        <w:rPr>
          <w:i/>
        </w:rPr>
        <w:t>Recommended Practice for Planning, Designing and Constructing Fixed Offshore Platforms -- Working Stress Design</w:t>
      </w:r>
      <w:r>
        <w:t xml:space="preserve"> (API RP 2A-WSD, 22nd Ed.). American Petroleum Institute, Washington, DC.</w:t>
      </w:r>
    </w:p>
    <w:p>
      <w:pPr>
        <w:pStyle w:val="Heading3"/>
      </w:pPr>
      <w:r>
        <w:t>Textbooks</w:t>
      </w:r>
    </w:p>
    <w:p>
      <w:pPr>
        <w:pStyle w:val="ListBullet"/>
      </w:pPr>
      <w:r>
        <w:t xml:space="preserve">Das, B.M. (2011). </w:t>
      </w:r>
      <w:r>
        <w:rPr>
          <w:i/>
        </w:rPr>
        <w:t>Principles of Foundation Engineering</w:t>
      </w:r>
      <w:r>
        <w:t xml:space="preserve"> (7th Ed.). Cengage Learning, Stamford, CT.</w:t>
      </w:r>
    </w:p>
    <w:p>
      <w:pPr>
        <w:pStyle w:val="ListBullet"/>
      </w:pPr>
      <w:r>
        <w:t xml:space="preserve">Tomlinson, M.J. (2004). </w:t>
      </w:r>
      <w:r>
        <w:rPr>
          <w:i/>
        </w:rPr>
        <w:t>Pile Design and Construction Practice</w:t>
      </w:r>
      <w:r>
        <w:t xml:space="preserve"> (4th Ed.). E &amp; FN Spon, London.</w:t>
      </w:r>
    </w:p>
    <w:p>
      <w:pPr>
        <w:pStyle w:val="ListBullet"/>
      </w:pPr>
      <w:r>
        <w:t xml:space="preserve">Rajapakse, R. (2016). </w:t>
      </w:r>
      <w:r>
        <w:rPr>
          <w:i/>
        </w:rPr>
        <w:t>Pile Design and Construction Rules of Thumb</w:t>
      </w:r>
      <w:r>
        <w:t xml:space="preserve"> (2nd Ed.). Butterworth-Heinemann.</w:t>
      </w:r>
    </w:p>
    <w:p>
      <w:pPr>
        <w:pStyle w:val="Heading3"/>
      </w:pPr>
      <w:r>
        <w:t>Axial Capacity</w:t>
      </w:r>
    </w:p>
    <w:p>
      <w:pPr>
        <w:pStyle w:val="ListBullet"/>
      </w:pPr>
      <w:r>
        <w:t xml:space="preserve">Tomlinson, M.J. (1957). "The adhesion of piles driven in clay soils." </w:t>
      </w:r>
      <w:r>
        <w:rPr>
          <w:i/>
        </w:rPr>
        <w:t>Proceedings, 4th International Conference on Soil Mechanics and Foundation Engineering</w:t>
      </w:r>
      <w:r>
        <w:t>, Vol. 2, pp. 66-71.</w:t>
      </w:r>
    </w:p>
    <w:p>
      <w:pPr>
        <w:pStyle w:val="ListBullet"/>
      </w:pPr>
      <w:r>
        <w:t xml:space="preserve">Burland, J.B. (1973). "Shaft friction of piles in clay -- A simple fundamental approach." </w:t>
      </w:r>
      <w:r>
        <w:rPr>
          <w:i/>
        </w:rPr>
        <w:t>Ground Engineering</w:t>
      </w:r>
      <w:r>
        <w:t>, 6(3), 30-42.</w:t>
      </w:r>
    </w:p>
    <w:p>
      <w:pPr>
        <w:pStyle w:val="ListBullet"/>
      </w:pPr>
      <w:r>
        <w:t xml:space="preserve">Meyerhof, G.G. (1976). "Bearing capacity and settlement of pile foundations." </w:t>
      </w:r>
      <w:r>
        <w:rPr>
          <w:i/>
        </w:rPr>
        <w:t>Journal of the Geotechnical Engineering Division</w:t>
      </w:r>
      <w:r>
        <w:t>, ASCE, 102(GT3), 197-228.</w:t>
      </w:r>
    </w:p>
    <w:p>
      <w:pPr>
        <w:pStyle w:val="Heading3"/>
      </w:pPr>
      <w:r>
        <w:t>Lateral Load Analysis -- p-y Curves</w:t>
      </w:r>
    </w:p>
    <w:p>
      <w:pPr>
        <w:pStyle w:val="ListBullet"/>
      </w:pPr>
      <w:r>
        <w:t xml:space="preserve">Matlock, H. (1970). "Correlations for design of laterally loaded piles in soft clay." </w:t>
      </w:r>
      <w:r>
        <w:rPr>
          <w:i/>
        </w:rPr>
        <w:t>Proceedings, 2nd Offshore Technology Conference</w:t>
      </w:r>
      <w:r>
        <w:t>, Houston, TX, OTC 1204, pp. 577-594.</w:t>
      </w:r>
    </w:p>
    <w:p>
      <w:pPr>
        <w:pStyle w:val="ListBullet"/>
      </w:pPr>
      <w:r>
        <w:t xml:space="preserve">Reese, L.C., Cox, W.R., and Koop, F.D. (1974). "Analysis of laterally loaded piles in sand." </w:t>
      </w:r>
      <w:r>
        <w:rPr>
          <w:i/>
        </w:rPr>
        <w:t>Proceedings, 6th Offshore Technology Conference</w:t>
      </w:r>
      <w:r>
        <w:t>, Houston, TX, OTC 2080, pp. 473-483.</w:t>
      </w:r>
    </w:p>
    <w:p>
      <w:pPr>
        <w:pStyle w:val="ListBullet"/>
      </w:pPr>
      <w:r>
        <w:t xml:space="preserve">Reese, L.C., Cox, W.R., and Koop, F.D. (1975). "Field testing and analysis of laterally loaded piles in stiff clay." </w:t>
      </w:r>
      <w:r>
        <w:rPr>
          <w:i/>
        </w:rPr>
        <w:t>Proceedings, 7th Offshore Technology Conference</w:t>
      </w:r>
      <w:r>
        <w:t>, Houston, TX, OTC 2312, pp. 671-690.</w:t>
      </w:r>
    </w:p>
    <w:p>
      <w:pPr>
        <w:pStyle w:val="ListBullet"/>
      </w:pPr>
      <w:r>
        <w:t xml:space="preserve">Welch, R.C. and Reese, L.C. (1972). "Laterally loaded behavior of drilled shafts." </w:t>
      </w:r>
      <w:r>
        <w:rPr>
          <w:i/>
        </w:rPr>
        <w:t>Research Report 3-5-65-89</w:t>
      </w:r>
      <w:r>
        <w:t>, Center for Highway Research, University of Texas at Austin.</w:t>
      </w:r>
    </w:p>
    <w:p>
      <w:pPr>
        <w:pStyle w:val="ListBullet"/>
      </w:pPr>
      <w:r>
        <w:t xml:space="preserve">O'Neill, M.W. and Murchison, J.M. (1983). "An evaluation of p-y relationships in sands." </w:t>
      </w:r>
      <w:r>
        <w:rPr>
          <w:i/>
        </w:rPr>
        <w:t>Report to the American Petroleum Institute</w:t>
      </w:r>
      <w:r>
        <w:t>, PRAC 82-41-1, University of Houston.</w:t>
      </w:r>
    </w:p>
    <w:p>
      <w:pPr>
        <w:pStyle w:val="ListBullet"/>
      </w:pPr>
      <w:r>
        <w:t xml:space="preserve">Rollins, K.M., Gerber, T.M., Lane, J.D., and Ashford, S.A. (2005). "Lateral resistance of a full-scale pile group in liquefied sand." </w:t>
      </w:r>
      <w:r>
        <w:rPr>
          <w:i/>
        </w:rPr>
        <w:t>Journal of Geotechnical and Geoenvironmental Engineering</w:t>
      </w:r>
      <w:r>
        <w:t>, ASCE, 131(1), 115-125.</w:t>
      </w:r>
    </w:p>
    <w:p>
      <w:pPr>
        <w:pStyle w:val="ListBullet"/>
      </w:pPr>
      <w:r>
        <w:t xml:space="preserve">Franke, B.W. and Rollins, K.M. (2013). "Lateral pile resistance in liquefied soil using the hybrid p-y approach." </w:t>
      </w:r>
      <w:r>
        <w:rPr>
          <w:i/>
        </w:rPr>
        <w:t>Proceedings, GeoCongress 2013</w:t>
      </w:r>
      <w:r>
        <w:t>, ASCE, pp. 1-10.</w:t>
      </w:r>
    </w:p>
    <w:p>
      <w:pPr>
        <w:pStyle w:val="ListBullet"/>
      </w:pPr>
      <w:r>
        <w:t xml:space="preserve">Reese, L.C. (1997). "Analysis of laterally loaded piles in weak rock." </w:t>
      </w:r>
      <w:r>
        <w:rPr>
          <w:i/>
        </w:rPr>
        <w:t>Journal of Geotechnical and Geoenvironmental Engineering</w:t>
      </w:r>
      <w:r>
        <w:t>, ASCE, 123(11), 1010-1017.</w:t>
      </w:r>
    </w:p>
    <w:p>
      <w:pPr>
        <w:pStyle w:val="ListBullet"/>
      </w:pPr>
      <w:r>
        <w:t xml:space="preserve">Liang, R., Yang, K., and Nusairat, J. (2009). "p-y criterion for rock mass." </w:t>
      </w:r>
      <w:r>
        <w:rPr>
          <w:i/>
        </w:rPr>
        <w:t>Journal of Geotechnical and Geoenvironmental Engineering</w:t>
      </w:r>
      <w:r>
        <w:t>, ASCE, 135(1), 26-36.</w:t>
      </w:r>
    </w:p>
    <w:p>
      <w:pPr>
        <w:pStyle w:val="ListBullet"/>
      </w:pPr>
      <w:r>
        <w:t xml:space="preserve">Simpson, M. and Brown, D.A. (2006). </w:t>
      </w:r>
      <w:r>
        <w:rPr>
          <w:i/>
        </w:rPr>
        <w:t>Development of p-y curves for Piedmont residual soils</w:t>
      </w:r>
      <w:r>
        <w:t>. Highway Research Center, Auburn University.</w:t>
      </w:r>
    </w:p>
    <w:p>
      <w:pPr>
        <w:pStyle w:val="ListBullet"/>
      </w:pPr>
      <w:r>
        <w:t xml:space="preserve">Johnson, J.T., Brown, D.A., and Reese, L.C. (2006). </w:t>
      </w:r>
      <w:r>
        <w:rPr>
          <w:i/>
        </w:rPr>
        <w:t>Behavior of laterally loaded drilled shafts in loess</w:t>
      </w:r>
      <w:r>
        <w:t>. Highway Research Center, Auburn University.</w:t>
      </w:r>
    </w:p>
    <w:p>
      <w:pPr>
        <w:pStyle w:val="ListBullet"/>
      </w:pPr>
      <w:r>
        <w:t xml:space="preserve">Brown, D.A. (2002). "Effect of construction on laterally loaded piles in cohesive soils." </w:t>
      </w:r>
      <w:r>
        <w:rPr>
          <w:i/>
        </w:rPr>
        <w:t>Proceedings, International Deep Foundations Congress</w:t>
      </w:r>
      <w:r>
        <w:t>, ASCE, GSP 116, pp. 774-788.</w:t>
      </w:r>
    </w:p>
    <w:p>
      <w:pPr>
        <w:pStyle w:val="ListBullet"/>
      </w:pPr>
      <w:r>
        <w:t xml:space="preserve">Hardin, B.O. and Drnevich, V.P. (1972). "Shear modulus and damping in soils: measurement and parameter effects." </w:t>
      </w:r>
      <w:r>
        <w:rPr>
          <w:i/>
        </w:rPr>
        <w:t>Journal of Soil Mechanics and Foundations Division</w:t>
      </w:r>
      <w:r>
        <w:t>, ASCE, 98(SM6), 603-624.</w:t>
      </w:r>
    </w:p>
    <w:p>
      <w:pPr>
        <w:pStyle w:val="ListBullet"/>
      </w:pPr>
      <w:r>
        <w:t xml:space="preserve">Ensoft, Inc. (2022). </w:t>
      </w:r>
      <w:r>
        <w:rPr>
          <w:i/>
        </w:rPr>
        <w:t>LPile v2022 Technical Manual</w:t>
      </w:r>
      <w:r>
        <w:t>. Ensoft, Inc., Austin, TX.</w:t>
      </w:r>
    </w:p>
    <w:p>
      <w:pPr>
        <w:pStyle w:val="Heading3"/>
      </w:pPr>
      <w:r>
        <w:t>Lateral Load -- Broms Method</w:t>
      </w:r>
    </w:p>
    <w:p>
      <w:pPr>
        <w:pStyle w:val="ListBullet"/>
      </w:pPr>
      <w:r>
        <w:t xml:space="preserve">Broms, B.B. (1964a). "Lateral resistance of piles in cohesive soils." </w:t>
      </w:r>
      <w:r>
        <w:rPr>
          <w:i/>
        </w:rPr>
        <w:t>Journal of Soil Mechanics and Foundations Division</w:t>
      </w:r>
      <w:r>
        <w:t>, ASCE, 90(SM2), 27-63.</w:t>
      </w:r>
    </w:p>
    <w:p>
      <w:pPr>
        <w:pStyle w:val="ListBullet"/>
      </w:pPr>
      <w:r>
        <w:t xml:space="preserve">Broms, B.B. (1964b). "Lateral resistance of piles in cohesionless soils." </w:t>
      </w:r>
      <w:r>
        <w:rPr>
          <w:i/>
        </w:rPr>
        <w:t>Journal of Soil Mechanics and Foundations Division</w:t>
      </w:r>
      <w:r>
        <w:t>, ASCE, 90(SM3), 123-156.</w:t>
      </w:r>
    </w:p>
    <w:p>
      <w:pPr>
        <w:pStyle w:val="ListBullet"/>
      </w:pPr>
      <w:r>
        <w:t xml:space="preserve">Davisson, M.T. and Robinson, K.E. (1965). "Bending and buckling of partially embedded piles." </w:t>
      </w:r>
      <w:r>
        <w:rPr>
          <w:i/>
        </w:rPr>
        <w:t>Proceedings, 6th International Conference on Soil Mechanics and Foundation Engineering</w:t>
      </w:r>
      <w:r>
        <w:t>, Vol. 2, pp. 243-246.</w:t>
      </w:r>
    </w:p>
    <w:p>
      <w:pPr>
        <w:pStyle w:val="Heading3"/>
      </w:pPr>
      <w:r>
        <w:t>Pile Groups</w:t>
      </w:r>
    </w:p>
    <w:p>
      <w:pPr>
        <w:pStyle w:val="ListBullet"/>
      </w:pPr>
      <w:r>
        <w:t xml:space="preserve">Converse, F.J. (1962). "Foundations subjected to dynamic forces." </w:t>
      </w:r>
      <w:r>
        <w:rPr>
          <w:i/>
        </w:rPr>
        <w:t>Foundation Engineering</w:t>
      </w:r>
      <w:r>
        <w:t xml:space="preserve"> (ed. G.A. Leonards), McGraw-Hill, New York.</w:t>
      </w:r>
    </w:p>
    <w:p>
      <w:pPr>
        <w:pStyle w:val="ListBullet"/>
      </w:pPr>
      <w:r>
        <w:t xml:space="preserve">Brown, D.A., Morrison, C., and Reese, L.C. (2001). "Lateral load behavior of pile group in sand." </w:t>
      </w:r>
      <w:r>
        <w:rPr>
          <w:i/>
        </w:rPr>
        <w:t>Journal of Geotechnical and Geoenvironmental Engineering</w:t>
      </w:r>
      <w:r>
        <w:t>, ASCE, 114(11), 1261-1276.</w:t>
      </w:r>
    </w:p>
    <w:p>
      <w:pPr>
        <w:pStyle w:val="Heading3"/>
      </w:pPr>
      <w:r>
        <w:t>Liquefaction</w:t>
      </w:r>
    </w:p>
    <w:p>
      <w:pPr>
        <w:pStyle w:val="ListBullet"/>
      </w:pPr>
      <w:r>
        <w:t xml:space="preserve">Boulanger, R.W. and Idriss, I.M. (2014). "CPT and SPT based liquefaction triggering procedures." </w:t>
      </w:r>
      <w:r>
        <w:rPr>
          <w:i/>
        </w:rPr>
        <w:t>Report No. UCD/CGM-14/01</w:t>
      </w:r>
      <w:r>
        <w:t>, Center for Geotechnical Modeling, University of California, Davis.</w:t>
      </w:r>
    </w:p>
    <w:p>
      <w:pPr>
        <w:pStyle w:val="ListBullet"/>
      </w:pPr>
      <w:r>
        <w:t xml:space="preserve">Liao, S.S.C. and Whitman, R.V. (1986). "Overburden correction factors for SPT in sand." </w:t>
      </w:r>
      <w:r>
        <w:rPr>
          <w:i/>
        </w:rPr>
        <w:t>Journal of Geotechnical Engineering</w:t>
      </w:r>
      <w:r>
        <w:t>, ASCE, 112(3), 373-377.</w:t>
      </w:r>
    </w:p>
    <w:p>
      <w:pPr>
        <w:pStyle w:val="Heading3"/>
      </w:pPr>
      <w:r>
        <w:t>SPT Correlations</w:t>
      </w:r>
    </w:p>
    <w:p>
      <w:pPr>
        <w:pStyle w:val="ListBullet"/>
      </w:pPr>
      <w:r>
        <w:t xml:space="preserve">Hatanaka, M. and Uchida, A. (1996). "Empirical correlation between penetration resistance and internal friction angle of sandy soils." </w:t>
      </w:r>
      <w:r>
        <w:rPr>
          <w:i/>
        </w:rPr>
        <w:t>Soils and Foundations</w:t>
      </w:r>
      <w:r>
        <w:t>, 36(4), 1-9.</w:t>
      </w:r>
    </w:p>
    <w:p>
      <w:pPr>
        <w:pStyle w:val="ListBullet"/>
      </w:pPr>
      <w:r>
        <w:t xml:space="preserve">Terzaghi, K. and Peck, R.B. (1967). </w:t>
      </w:r>
      <w:r>
        <w:rPr>
          <w:i/>
        </w:rPr>
        <w:t>Soil Mechanics in Engineering Practice</w:t>
      </w:r>
      <w:r>
        <w:t xml:space="preserve"> (2nd Ed.). John Wiley &amp; Sons, New York.</w:t>
      </w:r>
    </w:p>
    <w:p>
      <w:pPr>
        <w:pStyle w:val="Heading3"/>
      </w:pPr>
      <w:r>
        <w:t>Frost Depth and Adfreeze</w:t>
      </w:r>
    </w:p>
    <w:p>
      <w:pPr>
        <w:pStyle w:val="ListBullet"/>
      </w:pPr>
      <w:r>
        <w:t>Modified Berggren (Stefan) equation as implemented in U.S. Army Corps of Engineers frost depth procedures.</w:t>
      </w:r>
    </w:p>
    <w:p>
      <w:pPr>
        <w:pStyle w:val="ListBullet"/>
      </w:pPr>
      <w:r>
        <w:t xml:space="preserve">International Code Council (2021). </w:t>
      </w:r>
      <w:r>
        <w:rPr>
          <w:i/>
        </w:rPr>
        <w:t>International Building Code</w:t>
      </w:r>
      <w:r>
        <w:t xml:space="preserve"> -- Section 1809.5 (minimum embedment below frost line).</w:t>
      </w:r>
    </w:p>
    <w:p>
      <w:pPr>
        <w:pStyle w:val="ListBullet"/>
      </w:pPr>
      <w:r>
        <w:t xml:space="preserve">Canadian Geotechnical Society (2006). </w:t>
      </w:r>
      <w:r>
        <w:rPr>
          <w:i/>
        </w:rPr>
        <w:t>Canadian Foundation Engineering Manual</w:t>
      </w:r>
      <w:r>
        <w:t xml:space="preserve"> (4th Ed.). BiTech Publishers, Richmond, BC. -- Adfreeze bond strength values and frost-heave uplift design guidance.</w:t>
      </w:r>
    </w:p>
    <w:p>
      <w:pPr>
        <w:pStyle w:val="ListBullet"/>
      </w:pPr>
      <w:r>
        <w:t xml:space="preserve">Federal Highway Administration (2005). </w:t>
      </w:r>
      <w:r>
        <w:rPr>
          <w:i/>
        </w:rPr>
        <w:t>Micropile Design and Construction</w:t>
      </w:r>
      <w:r>
        <w:t xml:space="preserve"> (FHWA NHI-05-039). Washington, DC. -- Adfreeze resistance and frost protection for deep foundations.</w:t>
      </w:r>
    </w:p>
    <w:p>
      <w:pPr>
        <w:pStyle w:val="Heading3"/>
      </w:pPr>
      <w:r>
        <w:t>Installation QC</w:t>
      </w:r>
    </w:p>
    <w:p>
      <w:pPr>
        <w:pStyle w:val="ListBullet"/>
      </w:pPr>
      <w:r>
        <w:t xml:space="preserve">Hannigan, P.J., Rausche, F., Likins, G.E., Robinson, B.R., and Becker, M.L. (2016). </w:t>
      </w:r>
      <w:r>
        <w:rPr>
          <w:i/>
        </w:rPr>
        <w:t>Design and Construction of Driven Pile Foundations</w:t>
      </w:r>
      <w:r>
        <w:t xml:space="preserve"> (FHWA-NHI-16-009). Federal Highway Administration, Washington, DC.</w:t>
      </w:r>
    </w:p>
    <w:p>
      <w:pPr>
        <w:pStyle w:val="ListBullet"/>
      </w:pPr>
      <w:r>
        <w:t xml:space="preserve">Gates, M. (1957). "Empirical formula for predicting pile bearing capacity." </w:t>
      </w:r>
      <w:r>
        <w:rPr>
          <w:i/>
        </w:rPr>
        <w:t>Civil Engineering</w:t>
      </w:r>
      <w:r>
        <w:t>, ASCE, 27(3), 65-66.</w:t>
      </w:r>
    </w:p>
    <w:p>
      <w:pPr>
        <w:pStyle w:val="ListBullet"/>
      </w:pPr>
      <w:r>
        <w:t xml:space="preserve">Hoyt, R.M. and Clemence, S.P. (1989). "Uplift capacity of helical anchors in soil." </w:t>
      </w:r>
      <w:r>
        <w:rPr>
          <w:i/>
        </w:rPr>
        <w:t>Proceedings, 12th International Conference on Soil Mechanics and Foundation Engineering</w:t>
      </w:r>
      <w:r>
        <w:t>, Vol. 2, pp. 1019-1022.</w:t>
      </w:r>
    </w:p>
    <w:p>
      <w:pPr>
        <w:pStyle w:val="Heading3"/>
      </w:pPr>
      <w:r>
        <w:t>Helical Piles</w:t>
      </w:r>
    </w:p>
    <w:p>
      <w:pPr>
        <w:pStyle w:val="ListBullet"/>
      </w:pPr>
      <w:r>
        <w:t xml:space="preserve">ICC-ES. (2017). </w:t>
      </w:r>
      <w:r>
        <w:rPr>
          <w:i/>
        </w:rPr>
        <w:t>Acceptance Criteria for Helical Foundation Systems and Devices</w:t>
      </w:r>
      <w:r>
        <w:t xml:space="preserve"> (AC358). ICC Evaluation Service, Brea, CA.</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r>
      <w:rPr>
        <w:rFonts w:ascii="Calibri" w:hAnsi="Calibri"/>
        <w:sz w:val="20"/>
      </w:rPr>
      <w:t>Bowman — Solar Pile Optimization &amp; Report Kit Product Manual v1.3</w:t>
    </w:r>
    <w:r>
      <w:rPr>
        <w:sz w:val="20"/>
      </w:rPr>
      <w:t xml:space="preserve">                                        </w:t>
    </w:r>
    <w:r>
      <w:fldChar w:fldCharType="begin"/>
    </w:r>
    <w:r>
      <w:instrText xml:space="preserve"> PAGE </w:instrText>
    </w:r>
    <w:r>
      <w:fldChar w:fldCharType="separate"/>
    </w:r>
    <w:r>
      <w:rPr>
        <w:b/>
        <w:sz w:val="20"/>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r/>
    <w:r>
      <w:drawing>
        <wp:inline xmlns:a="http://schemas.openxmlformats.org/drawingml/2006/main" xmlns:pic="http://schemas.openxmlformats.org/drawingml/2006/picture">
          <wp:extent cx="1024128" cy="236729"/>
          <wp:docPr id="1" name="Picture 1"/>
          <wp:cNvGraphicFramePr>
            <a:graphicFrameLocks noChangeAspect="1"/>
          </wp:cNvGraphicFramePr>
          <a:graphic>
            <a:graphicData uri="http://schemas.openxmlformats.org/drawingml/2006/picture">
              <pic:pic>
                <pic:nvPicPr>
                  <pic:cNvPr id="0" name="bowman_logo.png"/>
                  <pic:cNvPicPr/>
                </pic:nvPicPr>
                <pic:blipFill>
                  <a:blip r:embed="rId1"/>
                  <a:stretch>
                    <a:fillRect/>
                  </a:stretch>
                </pic:blipFill>
                <pic:spPr>
                  <a:xfrm>
                    <a:off x="0" y="0"/>
                    <a:ext cx="1024128" cy="2367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593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93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34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3425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