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Quarterly Financial Projections - Q3</w:t>
      </w:r>
    </w:p>
    <w:p>
      <w:r>
        <w:t>Prepared by: Jason Nguyen</w:t>
        <w:br/>
        <w:t>Confidential - Internal Use Only</w:t>
        <w:br/>
      </w:r>
    </w:p>
    <w:p>
      <w:r>
        <w:t>• Marketing budget to increase by 45% in Q3 to support upcoming product launch.</w:t>
        <w:br/>
        <w:t>• Current burn rate estimated at $600k/month.</w:t>
        <w:br/>
        <w:t>• Plan to announce acquisition of StartTech.io in September.</w:t>
        <w:br/>
        <w:t>• Expansion into APAC market scheduled for October.</w:t>
        <w:br/>
        <w:t>• Q3 revenue projected at $3.5M with 15% net growth.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