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隱私權政策(LURE Meta Platform)</w:t>
      </w:r>
    </w:p>
    <w:p>
      <w:r>
        <w:t>最後更新日期:2026 年 5 月</w:t>
      </w:r>
    </w:p>
    <w:p>
      <w:pPr>
        <w:ind w:left="360"/>
      </w:pPr>
      <w:r>
        <w:rPr>
          <w:i/>
          <w:color w:val="555555"/>
        </w:rPr>
        <w:t>⚠️ **本文件為依據實際資料流撰寫的草案**,目的是讓使用者清楚我們蒐集、處理、保存什麼資料。**正式公開前請由法務或熟悉《個人資料保護法》的專業人員審閱、調整**,以符合所在司法管轄區(中華民國個資法、GDPR、CCPA 等)的具體規定。</w:t>
      </w:r>
    </w:p>
    <w:p>
      <w:pPr>
        <w:jc w:val="center"/>
      </w:pPr>
      <w:r>
        <w:rPr>
          <w:color w:val="AAAAAA"/>
        </w:rPr>
        <w:t>────────────────────────────────────────</w:t>
      </w:r>
    </w:p>
    <w:p>
      <w:pPr>
        <w:pStyle w:val="Heading2"/>
      </w:pPr>
      <w:r>
        <w:t>1. 適用範圍</w:t>
      </w:r>
    </w:p>
    <w:p>
      <w:r>
        <w:t>本隱私權政策(以下稱「</w:t>
      </w:r>
      <w:r>
        <w:rPr>
          <w:b/>
        </w:rPr>
        <w:t>本政策</w:t>
      </w:r>
      <w:r>
        <w:t>」)說明「</w:t>
      </w:r>
      <w:r>
        <w:rPr>
          <w:b/>
        </w:rPr>
        <w:t>LURE Meta Platform</w:t>
      </w:r>
      <w:r>
        <w:t>」(以下稱「</w:t>
      </w:r>
      <w:r>
        <w:rPr>
          <w:b/>
        </w:rPr>
        <w:t>本服務</w:t>
      </w:r>
      <w:r>
        <w:t>」、「</w:t>
      </w:r>
      <w:r>
        <w:rPr>
          <w:b/>
        </w:rPr>
        <w:t>我們</w:t>
      </w:r>
      <w:r>
        <w:t>」、「</w:t>
      </w:r>
      <w:r>
        <w:rPr>
          <w:b/>
        </w:rPr>
        <w:t>平台</w:t>
      </w:r>
      <w:r>
        <w:t>」)如何蒐集、使用、保存、分享及保護您的個人資料及相關使用紀錄。</w:t>
      </w:r>
    </w:p>
    <w:p>
      <w:r>
        <w:t>本政策適用於:</w:t>
      </w:r>
    </w:p>
    <w:p>
      <w:pPr>
        <w:pStyle w:val="ListBullet"/>
      </w:pPr>
      <w:r>
        <w:t>透過瀏覽器使用 https://metadash.zeabur.app(或本服務之其他正式網域)的所有使用者。</w:t>
      </w:r>
    </w:p>
    <w:p>
      <w:pPr>
        <w:pStyle w:val="ListBullet"/>
      </w:pPr>
      <w:r>
        <w:t>經由本服務的公開分享連結(</w:t>
      </w:r>
      <w:r>
        <w:rPr>
          <w:rFonts w:ascii="Consolas" w:hAnsi="Consolas"/>
          <w:sz w:val="20"/>
        </w:rPr>
        <w:t>/r/&lt;活動ID&gt;</w:t>
      </w:r>
      <w:r>
        <w:t>)瀏覽報告的「</w:t>
      </w:r>
      <w:r>
        <w:rPr>
          <w:b/>
        </w:rPr>
        <w:t>報告觀看者</w:t>
      </w:r>
      <w:r>
        <w:t>」。</w:t>
      </w:r>
    </w:p>
    <w:p>
      <w:pPr>
        <w:pStyle w:val="ListBullet"/>
      </w:pPr>
      <w:r>
        <w:t>透過 LINE 群組接收由本服務發送之自動推播訊息的「</w:t>
      </w:r>
      <w:r>
        <w:rPr>
          <w:b/>
        </w:rPr>
        <w:t>訊息接收者</w:t>
      </w:r>
      <w:r>
        <w:t>」。</w:t>
      </w:r>
    </w:p>
    <w:p>
      <w:r>
        <w:t>「</w:t>
      </w:r>
      <w:r>
        <w:rPr>
          <w:b/>
        </w:rPr>
        <w:t>個人資料</w:t>
      </w:r>
      <w:r>
        <w:t>」之定義依照中華民國《個人資料保護法》(以下稱「個資法」)第 2 條第 1 款。</w:t>
      </w:r>
    </w:p>
    <w:p>
      <w:pPr>
        <w:pStyle w:val="Heading2"/>
      </w:pPr>
      <w:r>
        <w:t>2. 資料控制者</w:t>
      </w:r>
    </w:p>
    <w:tbl>
      <w:tblPr>
        <w:tblStyle w:val="LightGrid-Accent1"/>
        <w:tblW w:type="auto" w:w="0"/>
        <w:tblLook w:firstColumn="1" w:firstRow="1" w:lastColumn="0" w:lastRow="0" w:noHBand="0" w:noVBand="1" w:val="04A0"/>
      </w:tblPr>
      <w:tblGrid>
        <w:gridCol w:w="4320"/>
        <w:gridCol w:w="4320"/>
      </w:tblGrid>
      <w:tr>
        <w:tc>
          <w:tcPr>
            <w:tcW w:type="dxa" w:w="4320"/>
          </w:tcPr>
          <w:p>
            <w:r>
              <w:rPr>
                <w:b/>
              </w:rPr>
              <w:t>項目</w:t>
            </w:r>
          </w:p>
        </w:tc>
        <w:tc>
          <w:tcPr>
            <w:tcW w:type="dxa" w:w="4320"/>
          </w:tcPr>
          <w:p>
            <w:r>
              <w:rPr>
                <w:b/>
              </w:rPr>
              <w:t>內容</w:t>
            </w:r>
          </w:p>
        </w:tc>
      </w:tr>
      <w:tr>
        <w:tc>
          <w:tcPr>
            <w:tcW w:type="dxa" w:w="4320"/>
          </w:tcPr>
          <w:p>
            <w:r>
              <w:t>服務提供者</w:t>
            </w:r>
          </w:p>
        </w:tc>
        <w:tc>
          <w:tcPr>
            <w:tcW w:type="dxa" w:w="4320"/>
          </w:tcPr>
          <w:p>
            <w:r>
              <w:t>LURE(以下保留實際登記名稱、統一編號、地址)</w:t>
            </w:r>
          </w:p>
        </w:tc>
      </w:tr>
      <w:tr>
        <w:tc>
          <w:tcPr>
            <w:tcW w:type="dxa" w:w="4320"/>
          </w:tcPr>
          <w:p>
            <w:r>
              <w:t>聯絡電子郵件</w:t>
            </w:r>
          </w:p>
        </w:tc>
        <w:tc>
          <w:tcPr>
            <w:tcW w:type="dxa" w:w="4320"/>
          </w:tcPr>
          <w:p>
            <w:r>
              <w:t>(請填入正式客服信箱)</w:t>
            </w:r>
          </w:p>
        </w:tc>
      </w:tr>
    </w:tbl>
    <w:p>
      <w:pPr>
        <w:pStyle w:val="Heading2"/>
      </w:pPr>
      <w:r>
        <w:t>3. 我們蒐集哪些資料</w:t>
      </w:r>
    </w:p>
    <w:p>
      <w:pPr>
        <w:pStyle w:val="Heading3"/>
      </w:pPr>
      <w:r>
        <w:t>3.1 您主動提供的資料</w:t>
      </w:r>
    </w:p>
    <w:p>
      <w:pPr>
        <w:pStyle w:val="Heading4"/>
      </w:pPr>
      <w:r>
        <w:t>3.1.1 Facebook 登入時提供的資料</w:t>
      </w:r>
    </w:p>
    <w:p>
      <w:r>
        <w:t>當您透過 Facebook 登入授權本服務存取時,我們會自 Meta(Facebook)取得:</w:t>
      </w:r>
    </w:p>
    <w:p>
      <w:pPr>
        <w:pStyle w:val="ListBullet"/>
      </w:pPr>
      <w:r>
        <w:t xml:space="preserve">您的 </w:t>
      </w:r>
      <w:r>
        <w:rPr>
          <w:b/>
        </w:rPr>
        <w:t>Facebook 使用者 ID</w:t>
      </w:r>
      <w:r>
        <w:t>、</w:t>
      </w:r>
      <w:r>
        <w:rPr>
          <w:b/>
        </w:rPr>
        <w:t>姓名</w:t>
      </w:r>
      <w:r>
        <w:t>、</w:t>
      </w:r>
      <w:r>
        <w:rPr>
          <w:b/>
        </w:rPr>
        <w:t>個人頭像 URL</w:t>
      </w:r>
    </w:p>
    <w:p>
      <w:pPr>
        <w:pStyle w:val="ListBullet"/>
      </w:pPr>
      <w:r>
        <w:t xml:space="preserve">您的 </w:t>
      </w:r>
      <w:r>
        <w:rPr>
          <w:b/>
        </w:rPr>
        <w:t>Facebook 長期存取權杖(access token)</w:t>
      </w:r>
      <w:r>
        <w:t>,有效期約 60 天</w:t>
      </w:r>
    </w:p>
    <w:p>
      <w:pPr>
        <w:pStyle w:val="ListBullet"/>
      </w:pPr>
      <w:r>
        <w:t xml:space="preserve">您在 Facebook 上擁有存取權限的 </w:t>
      </w:r>
      <w:r>
        <w:rPr>
          <w:b/>
        </w:rPr>
        <w:t>廣告帳戶清單</w:t>
      </w:r>
      <w:r>
        <w:t>、</w:t>
      </w:r>
      <w:r>
        <w:rPr>
          <w:b/>
        </w:rPr>
        <w:t>Business Manager 清單</w:t>
      </w:r>
      <w:r>
        <w:t>、</w:t>
      </w:r>
      <w:r>
        <w:rPr>
          <w:b/>
        </w:rPr>
        <w:t>粉絲專頁清單</w:t>
      </w:r>
    </w:p>
    <w:p>
      <w:r>
        <w:t>授權範圍對應之 Facebook 權限:</w:t>
      </w:r>
      <w:r>
        <w:rPr>
          <w:rFonts w:ascii="Consolas" w:hAnsi="Consolas"/>
          <w:sz w:val="20"/>
        </w:rPr>
        <w:t>ads_read</w:t>
      </w:r>
      <w:r>
        <w:t>、</w:t>
      </w:r>
      <w:r>
        <w:rPr>
          <w:rFonts w:ascii="Consolas" w:hAnsi="Consolas"/>
          <w:sz w:val="20"/>
        </w:rPr>
        <w:t>ads_management</w:t>
      </w:r>
      <w:r>
        <w:t>、</w:t>
      </w:r>
      <w:r>
        <w:rPr>
          <w:rFonts w:ascii="Consolas" w:hAnsi="Consolas"/>
          <w:sz w:val="20"/>
        </w:rPr>
        <w:t>business_management</w:t>
      </w:r>
      <w:r>
        <w:t>、</w:t>
      </w:r>
      <w:r>
        <w:rPr>
          <w:rFonts w:ascii="Consolas" w:hAnsi="Consolas"/>
          <w:sz w:val="20"/>
        </w:rPr>
        <w:t>pages_read_engagement</w:t>
      </w:r>
      <w:r>
        <w:t>。</w:t>
      </w:r>
    </w:p>
    <w:p>
      <w:pPr>
        <w:pStyle w:val="Heading4"/>
      </w:pPr>
      <w:r>
        <w:t>3.1.2 您建立的 LINE 官方帳號(OA)資料</w:t>
      </w:r>
    </w:p>
    <w:p>
      <w:r>
        <w:t>若您在「LINE 推播設定」中新增 LINE Official Account,我們會儲存:</w:t>
      </w:r>
    </w:p>
    <w:p>
      <w:pPr>
        <w:pStyle w:val="ListBullet"/>
      </w:pPr>
      <w:r>
        <w:rPr>
          <w:b/>
        </w:rPr>
        <w:t>LINE Channel Secret</w:t>
      </w:r>
    </w:p>
    <w:p>
      <w:pPr>
        <w:pStyle w:val="ListBullet"/>
      </w:pPr>
      <w:r>
        <w:rPr>
          <w:b/>
        </w:rPr>
        <w:t>LINE Channel Access Token</w:t>
      </w:r>
    </w:p>
    <w:p>
      <w:pPr>
        <w:pStyle w:val="ListBullet"/>
      </w:pPr>
      <w:r>
        <w:t>您為該 OA 自定義的顯示名稱</w:t>
      </w:r>
    </w:p>
    <w:p>
      <w:pPr>
        <w:pStyle w:val="ListBullet"/>
      </w:pPr>
      <w:r>
        <w:t>我們向 LINE API 取得的該 OA 真實顯示名稱(displayName)</w:t>
      </w:r>
    </w:p>
    <w:p>
      <w:pPr>
        <w:pStyle w:val="Heading4"/>
      </w:pPr>
      <w:r>
        <w:t>3.1.3 訂閱與付款資料</w:t>
      </w:r>
    </w:p>
    <w:p>
      <w:r>
        <w:t>當您訂閱付費方案時,</w:t>
      </w:r>
      <w:r>
        <w:rPr>
          <w:b/>
        </w:rPr>
        <w:t>金流由 Polar.sh 處理</w:t>
      </w:r>
      <w:r>
        <w:t>,我們</w:t>
      </w:r>
      <w:r>
        <w:rPr>
          <w:b/>
        </w:rPr>
        <w:t>不會接觸您的信用卡 / 銀行帳戶資料</w:t>
      </w:r>
      <w:r>
        <w:t>。我們會儲存 Polar.sh 提供的:</w:t>
      </w:r>
    </w:p>
    <w:p>
      <w:pPr>
        <w:pStyle w:val="ListBullet"/>
      </w:pPr>
      <w:r>
        <w:t>Polar 客戶 ID(</w:t>
      </w:r>
      <w:r>
        <w:rPr>
          <w:rFonts w:ascii="Consolas" w:hAnsi="Consolas"/>
          <w:sz w:val="20"/>
        </w:rPr>
        <w:t>polar_customer_id</w:t>
      </w:r>
      <w:r>
        <w:t>)</w:t>
      </w:r>
    </w:p>
    <w:p>
      <w:pPr>
        <w:pStyle w:val="ListBullet"/>
      </w:pPr>
      <w:r>
        <w:t>Polar 訂閱 ID(</w:t>
      </w:r>
      <w:r>
        <w:rPr>
          <w:rFonts w:ascii="Consolas" w:hAnsi="Consolas"/>
          <w:sz w:val="20"/>
        </w:rPr>
        <w:t>polar_subscription_id</w:t>
      </w:r>
      <w:r>
        <w:t>)</w:t>
      </w:r>
    </w:p>
    <w:p>
      <w:pPr>
        <w:pStyle w:val="ListBullet"/>
      </w:pPr>
      <w:r>
        <w:t>您的方案層級、訂閱狀態、扣款週期、是否已排程取消</w:t>
      </w:r>
    </w:p>
    <w:p>
      <w:pPr>
        <w:pStyle w:val="ListBullet"/>
      </w:pPr>
      <w:r>
        <w:t>Polar 推送的訂閱事件(billing_events,例如「訂閱建立」「扣款成功」「扣款失敗」)</w:t>
      </w:r>
    </w:p>
    <w:p>
      <w:pPr>
        <w:pStyle w:val="Heading4"/>
      </w:pPr>
      <w:r>
        <w:t>3.1.4 您在平台上的設定操作</w:t>
      </w:r>
    </w:p>
    <w:p>
      <w:pPr>
        <w:pStyle w:val="ListBullet"/>
      </w:pPr>
      <w:r>
        <w:t>您所選擇要顯示的廣告帳戶清單</w:t>
      </w:r>
    </w:p>
    <w:p>
      <w:pPr>
        <w:pStyle w:val="ListBullet"/>
      </w:pPr>
      <w:r>
        <w:t>您的廣告帳戶排序</w:t>
      </w:r>
    </w:p>
    <w:p>
      <w:pPr>
        <w:pStyle w:val="ListBullet"/>
      </w:pPr>
      <w:r>
        <w:t xml:space="preserve">行銷活動暱稱(店家、設計師)— </w:t>
      </w:r>
      <w:r>
        <w:rPr>
          <w:b/>
        </w:rPr>
        <w:t>此項為團隊共用</w:t>
      </w:r>
    </w:p>
    <w:p>
      <w:pPr>
        <w:pStyle w:val="ListBullet"/>
      </w:pPr>
      <w:r>
        <w:t xml:space="preserve">費用加成設定、釘選清單、預設加成比例 — </w:t>
      </w:r>
      <w:r>
        <w:rPr>
          <w:b/>
        </w:rPr>
        <w:t>此項為團隊共用</w:t>
      </w:r>
    </w:p>
    <w:p>
      <w:pPr>
        <w:pStyle w:val="ListBullet"/>
      </w:pPr>
      <w:r>
        <w:t>LINE 推播設定(推播頻率、時間、推播報告欄位、優化建議開關等)</w:t>
      </w:r>
    </w:p>
    <w:p>
      <w:pPr>
        <w:pStyle w:val="ListBullet"/>
      </w:pPr>
      <w:r>
        <w:t>AI 幕僚的執行紀錄(時間、所選帳戶)</w:t>
      </w:r>
    </w:p>
    <w:p>
      <w:pPr>
        <w:pStyle w:val="Heading3"/>
      </w:pPr>
      <w:r>
        <w:t>3.2 自 Facebook 取得的廣告數據</w:t>
      </w:r>
    </w:p>
    <w:p>
      <w:r>
        <w:t>當您使用儀表板、分析、警示、財務、AI 幕僚等功能時,本服務會透過 Facebook Marketing API 即時取得:</w:t>
      </w:r>
    </w:p>
    <w:p>
      <w:pPr>
        <w:pStyle w:val="ListBullet"/>
      </w:pPr>
      <w:r>
        <w:t>廣告帳戶的整體成效數據(花費、曝光、點擊、CTR、CPC、CPM、頻次、觸及)</w:t>
      </w:r>
    </w:p>
    <w:p>
      <w:pPr>
        <w:pStyle w:val="ListBullet"/>
      </w:pPr>
      <w:r>
        <w:t>行銷活動 / 廣告組合 / 廣告層級的元資料與成效</w:t>
      </w:r>
    </w:p>
    <w:p>
      <w:pPr>
        <w:pStyle w:val="ListBullet"/>
      </w:pPr>
      <w:r>
        <w:t>廣告素材(縮圖、文案、影片、互動數)</w:t>
      </w:r>
    </w:p>
    <w:p>
      <w:pPr>
        <w:pStyle w:val="ListBullet"/>
      </w:pPr>
      <w:r>
        <w:t>受眾洞察(版位、性別、年齡層、地區的成效切分)</w:t>
      </w:r>
    </w:p>
    <w:p>
      <w:pPr>
        <w:pStyle w:val="ListBullet"/>
      </w:pPr>
      <w:r>
        <w:t>私訊起始數、購買數、加入購物車數、連結點擊、ROAS 等行動指標</w:t>
      </w:r>
    </w:p>
    <w:p>
      <w:r>
        <w:t>這些資料</w:t>
      </w:r>
      <w:r>
        <w:rPr>
          <w:b/>
        </w:rPr>
        <w:t>不會由本服務主動儲存</w:t>
      </w:r>
      <w:r>
        <w:t>,僅在您發出請求時即時從 Facebook 取得並以記憶體快取暫存(預設 5 分鐘)。</w:t>
      </w:r>
    </w:p>
    <w:p>
      <w:pPr>
        <w:pStyle w:val="Heading3"/>
      </w:pPr>
      <w:r>
        <w:t>3.3 自 LINE 取得的資料</w:t>
      </w:r>
    </w:p>
    <w:p>
      <w:pPr>
        <w:pStyle w:val="ListBullet"/>
      </w:pPr>
      <w:r>
        <w:t xml:space="preserve">LINE 群組 ID、群組顯示名稱(透過 </w:t>
      </w:r>
      <w:r>
        <w:rPr>
          <w:rFonts w:ascii="Consolas" w:hAnsi="Consolas"/>
          <w:sz w:val="20"/>
        </w:rPr>
        <w:t>/v2/bot/group/{id}/summary</w:t>
      </w:r>
      <w:r>
        <w:t xml:space="preserve"> 取得)</w:t>
      </w:r>
    </w:p>
    <w:p>
      <w:pPr>
        <w:pStyle w:val="ListBullet"/>
      </w:pPr>
      <w:r>
        <w:t>LINE Webhook 事件(bot 加入 / 離開群組、收到的訊息事件)</w:t>
      </w:r>
    </w:p>
    <w:p>
      <w:pPr>
        <w:pStyle w:val="ListBullet"/>
      </w:pPr>
      <w:r>
        <w:t>LINE 官方帳號的本月推播使用量(</w:t>
      </w:r>
      <w:r>
        <w:rPr>
          <w:rFonts w:ascii="Consolas" w:hAnsi="Consolas"/>
          <w:sz w:val="20"/>
        </w:rPr>
        <w:t>/v2/bot/message/quota</w:t>
      </w:r>
      <w:r>
        <w:t xml:space="preserve"> 即時查詢時)</w:t>
      </w:r>
    </w:p>
    <w:p>
      <w:pPr>
        <w:pStyle w:val="Heading3"/>
      </w:pPr>
      <w:r>
        <w:t>3.4 推播紀錄(</w:t>
      </w:r>
      <w:r>
        <w:rPr>
          <w:rFonts w:ascii="Consolas" w:hAnsi="Consolas"/>
          <w:sz w:val="20"/>
        </w:rPr>
        <w:t>line_push_logs</w:t>
      </w:r>
      <w:r>
        <w:t>)</w:t>
      </w:r>
    </w:p>
    <w:p>
      <w:r>
        <w:t>每次本服務代您發送 LINE 推播時,我們會記錄:</w:t>
      </w:r>
    </w:p>
    <w:p>
      <w:pPr>
        <w:pStyle w:val="ListBullet"/>
      </w:pPr>
      <w:r>
        <w:t>推播時間、目標 LINE 群組 ID、配置 ID</w:t>
      </w:r>
    </w:p>
    <w:p>
      <w:pPr>
        <w:pStyle w:val="ListBullet"/>
      </w:pPr>
      <w:r>
        <w:t>訊息預覽(</w:t>
      </w:r>
      <w:r>
        <w:rPr>
          <w:rFonts w:ascii="Consolas" w:hAnsi="Consolas"/>
          <w:sz w:val="20"/>
        </w:rPr>
        <w:t>altText</w:t>
      </w:r>
      <w:r>
        <w:t>,前 200 字元)</w:t>
      </w:r>
    </w:p>
    <w:p>
      <w:pPr>
        <w:pStyle w:val="ListBullet"/>
      </w:pPr>
      <w:r>
        <w:t>成功與否、若失敗則記錄錯誤訊息</w:t>
      </w:r>
    </w:p>
    <w:p>
      <w:pPr>
        <w:pStyle w:val="Heading3"/>
      </w:pPr>
      <w:r>
        <w:t>3.5 瀏覽器本地儲存(localStorage)</w:t>
      </w:r>
    </w:p>
    <w:p>
      <w:r>
        <w:t>僅為提升您的使用體驗,以下資料儲存於您自己的瀏覽器,</w:t>
      </w:r>
      <w:r>
        <w:rPr>
          <w:b/>
        </w:rPr>
        <w:t>不會上傳到本服務的伺服器</w:t>
      </w:r>
      <w:r>
        <w:t>:</w:t>
      </w:r>
    </w:p>
    <w:p>
      <w:pPr>
        <w:pStyle w:val="ListBullet"/>
      </w:pPr>
      <w:r>
        <w:rPr>
          <w:rFonts w:ascii="Consolas" w:hAnsi="Consolas"/>
          <w:sz w:val="20"/>
        </w:rPr>
        <w:t>fb_active_accounts</w:t>
      </w:r>
      <w:r>
        <w:t>:目前儀表板選中的廣告帳戶</w:t>
      </w:r>
    </w:p>
    <w:p>
      <w:pPr>
        <w:pStyle w:val="ListBullet"/>
      </w:pPr>
      <w:r>
        <w:rPr>
          <w:rFonts w:ascii="Consolas" w:hAnsi="Consolas"/>
          <w:sz w:val="20"/>
        </w:rPr>
        <w:t>filter_active_only</w:t>
      </w:r>
      <w:r>
        <w:t>、日期選擇器偏好、側邊欄收合狀態</w:t>
      </w:r>
    </w:p>
    <w:p>
      <w:pPr>
        <w:pStyle w:val="ListBullet"/>
      </w:pPr>
      <w:r>
        <w:rPr>
          <w:rFonts w:ascii="Consolas" w:hAnsi="Consolas"/>
          <w:sz w:val="20"/>
        </w:rPr>
        <w:t>meta_dash_fb_token</w:t>
      </w:r>
      <w:r>
        <w:t>:Facebook 登入快取(瀏覽器自行管理)</w:t>
      </w:r>
    </w:p>
    <w:p>
      <w:pPr>
        <w:pStyle w:val="ListBullet"/>
      </w:pPr>
      <w:r>
        <w:t>各種 UI 偏好(分頁、排序、欄位顯示等)</w:t>
      </w:r>
    </w:p>
    <w:p>
      <w:pPr>
        <w:pStyle w:val="Heading3"/>
      </w:pPr>
      <w:r>
        <w:t>3.6 我們</w:t>
      </w:r>
      <w:r>
        <w:rPr>
          <w:b/>
        </w:rPr>
        <w:t>不</w:t>
      </w:r>
      <w:r>
        <w:t>蒐集的資料</w:t>
      </w:r>
    </w:p>
    <w:p>
      <w:pPr>
        <w:pStyle w:val="ListBullet"/>
      </w:pPr>
      <w:r>
        <w:t>您 Facebook 的好友清單、私訊內容、個人貼文</w:t>
      </w:r>
    </w:p>
    <w:p>
      <w:pPr>
        <w:pStyle w:val="ListBullet"/>
      </w:pPr>
      <w:r>
        <w:t>您 LINE 群組內成員的個人資料(我們僅知道群組 ID,無法取得成員清單)</w:t>
      </w:r>
    </w:p>
    <w:p>
      <w:pPr>
        <w:pStyle w:val="ListBullet"/>
      </w:pPr>
      <w:r>
        <w:t>您 LINE 群組內成員傳送的訊息內容(僅 bot 接收事件會被記錄)</w:t>
      </w:r>
    </w:p>
    <w:p>
      <w:pPr>
        <w:pStyle w:val="ListBullet"/>
      </w:pPr>
      <w:r>
        <w:t>您的瀏覽歷史、跨網站追蹤資料、IP 地理定位</w:t>
      </w:r>
    </w:p>
    <w:p>
      <w:pPr>
        <w:pStyle w:val="Heading2"/>
      </w:pPr>
      <w:r>
        <w:t>4. 我們如何使用您的資料</w:t>
      </w:r>
    </w:p>
    <w:tbl>
      <w:tblPr>
        <w:tblStyle w:val="LightGrid-Accent1"/>
        <w:tblW w:type="auto" w:w="0"/>
        <w:tblLook w:firstColumn="1" w:firstRow="1" w:lastColumn="0" w:lastRow="0" w:noHBand="0" w:noVBand="1" w:val="04A0"/>
      </w:tblPr>
      <w:tblGrid>
        <w:gridCol w:w="4320"/>
        <w:gridCol w:w="4320"/>
      </w:tblGrid>
      <w:tr>
        <w:tc>
          <w:tcPr>
            <w:tcW w:type="dxa" w:w="4320"/>
          </w:tcPr>
          <w:p>
            <w:r>
              <w:rPr>
                <w:b/>
              </w:rPr>
              <w:t>使用目的</w:t>
            </w:r>
          </w:p>
        </w:tc>
        <w:tc>
          <w:tcPr>
            <w:tcW w:type="dxa" w:w="4320"/>
          </w:tcPr>
          <w:p>
            <w:r>
              <w:rPr>
                <w:b/>
              </w:rPr>
              <w:t>對應的法律基礎(個資法 / GDPR 對照)</w:t>
            </w:r>
          </w:p>
        </w:tc>
      </w:tr>
      <w:tr>
        <w:tc>
          <w:tcPr>
            <w:tcW w:type="dxa" w:w="4320"/>
          </w:tcPr>
          <w:p>
            <w:r>
              <w:t>提供您使用 Meta 廣告管理儀表板的核心功能</w:t>
            </w:r>
          </w:p>
        </w:tc>
        <w:tc>
          <w:tcPr>
            <w:tcW w:type="dxa" w:w="4320"/>
          </w:tcPr>
          <w:p>
            <w:r>
              <w:t>履行契約(個資法第 19 條第 1 項第 2 款)</w:t>
            </w:r>
          </w:p>
        </w:tc>
      </w:tr>
      <w:tr>
        <w:tc>
          <w:tcPr>
            <w:tcW w:type="dxa" w:w="4320"/>
          </w:tcPr>
          <w:p>
            <w:r>
              <w:t>透過 LINE 自動推播您的廣告報告</w:t>
            </w:r>
          </w:p>
        </w:tc>
        <w:tc>
          <w:tcPr>
            <w:tcW w:type="dxa" w:w="4320"/>
          </w:tcPr>
          <w:p>
            <w:r>
              <w:t>履行契約</w:t>
            </w:r>
          </w:p>
        </w:tc>
      </w:tr>
      <w:tr>
        <w:tc>
          <w:tcPr>
            <w:tcW w:type="dxa" w:w="4320"/>
          </w:tcPr>
          <w:p>
            <w:r>
              <w:t>透過 Google Gemini AI 生成優化建議(AI 幕僚)</w:t>
            </w:r>
          </w:p>
        </w:tc>
        <w:tc>
          <w:tcPr>
            <w:tcW w:type="dxa" w:w="4320"/>
          </w:tcPr>
          <w:p>
            <w:r>
              <w:t>履行契約;您可選擇是否使用此功能</w:t>
            </w:r>
          </w:p>
        </w:tc>
      </w:tr>
      <w:tr>
        <w:tc>
          <w:tcPr>
            <w:tcW w:type="dxa" w:w="4320"/>
          </w:tcPr>
          <w:p>
            <w:r>
              <w:t>計算您的方案使用量並執行方案上限(廣告帳戶數、LINE 群組數等)</w:t>
            </w:r>
          </w:p>
        </w:tc>
        <w:tc>
          <w:tcPr>
            <w:tcW w:type="dxa" w:w="4320"/>
          </w:tcPr>
          <w:p>
            <w:r>
              <w:t>履行契約</w:t>
            </w:r>
          </w:p>
        </w:tc>
      </w:tr>
      <w:tr>
        <w:tc>
          <w:tcPr>
            <w:tcW w:type="dxa" w:w="4320"/>
          </w:tcPr>
          <w:p>
            <w:r>
              <w:t>處理您的訂閱付款</w:t>
            </w:r>
          </w:p>
        </w:tc>
        <w:tc>
          <w:tcPr>
            <w:tcW w:type="dxa" w:w="4320"/>
          </w:tcPr>
          <w:p>
            <w:r>
              <w:t>履行契約</w:t>
            </w:r>
          </w:p>
        </w:tc>
      </w:tr>
      <w:tr>
        <w:tc>
          <w:tcPr>
            <w:tcW w:type="dxa" w:w="4320"/>
          </w:tcPr>
          <w:p>
            <w:r>
              <w:t>故障排查、安全監控、防止濫用</w:t>
            </w:r>
          </w:p>
        </w:tc>
        <w:tc>
          <w:tcPr>
            <w:tcW w:type="dxa" w:w="4320"/>
          </w:tcPr>
          <w:p>
            <w:r>
              <w:t>正當利益</w:t>
            </w:r>
          </w:p>
        </w:tc>
      </w:tr>
      <w:tr>
        <w:tc>
          <w:tcPr>
            <w:tcW w:type="dxa" w:w="4320"/>
          </w:tcPr>
          <w:p>
            <w:r>
              <w:t>改善服務(匿名化的使用統計)</w:t>
            </w:r>
          </w:p>
        </w:tc>
        <w:tc>
          <w:tcPr>
            <w:tcW w:type="dxa" w:w="4320"/>
          </w:tcPr>
          <w:p>
            <w:r>
              <w:t>正當利益</w:t>
            </w:r>
          </w:p>
        </w:tc>
      </w:tr>
      <w:tr>
        <w:tc>
          <w:tcPr>
            <w:tcW w:type="dxa" w:w="4320"/>
          </w:tcPr>
          <w:p>
            <w:r>
              <w:t>法律或主管機關要求</w:t>
            </w:r>
          </w:p>
        </w:tc>
        <w:tc>
          <w:tcPr>
            <w:tcW w:type="dxa" w:w="4320"/>
          </w:tcPr>
          <w:p>
            <w:r>
              <w:t>法律義務</w:t>
            </w:r>
          </w:p>
        </w:tc>
      </w:tr>
    </w:tbl>
    <w:p>
      <w:r>
        <w:rPr>
          <w:b/>
        </w:rPr>
        <w:t>我們不會</w:t>
      </w:r>
      <w:r>
        <w:t>:</w:t>
      </w:r>
    </w:p>
    <w:p>
      <w:pPr>
        <w:pStyle w:val="ListBullet"/>
      </w:pPr>
      <w:r>
        <w:t>將您的廣告數據用於我們自己的廣告投放</w:t>
      </w:r>
    </w:p>
    <w:p>
      <w:pPr>
        <w:pStyle w:val="ListBullet"/>
      </w:pPr>
      <w:r>
        <w:t>將您的資料賣給第三方</w:t>
      </w:r>
    </w:p>
    <w:p>
      <w:pPr>
        <w:pStyle w:val="ListBullet"/>
      </w:pPr>
      <w:r>
        <w:t>訓練 AI 模型(您提供給 AI 幕僚的資料會傳至 Google Gemini API,但</w:t>
      </w:r>
      <w:r>
        <w:rPr>
          <w:b/>
        </w:rPr>
        <w:t>不會被用於模型訓練</w:t>
      </w:r>
      <w:r>
        <w:t xml:space="preserve"> — 以 Google 條款為準)</w:t>
      </w:r>
    </w:p>
    <w:p>
      <w:pPr>
        <w:pStyle w:val="Heading2"/>
      </w:pPr>
      <w:r>
        <w:t>5. 第三方服務揭露</w:t>
      </w:r>
    </w:p>
    <w:p>
      <w:r>
        <w:t>為提供本服務,您的資料會傳輸至以下第三方:</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第三方</w:t>
            </w:r>
          </w:p>
        </w:tc>
        <w:tc>
          <w:tcPr>
            <w:tcW w:type="dxa" w:w="2160"/>
          </w:tcPr>
          <w:p>
            <w:r>
              <w:rPr>
                <w:b/>
              </w:rPr>
              <w:t>用途</w:t>
            </w:r>
          </w:p>
        </w:tc>
        <w:tc>
          <w:tcPr>
            <w:tcW w:type="dxa" w:w="2160"/>
          </w:tcPr>
          <w:p>
            <w:r>
              <w:rPr>
                <w:b/>
              </w:rPr>
              <w:t>傳輸資料</w:t>
            </w:r>
          </w:p>
        </w:tc>
        <w:tc>
          <w:tcPr>
            <w:tcW w:type="dxa" w:w="2160"/>
          </w:tcPr>
          <w:p>
            <w:r>
              <w:rPr>
                <w:b/>
              </w:rPr>
              <w:t>隱私權政策</w:t>
            </w:r>
          </w:p>
        </w:tc>
      </w:tr>
      <w:tr>
        <w:tc>
          <w:tcPr>
            <w:tcW w:type="dxa" w:w="2160"/>
          </w:tcPr>
          <w:p>
            <w:r>
              <w:rPr>
                <w:b/>
              </w:rPr>
              <w:t>Meta(Facebook)</w:t>
            </w:r>
          </w:p>
        </w:tc>
        <w:tc>
          <w:tcPr>
            <w:tcW w:type="dxa" w:w="2160"/>
          </w:tcPr>
          <w:p>
            <w:r>
              <w:t>廣告數據存取、登入驗證</w:t>
            </w:r>
          </w:p>
        </w:tc>
        <w:tc>
          <w:tcPr>
            <w:tcW w:type="dxa" w:w="2160"/>
          </w:tcPr>
          <w:p>
            <w:r>
              <w:t>您的 FB token、您主動發起的 API 查詢</w:t>
            </w:r>
          </w:p>
        </w:tc>
        <w:tc>
          <w:tcPr>
            <w:tcW w:type="dxa" w:w="2160"/>
          </w:tcPr>
          <w:p>
            <w:r>
              <w:t>https://www.facebook.com/privacy/policy</w:t>
            </w:r>
          </w:p>
        </w:tc>
      </w:tr>
      <w:tr>
        <w:tc>
          <w:tcPr>
            <w:tcW w:type="dxa" w:w="2160"/>
          </w:tcPr>
          <w:p>
            <w:r>
              <w:rPr>
                <w:b/>
              </w:rPr>
              <w:t>LINE Corporation</w:t>
            </w:r>
          </w:p>
        </w:tc>
        <w:tc>
          <w:tcPr>
            <w:tcW w:type="dxa" w:w="2160"/>
          </w:tcPr>
          <w:p>
            <w:r>
              <w:t>推播訊息、群組 webhook</w:t>
            </w:r>
          </w:p>
        </w:tc>
        <w:tc>
          <w:tcPr>
            <w:tcW w:type="dxa" w:w="2160"/>
          </w:tcPr>
          <w:p>
            <w:r>
              <w:t>您配置的 OA 憑證、推播內容、查詢請求</w:t>
            </w:r>
          </w:p>
        </w:tc>
        <w:tc>
          <w:tcPr>
            <w:tcW w:type="dxa" w:w="2160"/>
          </w:tcPr>
          <w:p>
            <w:r>
              <w:t>https://terms2.line.me/line_rules</w:t>
            </w:r>
          </w:p>
        </w:tc>
      </w:tr>
      <w:tr>
        <w:tc>
          <w:tcPr>
            <w:tcW w:type="dxa" w:w="2160"/>
          </w:tcPr>
          <w:p>
            <w:r>
              <w:rPr>
                <w:b/>
              </w:rPr>
              <w:t>Polar.sh</w:t>
            </w:r>
          </w:p>
        </w:tc>
        <w:tc>
          <w:tcPr>
            <w:tcW w:type="dxa" w:w="2160"/>
          </w:tcPr>
          <w:p>
            <w:r>
              <w:t>訂閱付款處理</w:t>
            </w:r>
          </w:p>
        </w:tc>
        <w:tc>
          <w:tcPr>
            <w:tcW w:type="dxa" w:w="2160"/>
          </w:tcPr>
          <w:p>
            <w:r>
              <w:t>您的訂閱付款資訊</w:t>
            </w:r>
          </w:p>
        </w:tc>
        <w:tc>
          <w:tcPr>
            <w:tcW w:type="dxa" w:w="2160"/>
          </w:tcPr>
          <w:p>
            <w:r>
              <w:t>https://polar.sh/legal/privacy</w:t>
            </w:r>
          </w:p>
        </w:tc>
      </w:tr>
      <w:tr>
        <w:tc>
          <w:tcPr>
            <w:tcW w:type="dxa" w:w="2160"/>
          </w:tcPr>
          <w:p>
            <w:r>
              <w:rPr>
                <w:b/>
              </w:rPr>
              <w:t>Google(Gemini API)</w:t>
            </w:r>
          </w:p>
        </w:tc>
        <w:tc>
          <w:tcPr>
            <w:tcW w:type="dxa" w:w="2160"/>
          </w:tcPr>
          <w:p>
            <w:r>
              <w:t>AI 幕僚優化建議生成</w:t>
            </w:r>
          </w:p>
        </w:tc>
        <w:tc>
          <w:tcPr>
            <w:tcW w:type="dxa" w:w="2160"/>
          </w:tcPr>
          <w:p>
            <w:r>
              <w:t>您主動觸發 AI 幕僚時所選帳戶的成效摘要(不含 token、不含個人聯絡資訊)</w:t>
            </w:r>
          </w:p>
        </w:tc>
        <w:tc>
          <w:tcPr>
            <w:tcW w:type="dxa" w:w="2160"/>
          </w:tcPr>
          <w:p>
            <w:r>
              <w:t>https://cloud.google.com/terms/cloud-privacy-notice</w:t>
            </w:r>
          </w:p>
        </w:tc>
      </w:tr>
      <w:tr>
        <w:tc>
          <w:tcPr>
            <w:tcW w:type="dxa" w:w="2160"/>
          </w:tcPr>
          <w:p>
            <w:r>
              <w:rPr>
                <w:b/>
              </w:rPr>
              <w:t>Zeabur</w:t>
            </w:r>
          </w:p>
        </w:tc>
        <w:tc>
          <w:tcPr>
            <w:tcW w:type="dxa" w:w="2160"/>
          </w:tcPr>
          <w:p>
            <w:r>
              <w:t>主機代管 / 雲端基礎建設</w:t>
            </w:r>
          </w:p>
        </w:tc>
        <w:tc>
          <w:tcPr>
            <w:tcW w:type="dxa" w:w="2160"/>
          </w:tcPr>
          <w:p>
            <w:r>
              <w:t>經由我們伺服器的所有資料</w:t>
            </w:r>
          </w:p>
        </w:tc>
        <w:tc>
          <w:tcPr>
            <w:tcW w:type="dxa" w:w="2160"/>
          </w:tcPr>
          <w:p>
            <w:r>
              <w:t>https://zeabur.com/privacy</w:t>
            </w:r>
          </w:p>
        </w:tc>
      </w:tr>
    </w:tbl>
    <w:p>
      <w:r>
        <w:t>此外,本服務使用以下技術元件:</w:t>
      </w:r>
    </w:p>
    <w:p>
      <w:pPr>
        <w:pStyle w:val="ListBullet"/>
      </w:pPr>
      <w:r>
        <w:rPr>
          <w:b/>
        </w:rPr>
        <w:t>PostgreSQL</w:t>
      </w:r>
      <w:r>
        <w:t>:用於儲存上述所有非快取的持久性資料</w:t>
      </w:r>
    </w:p>
    <w:p>
      <w:pPr>
        <w:pStyle w:val="ListBullet"/>
      </w:pPr>
      <w:r>
        <w:rPr>
          <w:b/>
        </w:rPr>
        <w:t>httpx / asyncpg</w:t>
      </w:r>
      <w:r>
        <w:t>:伺服器內部使用之網路與資料庫客戶端</w:t>
      </w:r>
    </w:p>
    <w:p>
      <w:pPr>
        <w:pStyle w:val="Heading2"/>
      </w:pPr>
      <w:r>
        <w:t>6. 資料保留期限</w:t>
      </w:r>
    </w:p>
    <w:tbl>
      <w:tblPr>
        <w:tblStyle w:val="LightGrid-Accent1"/>
        <w:tblW w:type="auto" w:w="0"/>
        <w:tblLook w:firstColumn="1" w:firstRow="1" w:lastColumn="0" w:lastRow="0" w:noHBand="0" w:noVBand="1" w:val="04A0"/>
      </w:tblPr>
      <w:tblGrid>
        <w:gridCol w:w="4320"/>
        <w:gridCol w:w="4320"/>
      </w:tblGrid>
      <w:tr>
        <w:tc>
          <w:tcPr>
            <w:tcW w:type="dxa" w:w="4320"/>
          </w:tcPr>
          <w:p>
            <w:r>
              <w:rPr>
                <w:b/>
              </w:rPr>
              <w:t>資料類別</w:t>
            </w:r>
          </w:p>
        </w:tc>
        <w:tc>
          <w:tcPr>
            <w:tcW w:type="dxa" w:w="4320"/>
          </w:tcPr>
          <w:p>
            <w:r>
              <w:rPr>
                <w:b/>
              </w:rPr>
              <w:t>保留期限</w:t>
            </w:r>
          </w:p>
        </w:tc>
      </w:tr>
      <w:tr>
        <w:tc>
          <w:tcPr>
            <w:tcW w:type="dxa" w:w="4320"/>
          </w:tcPr>
          <w:p>
            <w:r>
              <w:t>FB 存取權杖(</w:t>
            </w:r>
            <w:r>
              <w:rPr>
                <w:rFonts w:ascii="Consolas" w:hAnsi="Consolas"/>
                <w:sz w:val="20"/>
              </w:rPr>
              <w:t>user_fb_tokens</w:t>
            </w:r>
            <w:r>
              <w:t>)</w:t>
            </w:r>
          </w:p>
        </w:tc>
        <w:tc>
          <w:tcPr>
            <w:tcW w:type="dxa" w:w="4320"/>
          </w:tcPr>
          <w:p>
            <w:r>
              <w:t>至 token 自然過期(約 60 天)或您主動登出</w:t>
            </w:r>
          </w:p>
        </w:tc>
      </w:tr>
      <w:tr>
        <w:tc>
          <w:tcPr>
            <w:tcW w:type="dxa" w:w="4320"/>
          </w:tcPr>
          <w:p>
            <w:r>
              <w:t>使用者偏好設定(</w:t>
            </w:r>
            <w:r>
              <w:rPr>
                <w:rFonts w:ascii="Consolas" w:hAnsi="Consolas"/>
                <w:sz w:val="20"/>
              </w:rPr>
              <w:t>user_settings</w:t>
            </w:r>
            <w:r>
              <w:t>)</w:t>
            </w:r>
          </w:p>
        </w:tc>
        <w:tc>
          <w:tcPr>
            <w:tcW w:type="dxa" w:w="4320"/>
          </w:tcPr>
          <w:p>
            <w:r>
              <w:t>至您要求刪除為止</w:t>
            </w:r>
          </w:p>
        </w:tc>
      </w:tr>
      <w:tr>
        <w:tc>
          <w:tcPr>
            <w:tcW w:type="dxa" w:w="4320"/>
          </w:tcPr>
          <w:p>
            <w:r>
              <w:t>LINE 官方帳號憑證(</w:t>
            </w:r>
            <w:r>
              <w:rPr>
                <w:rFonts w:ascii="Consolas" w:hAnsi="Consolas"/>
                <w:sz w:val="20"/>
              </w:rPr>
              <w:t>line_channels</w:t>
            </w:r>
            <w:r>
              <w:t>)</w:t>
            </w:r>
          </w:p>
        </w:tc>
        <w:tc>
          <w:tcPr>
            <w:tcW w:type="dxa" w:w="4320"/>
          </w:tcPr>
          <w:p>
            <w:r>
              <w:t>至您主動刪除該 channel 為止</w:t>
            </w:r>
          </w:p>
        </w:tc>
      </w:tr>
      <w:tr>
        <w:tc>
          <w:tcPr>
            <w:tcW w:type="dxa" w:w="4320"/>
          </w:tcPr>
          <w:p>
            <w:r>
              <w:t>LINE 群組記錄(</w:t>
            </w:r>
            <w:r>
              <w:rPr>
                <w:rFonts w:ascii="Consolas" w:hAnsi="Consolas"/>
                <w:sz w:val="20"/>
              </w:rPr>
              <w:t>line_groups</w:t>
            </w:r>
            <w:r>
              <w:t>)</w:t>
            </w:r>
          </w:p>
        </w:tc>
        <w:tc>
          <w:tcPr>
            <w:tcW w:type="dxa" w:w="4320"/>
          </w:tcPr>
          <w:p>
            <w:r>
              <w:t>bot 退出後仍保留紀錄(</w:t>
            </w:r>
            <w:r>
              <w:rPr>
                <w:rFonts w:ascii="Consolas" w:hAnsi="Consolas"/>
                <w:sz w:val="20"/>
              </w:rPr>
              <w:t>left_at</w:t>
            </w:r>
            <w:r>
              <w:t xml:space="preserve"> 標記),為審計目的;您可主動要求清除</w:t>
            </w:r>
          </w:p>
        </w:tc>
      </w:tr>
      <w:tr>
        <w:tc>
          <w:tcPr>
            <w:tcW w:type="dxa" w:w="4320"/>
          </w:tcPr>
          <w:p>
            <w:r>
              <w:t>LINE 推播紀錄(</w:t>
            </w:r>
            <w:r>
              <w:rPr>
                <w:rFonts w:ascii="Consolas" w:hAnsi="Consolas"/>
                <w:sz w:val="20"/>
              </w:rPr>
              <w:t>line_push_logs</w:t>
            </w:r>
            <w:r>
              <w:t>)</w:t>
            </w:r>
          </w:p>
        </w:tc>
        <w:tc>
          <w:tcPr>
            <w:tcW w:type="dxa" w:w="4320"/>
          </w:tcPr>
          <w:p>
            <w:r>
              <w:t>12 個月(以資料庫實際大小評估,可能更短)</w:t>
            </w:r>
          </w:p>
        </w:tc>
      </w:tr>
      <w:tr>
        <w:tc>
          <w:tcPr>
            <w:tcW w:type="dxa" w:w="4320"/>
          </w:tcPr>
          <w:p>
            <w:r>
              <w:t>AI 幕僚執行紀錄(</w:t>
            </w:r>
            <w:r>
              <w:rPr>
                <w:rFonts w:ascii="Consolas" w:hAnsi="Consolas"/>
                <w:sz w:val="20"/>
              </w:rPr>
              <w:t>agent_advice_runs</w:t>
            </w:r>
            <w:r>
              <w:t>)</w:t>
            </w:r>
          </w:p>
        </w:tc>
        <w:tc>
          <w:tcPr>
            <w:tcW w:type="dxa" w:w="4320"/>
          </w:tcPr>
          <w:p>
            <w:r>
              <w:t>12 個月(用於計算月配額)</w:t>
            </w:r>
          </w:p>
        </w:tc>
      </w:tr>
      <w:tr>
        <w:tc>
          <w:tcPr>
            <w:tcW w:type="dxa" w:w="4320"/>
          </w:tcPr>
          <w:p>
            <w:r>
              <w:t>訂閱與付款紀錄(</w:t>
            </w:r>
            <w:r>
              <w:rPr>
                <w:rFonts w:ascii="Consolas" w:hAnsi="Consolas"/>
                <w:sz w:val="20"/>
              </w:rPr>
              <w:t>subscriptions</w:t>
            </w:r>
            <w:r>
              <w:t>、</w:t>
            </w:r>
            <w:r>
              <w:rPr>
                <w:rFonts w:ascii="Consolas" w:hAnsi="Consolas"/>
                <w:sz w:val="20"/>
              </w:rPr>
              <w:t>billing_events</w:t>
            </w:r>
            <w:r>
              <w:t>)</w:t>
            </w:r>
          </w:p>
        </w:tc>
        <w:tc>
          <w:tcPr>
            <w:tcW w:type="dxa" w:w="4320"/>
          </w:tcPr>
          <w:p>
            <w:r>
              <w:t>依會計法規,7 年</w:t>
            </w:r>
          </w:p>
        </w:tc>
      </w:tr>
      <w:tr>
        <w:tc>
          <w:tcPr>
            <w:tcW w:type="dxa" w:w="4320"/>
          </w:tcPr>
          <w:p>
            <w:r>
              <w:t>Polar.sh 完整付款記錄</w:t>
            </w:r>
          </w:p>
        </w:tc>
        <w:tc>
          <w:tcPr>
            <w:tcW w:type="dxa" w:w="4320"/>
          </w:tcPr>
          <w:p>
            <w:r>
              <w:t>由 Polar.sh 保管,期限依其政策</w:t>
            </w:r>
          </w:p>
        </w:tc>
      </w:tr>
      <w:tr>
        <w:tc>
          <w:tcPr>
            <w:tcW w:type="dxa" w:w="4320"/>
          </w:tcPr>
          <w:p>
            <w:r>
              <w:t>行銷活動暱稱、財務加成設定(團隊共用)</w:t>
            </w:r>
          </w:p>
        </w:tc>
        <w:tc>
          <w:tcPr>
            <w:tcW w:type="dxa" w:w="4320"/>
          </w:tcPr>
          <w:p>
            <w:r>
              <w:t>至團隊管理者主動清除為止</w:t>
            </w:r>
          </w:p>
        </w:tc>
      </w:tr>
      <w:tr>
        <w:tc>
          <w:tcPr>
            <w:tcW w:type="dxa" w:w="4320"/>
          </w:tcPr>
          <w:p>
            <w:r>
              <w:t>伺服器存取紀錄(log)</w:t>
            </w:r>
          </w:p>
        </w:tc>
        <w:tc>
          <w:tcPr>
            <w:tcW w:type="dxa" w:w="4320"/>
          </w:tcPr>
          <w:p>
            <w:r>
              <w:t>30 天</w:t>
            </w:r>
          </w:p>
        </w:tc>
      </w:tr>
    </w:tbl>
    <w:p>
      <w:r>
        <w:t>帳戶刪除後,我們會在合理時間內(目標 30 天內)從生產資料庫永久刪除您的個人資料,但下列情況除外:</w:t>
      </w:r>
    </w:p>
    <w:p>
      <w:pPr>
        <w:pStyle w:val="ListBullet"/>
      </w:pPr>
      <w:r>
        <w:t>法律規定必須保留的資料(如稅務憑證)</w:t>
      </w:r>
    </w:p>
    <w:p>
      <w:pPr>
        <w:pStyle w:val="ListBullet"/>
      </w:pPr>
      <w:r>
        <w:t>為防止詐欺、安全事件追溯所需之最小範圍紀錄</w:t>
      </w:r>
    </w:p>
    <w:p>
      <w:pPr>
        <w:pStyle w:val="ListBullet"/>
      </w:pPr>
      <w:r>
        <w:t>已匿名化、無法識別個人之統計資料</w:t>
      </w:r>
    </w:p>
    <w:p>
      <w:pPr>
        <w:pStyle w:val="Heading2"/>
      </w:pPr>
      <w:r>
        <w:t>7. 資料安全</w:t>
      </w:r>
    </w:p>
    <w:p>
      <w:r>
        <w:t>我們採取下列技術與管理措施保護您的資料:</w:t>
      </w:r>
    </w:p>
    <w:p>
      <w:pPr>
        <w:pStyle w:val="ListBullet"/>
      </w:pPr>
      <w:r>
        <w:t>全站 HTTPS / TLS 1.2+ 加密傳輸</w:t>
      </w:r>
    </w:p>
    <w:p>
      <w:pPr>
        <w:pStyle w:val="ListBullet"/>
      </w:pPr>
      <w:r>
        <w:t>資料庫位於 VPC 內,僅允許應用伺服器存取</w:t>
      </w:r>
    </w:p>
    <w:p>
      <w:pPr>
        <w:pStyle w:val="ListBullet"/>
      </w:pPr>
      <w:r>
        <w:t>存取憑證透過環境變數注入,</w:t>
      </w:r>
      <w:r>
        <w:rPr>
          <w:b/>
        </w:rPr>
        <w:t>不存放於版本控制系統</w:t>
      </w:r>
    </w:p>
    <w:p>
      <w:pPr>
        <w:pStyle w:val="ListBullet"/>
      </w:pPr>
      <w:r>
        <w:t>LINE Webhook 採 HMAC-SHA256 簽章驗證(</w:t>
      </w:r>
      <w:r>
        <w:rPr>
          <w:rFonts w:ascii="Consolas" w:hAnsi="Consolas"/>
          <w:sz w:val="20"/>
        </w:rPr>
        <w:t>X-Line-Signature</w:t>
      </w:r>
      <w:r>
        <w:t>)</w:t>
      </w:r>
    </w:p>
    <w:p>
      <w:pPr>
        <w:pStyle w:val="ListBullet"/>
      </w:pPr>
      <w:r>
        <w:t>Polar Webhook 採簽章驗證(</w:t>
      </w:r>
      <w:r>
        <w:rPr>
          <w:rFonts w:ascii="Consolas" w:hAnsi="Consolas"/>
          <w:sz w:val="20"/>
        </w:rPr>
        <w:t>Webhook-Signature</w:t>
      </w:r>
      <w:r>
        <w:t xml:space="preserve"> 規範)</w:t>
      </w:r>
    </w:p>
    <w:p>
      <w:pPr>
        <w:pStyle w:val="ListBullet"/>
      </w:pPr>
      <w:r>
        <w:t>應用層權限分層:</w:t>
      </w:r>
    </w:p>
    <w:p>
      <w:pPr>
        <w:pStyle w:val="ListBullet"/>
      </w:pPr>
      <w:r>
        <w:t>廣告帳戶資料</w:t>
      </w:r>
      <w:r>
        <w:rPr>
          <w:b/>
        </w:rPr>
        <w:t>按使用者隔離</w:t>
      </w:r>
      <w:r>
        <w:t>(每位使用者僅能看到自己 Facebook 帳號授權的廣告帳戶)</w:t>
      </w:r>
    </w:p>
    <w:p>
      <w:pPr>
        <w:pStyle w:val="ListBullet"/>
      </w:pPr>
      <w:r>
        <w:t>LINE 官方帳號採「擁有者 + 共享授權」模型,需擁有者明確邀請對方才能存取</w:t>
      </w:r>
    </w:p>
    <w:p>
      <w:pPr>
        <w:pStyle w:val="ListBullet"/>
      </w:pPr>
      <w:r>
        <w:t>共享授權支援「管理員 / 唯讀」兩種權限層級</w:t>
      </w:r>
    </w:p>
    <w:p>
      <w:r>
        <w:rPr>
          <w:b/>
        </w:rPr>
        <w:t>現階段已知的安全限制</w:t>
      </w:r>
      <w:r>
        <w:t>(我們持續改善中):</w:t>
      </w:r>
    </w:p>
    <w:p>
      <w:pPr>
        <w:pStyle w:val="ListBullet"/>
      </w:pPr>
      <w:r>
        <w:t xml:space="preserve">部分內部 API 端點依賴使用者透過 query string 傳入 </w:t>
      </w:r>
      <w:r>
        <w:rPr>
          <w:rFonts w:ascii="Consolas" w:hAnsi="Consolas"/>
          <w:sz w:val="20"/>
        </w:rPr>
        <w:t>fb_user_id</w:t>
      </w:r>
      <w:r>
        <w:t>,尚未導入完整的伺服器端簽章 session</w:t>
      </w:r>
    </w:p>
    <w:p>
      <w:pPr>
        <w:pStyle w:val="ListBullet"/>
      </w:pPr>
      <w:r>
        <w:t>FB / LINE 存取權杖目前以明文形式儲存於資料庫,</w:t>
      </w:r>
      <w:r>
        <w:rPr>
          <w:b/>
        </w:rPr>
        <w:t>計畫於後續版本導入 Fernet 加密</w:t>
      </w:r>
    </w:p>
    <w:p>
      <w:r>
        <w:t>我們</w:t>
      </w:r>
      <w:r>
        <w:rPr>
          <w:b/>
        </w:rPr>
        <w:t>無法保證絕對安全</w:t>
      </w:r>
      <w:r>
        <w:t>。如您發現安全漏洞,歡迎通報至上述聯絡信箱。</w:t>
      </w:r>
    </w:p>
    <w:p>
      <w:pPr>
        <w:pStyle w:val="Heading2"/>
      </w:pPr>
      <w:r>
        <w:t>8. 您的權利</w:t>
      </w:r>
    </w:p>
    <w:p>
      <w:r>
        <w:t>依個資法第 3 條(以及如適用,GDPR 第 15–22 條),您擁有以下權利:</w:t>
      </w:r>
    </w:p>
    <w:p>
      <w:pPr>
        <w:pStyle w:val="ListNumber"/>
      </w:pPr>
      <w:r>
        <w:rPr>
          <w:b/>
        </w:rPr>
        <w:t>查詢及請求閱覽</w:t>
      </w:r>
      <w:r>
        <w:t>:可請求我們提供您留存在本服務的個人資料副本</w:t>
      </w:r>
    </w:p>
    <w:p>
      <w:pPr>
        <w:pStyle w:val="ListNumber"/>
      </w:pPr>
      <w:r>
        <w:rPr>
          <w:b/>
        </w:rPr>
        <w:t>請求製給複製本</w:t>
      </w:r>
      <w:r>
        <w:t>:可請求機器可讀格式之副本(JSON / CSV)</w:t>
      </w:r>
    </w:p>
    <w:p>
      <w:pPr>
        <w:pStyle w:val="ListNumber"/>
      </w:pPr>
      <w:r>
        <w:rPr>
          <w:b/>
        </w:rPr>
        <w:t>請求補充或更正</w:t>
      </w:r>
      <w:r>
        <w:t>:資料有誤時可請求修改</w:t>
      </w:r>
    </w:p>
    <w:p>
      <w:pPr>
        <w:pStyle w:val="ListNumber"/>
      </w:pPr>
      <w:r>
        <w:rPr>
          <w:b/>
        </w:rPr>
        <w:t>請求停止蒐集、處理或利用</w:t>
      </w:r>
      <w:r>
        <w:t>:可暫停或限制特定處理目的</w:t>
      </w:r>
    </w:p>
    <w:p>
      <w:pPr>
        <w:pStyle w:val="ListNumber"/>
      </w:pPr>
      <w:r>
        <w:rPr>
          <w:b/>
        </w:rPr>
        <w:t>請求刪除</w:t>
      </w:r>
      <w:r>
        <w:t>:符合「資料蒐集目的消失」等法定情況時,可請求永久刪除</w:t>
      </w:r>
    </w:p>
    <w:p>
      <w:pPr>
        <w:pStyle w:val="ListNumber"/>
      </w:pPr>
      <w:r>
        <w:rPr>
          <w:b/>
        </w:rPr>
        <w:t>撤回同意</w:t>
      </w:r>
      <w:r>
        <w:t>:您隨時可登出本服務、刪除 LINE OA 整合、取消訂閱</w:t>
      </w:r>
    </w:p>
    <w:p>
      <w:r>
        <w:rPr>
          <w:b/>
        </w:rPr>
        <w:t>行使方式</w:t>
      </w:r>
      <w:r>
        <w:t>:寄信至上述聯絡信箱,主旨註明「個人資料權利行使」,並提供能識別您身份的資訊(Facebook user ID 或註冊信箱)。我們將於收到請求後</w:t>
      </w:r>
      <w:r>
        <w:rPr>
          <w:b/>
        </w:rPr>
        <w:t>30 日內</w:t>
      </w:r>
      <w:r>
        <w:t>回覆。</w:t>
      </w:r>
    </w:p>
    <w:p>
      <w:pPr>
        <w:pStyle w:val="Heading2"/>
      </w:pPr>
      <w:r>
        <w:t>9. 公開分享連結(</w:t>
      </w:r>
      <w:r>
        <w:rPr>
          <w:rFonts w:ascii="Consolas" w:hAnsi="Consolas"/>
          <w:sz w:val="20"/>
        </w:rPr>
        <w:t>/r/&lt;活動ID&gt;</w:t>
      </w:r>
      <w:r>
        <w:t>)</w:t>
      </w:r>
    </w:p>
    <w:p>
      <w:r>
        <w:t>當您將分享連結傳給第三方查看廣告報告時:</w:t>
      </w:r>
    </w:p>
    <w:p>
      <w:pPr>
        <w:pStyle w:val="ListBullet"/>
      </w:pPr>
      <w:r>
        <w:rPr>
          <w:b/>
        </w:rPr>
        <w:t>觀看者不需要登入</w:t>
      </w:r>
      <w:r>
        <w:t>任何系統即可瀏覽</w:t>
      </w:r>
    </w:p>
    <w:p>
      <w:pPr>
        <w:pStyle w:val="ListBullet"/>
      </w:pPr>
      <w:r>
        <w:t>該連結僅顯示</w:t>
      </w:r>
      <w:r>
        <w:rPr>
          <w:b/>
        </w:rPr>
        <w:t>指定行銷活動</w:t>
      </w:r>
      <w:r>
        <w:t>之成效摘要,不會洩漏您的 Facebook 帳號其他資料</w:t>
      </w:r>
    </w:p>
    <w:p>
      <w:pPr>
        <w:pStyle w:val="ListBullet"/>
      </w:pPr>
      <w:r>
        <w:t>連結預設</w:t>
      </w:r>
      <w:r>
        <w:rPr>
          <w:b/>
        </w:rPr>
        <w:t>不過期</w:t>
      </w:r>
      <w:r>
        <w:t>,但您可隨時透過刪除 LINE 推播設定間接停用相關連結</w:t>
      </w:r>
    </w:p>
    <w:p>
      <w:pPr>
        <w:pStyle w:val="ListBullet"/>
      </w:pPr>
      <w:r>
        <w:t>我們不會記錄個別觀看者的身份或瀏覽行為</w:t>
      </w:r>
    </w:p>
    <w:p>
      <w:r>
        <w:t>如您不希望某個報告繼續被分享,請刪除對應的 LINE 推播設定或將該行銷活動下架。</w:t>
      </w:r>
    </w:p>
    <w:p>
      <w:pPr>
        <w:pStyle w:val="Heading2"/>
      </w:pPr>
      <w:r>
        <w:t>10. AI 幕僚(AI 優化建議)資料處理</w:t>
      </w:r>
    </w:p>
    <w:p>
      <w:r>
        <w:t>當您啟用 AI 幕僚功能時:</w:t>
      </w:r>
    </w:p>
    <w:p>
      <w:pPr>
        <w:pStyle w:val="ListBullet"/>
      </w:pPr>
      <w:r>
        <w:t>我們會將</w:t>
      </w:r>
      <w:r>
        <w:rPr>
          <w:b/>
        </w:rPr>
        <w:t>選定帳戶/活動的成效統計摘要</w:t>
      </w:r>
      <w:r>
        <w:t>(花費、私訊、CTR、CPC 等彙總數字)傳送至 Google Gemini API</w:t>
      </w:r>
    </w:p>
    <w:p>
      <w:pPr>
        <w:pStyle w:val="ListBullet"/>
      </w:pPr>
      <w:r>
        <w:rPr>
          <w:b/>
        </w:rPr>
        <w:t>不會</w:t>
      </w:r>
      <w:r>
        <w:t>傳送您的 Facebook 存取權杖、客戶聯絡資料、廣告受眾原始資料</w:t>
      </w:r>
    </w:p>
    <w:p>
      <w:pPr>
        <w:pStyle w:val="ListBullet"/>
      </w:pPr>
      <w:r>
        <w:t>Google 依其條款</w:t>
      </w:r>
      <w:r>
        <w:rPr>
          <w:b/>
        </w:rPr>
        <w:t>不會將您的請求用於模型訓練</w:t>
      </w:r>
      <w:r>
        <w:t>(以 Google 條款為準)</w:t>
      </w:r>
    </w:p>
    <w:p>
      <w:pPr>
        <w:pStyle w:val="ListBullet"/>
      </w:pPr>
      <w:r>
        <w:t>您可隨時不使用此功能;不使用此功能不會影響其他功能</w:t>
      </w:r>
    </w:p>
    <w:p>
      <w:pPr>
        <w:pStyle w:val="Heading2"/>
      </w:pPr>
      <w:r>
        <w:t>11. LINE 推播訊息接收者</w:t>
      </w:r>
    </w:p>
    <w:p>
      <w:r>
        <w:t>若您是收到本服務經由 LINE 群組發送之推播訊息的接收者:</w:t>
      </w:r>
    </w:p>
    <w:p>
      <w:pPr>
        <w:pStyle w:val="ListBullet"/>
      </w:pPr>
      <w:r>
        <w:t>您的個人資料</w:t>
      </w:r>
      <w:r>
        <w:rPr>
          <w:b/>
        </w:rPr>
        <w:t>不會被本服務蒐集</w:t>
      </w:r>
      <w:r>
        <w:t xml:space="preserve"> — 我們僅知道群組 ID 與 bot 加入 / 離開事件</w:t>
      </w:r>
    </w:p>
    <w:p>
      <w:pPr>
        <w:pStyle w:val="ListBullet"/>
      </w:pPr>
      <w:r>
        <w:t>您可請該群組之管理員將 bot 移出群組,即可停止接收後續推播</w:t>
      </w:r>
    </w:p>
    <w:p>
      <w:pPr>
        <w:pStyle w:val="ListBullet"/>
      </w:pPr>
      <w:r>
        <w:t>LINE 平台對推播訊息有其自身的計費與儲存規範(請參考 LINE 隱私權政策)</w:t>
      </w:r>
    </w:p>
    <w:p>
      <w:pPr>
        <w:pStyle w:val="Heading2"/>
      </w:pPr>
      <w:r>
        <w:t>12. 跨境資料傳輸</w:t>
      </w:r>
    </w:p>
    <w:p>
      <w:r>
        <w:t>由於本服務使用之第三方服務 / 主機代管商可能位於台灣以外地區(美國、日本、新加坡、歐盟等),您的資料可能涉及跨境傳輸。我們選擇之服務供應商均聲明遵循其所在司法管轄區之資料保護法規(如 GDPR、CCPA),並提供標準合約條款(SCC)等保障。</w:t>
      </w:r>
    </w:p>
    <w:p>
      <w:pPr>
        <w:pStyle w:val="Heading2"/>
      </w:pPr>
      <w:r>
        <w:t>13. 兒童</w:t>
      </w:r>
    </w:p>
    <w:p>
      <w:r>
        <w:t>本服務</w:t>
      </w:r>
      <w:r>
        <w:rPr>
          <w:b/>
        </w:rPr>
        <w:t>不針對未滿 18 歲之個人提供</w:t>
      </w:r>
      <w:r>
        <w:t>。若您未滿 18 歲,請勿使用本服務或提供任何個人資料。如我們發現意外蒐集了未滿 18 歲使用者之資料,將盡速刪除。</w:t>
      </w:r>
    </w:p>
    <w:p>
      <w:pPr>
        <w:pStyle w:val="Heading2"/>
      </w:pPr>
      <w:r>
        <w:t>14. 政策變更</w:t>
      </w:r>
    </w:p>
    <w:p>
      <w:r>
        <w:t>本政策可能隨服務功能更新而調整。重大變更時,我們將以下列方式通知您:</w:t>
      </w:r>
    </w:p>
    <w:p>
      <w:pPr>
        <w:pStyle w:val="ListBullet"/>
      </w:pPr>
      <w:r>
        <w:t>在登入後的儀表板首頁顯示橫幅(banner)</w:t>
      </w:r>
    </w:p>
    <w:p>
      <w:pPr>
        <w:pStyle w:val="ListBullet"/>
      </w:pPr>
      <w:r>
        <w:t>寄送電子郵件至您登記的信箱</w:t>
      </w:r>
    </w:p>
    <w:p>
      <w:pPr>
        <w:pStyle w:val="ListBullet"/>
      </w:pPr>
      <w:r>
        <w:t>更新本頁面頂部之「最後更新日期」</w:t>
      </w:r>
    </w:p>
    <w:p>
      <w:r>
        <w:t>繼續使用本服務即視為您同意變更後的政策內容。</w:t>
      </w:r>
    </w:p>
    <w:p>
      <w:pPr>
        <w:pStyle w:val="Heading2"/>
      </w:pPr>
      <w:r>
        <w:t>15. 聯絡方式</w:t>
      </w:r>
    </w:p>
    <w:p>
      <w:r>
        <w:t>如您對本政策、您的個人資料、或我們的資料處理實務有任何疑問:</w:t>
      </w:r>
    </w:p>
    <w:p>
      <w:pPr>
        <w:pStyle w:val="ListBullet"/>
      </w:pPr>
      <w:r>
        <w:t>電子郵件:(請填入正式客服信箱)</w:t>
      </w:r>
    </w:p>
    <w:p>
      <w:pPr>
        <w:pStyle w:val="ListBullet"/>
      </w:pPr>
      <w:r>
        <w:t>通訊地址:(請填入正式營業地址)</w:t>
      </w:r>
    </w:p>
    <w:p>
      <w:r>
        <w:t>依個資法第 22 條,如您對我們之回應不滿意,亦可向中央目的事業主管機關或地方政府申訴。</w:t>
      </w:r>
    </w:p>
    <w:p>
      <w:pPr>
        <w:jc w:val="center"/>
      </w:pPr>
      <w:r>
        <w:rPr>
          <w:color w:val="AAAAAA"/>
        </w:rPr>
        <w:t>────────────────────────────────────────</w:t>
      </w:r>
    </w:p>
    <w:p>
      <w:r>
        <w:rPr>
          <w:b/>
        </w:rPr>
        <w:t>本草案撰寫依據</w:t>
      </w:r>
      <w:r>
        <w:t>:本服務於 2026 年 5 月時點之實際資料流程、資料庫 schema、第三方服務串接。如本服務功能異動,本政策應同步更新。</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icrosoft JhengHei" w:hAnsi="Microsoft JhengHei"/>
      <w:sz w:val="22"/>
      <w:rFonts w:eastAsia="Microsoft JhengHei" w:ascii="Microsoft JhengHei" w:hAnsi="Microsoft JhengHei"/>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