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60" w:lineRule="auto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highlight w:val="white"/>
          <w:rtl w:val="0"/>
        </w:rPr>
        <w:t xml:space="preserve">大北門建於雍正三年(1725)，原為木柵建築，乾隆53年(1788)在林爽文事件平定後，改為磚造建築。清代時大北門內外為軍隊駐紮營區，城內設有臺灣總鎮署，為當時全臺灣最高指揮中心。北門外三分子一帶原跡為演武場，官員在此練兵和閱兵。日治初期大北門與附近城垣因都市計畫被拆除，而僅存的門額現存於鄭成功文物館內。</w:t>
      </w:r>
    </w:p>
    <w:p w:rsidR="00000000" w:rsidDel="00000000" w:rsidP="00000000" w:rsidRDefault="00000000" w:rsidRPr="00000000" w14:paraId="00000001">
      <w:pPr>
        <w:shd w:fill="ffffff" w:val="clear"/>
        <w:spacing w:after="160" w:lineRule="auto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