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F2" w:rsidRDefault="00ED7EF2" w:rsidP="00ED7EF2">
      <w:pPr>
        <w:jc w:val="center"/>
        <w:rPr>
          <w:rFonts w:ascii="Kaiti TC" w:eastAsia="Kaiti TC" w:hAnsi="Kaiti TC"/>
          <w:sz w:val="40"/>
        </w:rPr>
      </w:pPr>
    </w:p>
    <w:p w:rsidR="00ED7EF2" w:rsidRDefault="00ED7EF2" w:rsidP="00ED7EF2">
      <w:pPr>
        <w:jc w:val="center"/>
        <w:rPr>
          <w:rFonts w:ascii="Kaiti TC" w:eastAsia="Kaiti TC" w:hAnsi="Kaiti TC"/>
          <w:sz w:val="40"/>
        </w:rPr>
      </w:pPr>
    </w:p>
    <w:p w:rsidR="00ED7EF2" w:rsidRDefault="00ED7EF2" w:rsidP="00ED7EF2">
      <w:pPr>
        <w:jc w:val="center"/>
        <w:rPr>
          <w:rFonts w:ascii="Kaiti TC" w:eastAsia="Kaiti TC" w:hAnsi="Kaiti TC"/>
          <w:sz w:val="40"/>
        </w:rPr>
      </w:pPr>
    </w:p>
    <w:p w:rsidR="00B306C9" w:rsidRPr="00ED7EF2" w:rsidRDefault="009B3975" w:rsidP="00ED7EF2">
      <w:pPr>
        <w:jc w:val="center"/>
        <w:rPr>
          <w:rFonts w:ascii="Kaiti TC" w:eastAsia="Kaiti TC" w:hAnsi="Kaiti TC"/>
          <w:sz w:val="72"/>
        </w:rPr>
      </w:pPr>
      <w:r w:rsidRPr="00ED7EF2">
        <w:rPr>
          <w:rFonts w:ascii="Kaiti TC" w:eastAsia="Kaiti TC" w:hAnsi="Kaiti TC" w:hint="eastAsia"/>
          <w:sz w:val="72"/>
        </w:rPr>
        <w:t>管理資訊系統</w:t>
      </w:r>
    </w:p>
    <w:p w:rsidR="00ED7EF2" w:rsidRPr="00ED7EF2" w:rsidRDefault="00ED7EF2" w:rsidP="00ED7EF2">
      <w:pPr>
        <w:jc w:val="center"/>
        <w:rPr>
          <w:rFonts w:ascii="Kaiti TC" w:eastAsia="Kaiti TC" w:hAnsi="Kaiti TC"/>
          <w:sz w:val="36"/>
        </w:rPr>
      </w:pPr>
      <w:r w:rsidRPr="00ED7EF2">
        <w:rPr>
          <w:rFonts w:ascii="Kaiti TC" w:eastAsia="Kaiti TC" w:hAnsi="Kaiti TC" w:hint="eastAsia"/>
          <w:sz w:val="36"/>
        </w:rPr>
        <w:t>主題：I</w:t>
      </w:r>
      <w:r w:rsidRPr="00ED7EF2">
        <w:rPr>
          <w:rFonts w:ascii="Kaiti TC" w:eastAsia="Kaiti TC" w:hAnsi="Kaiti TC"/>
          <w:sz w:val="36"/>
        </w:rPr>
        <w:t>T enabled business model change</w:t>
      </w:r>
    </w:p>
    <w:p w:rsidR="00ED7EF2" w:rsidRDefault="00ED7EF2" w:rsidP="00ED7EF2">
      <w:pPr>
        <w:jc w:val="center"/>
        <w:rPr>
          <w:rFonts w:ascii="Kaiti TC" w:eastAsia="Kaiti TC" w:hAnsi="Kaiti TC"/>
          <w:sz w:val="40"/>
        </w:rPr>
      </w:pPr>
      <w:r>
        <w:rPr>
          <w:rFonts w:ascii="Kaiti TC" w:eastAsia="Kaiti TC" w:hAnsi="Kaiti TC" w:hint="eastAsia"/>
          <w:sz w:val="40"/>
        </w:rPr>
        <w:t>期末報告：</w:t>
      </w:r>
      <w:r>
        <w:rPr>
          <w:rFonts w:ascii="Kaiti TC" w:eastAsia="Kaiti TC" w:hAnsi="Kaiti TC"/>
          <w:sz w:val="40"/>
        </w:rPr>
        <w:t xml:space="preserve">Netflix </w:t>
      </w:r>
      <w:r>
        <w:rPr>
          <w:rFonts w:ascii="Kaiti TC" w:eastAsia="Kaiti TC" w:hAnsi="Kaiti TC" w:hint="eastAsia"/>
          <w:sz w:val="40"/>
        </w:rPr>
        <w:t>掀起訂閱經濟</w:t>
      </w:r>
    </w:p>
    <w:p w:rsidR="00ED7EF2" w:rsidRPr="00ED7EF2" w:rsidRDefault="00ED7EF2" w:rsidP="00ED7EF2">
      <w:pPr>
        <w:jc w:val="center"/>
        <w:rPr>
          <w:rFonts w:ascii="Kaiti TC" w:eastAsia="Kaiti TC" w:hAnsi="Kaiti TC"/>
          <w:sz w:val="32"/>
        </w:rPr>
      </w:pPr>
    </w:p>
    <w:p w:rsidR="00ED7EF2" w:rsidRPr="00ED7EF2" w:rsidRDefault="00ED7EF2" w:rsidP="00ED7EF2">
      <w:pPr>
        <w:jc w:val="center"/>
        <w:rPr>
          <w:rFonts w:ascii="Kaiti TC" w:eastAsia="Kaiti TC" w:hAnsi="Kaiti TC"/>
          <w:sz w:val="32"/>
        </w:rPr>
      </w:pPr>
    </w:p>
    <w:p w:rsidR="00265F3C" w:rsidRDefault="00265F3C" w:rsidP="00265F3C">
      <w:pPr>
        <w:jc w:val="center"/>
        <w:rPr>
          <w:rFonts w:ascii="Kaiti TC" w:eastAsia="Kaiti TC" w:hAnsi="Kaiti TC"/>
          <w:sz w:val="32"/>
        </w:rPr>
      </w:pPr>
    </w:p>
    <w:p w:rsidR="00265F3C" w:rsidRDefault="00265F3C" w:rsidP="00265F3C">
      <w:pPr>
        <w:jc w:val="center"/>
        <w:rPr>
          <w:rFonts w:ascii="Kaiti TC" w:eastAsia="Kaiti TC" w:hAnsi="Kaiti TC"/>
          <w:sz w:val="32"/>
        </w:rPr>
      </w:pPr>
    </w:p>
    <w:p w:rsidR="00265F3C" w:rsidRDefault="00265F3C" w:rsidP="00265F3C">
      <w:pPr>
        <w:jc w:val="center"/>
        <w:rPr>
          <w:rFonts w:ascii="Kaiti TC" w:eastAsia="Kaiti TC" w:hAnsi="Kaiti TC"/>
          <w:sz w:val="32"/>
        </w:rPr>
      </w:pPr>
    </w:p>
    <w:p w:rsidR="00ED7EF2" w:rsidRDefault="00126F34" w:rsidP="00265F3C">
      <w:pPr>
        <w:spacing w:line="500" w:lineRule="exact"/>
        <w:jc w:val="center"/>
        <w:rPr>
          <w:rFonts w:ascii="Kaiti TC" w:eastAsia="Kaiti TC" w:hAnsi="Kaiti TC"/>
          <w:szCs w:val="32"/>
        </w:rPr>
      </w:pPr>
      <w:r>
        <w:rPr>
          <w:rFonts w:ascii="Kaiti TC" w:eastAsia="Kaiti TC" w:hAnsi="Kaiti TC" w:hint="eastAsia"/>
          <w:szCs w:val="32"/>
        </w:rPr>
        <w:t>小組長：</w:t>
      </w:r>
      <w:r w:rsidR="00ED7EF2">
        <w:rPr>
          <w:rFonts w:ascii="Kaiti TC" w:eastAsia="Kaiti TC" w:hAnsi="Kaiti TC"/>
          <w:szCs w:val="32"/>
        </w:rPr>
        <w:t xml:space="preserve">B0544222 </w:t>
      </w:r>
      <w:r w:rsidR="00ED7EF2">
        <w:rPr>
          <w:rFonts w:ascii="Kaiti TC" w:eastAsia="Kaiti TC" w:hAnsi="Kaiti TC" w:hint="eastAsia"/>
          <w:szCs w:val="32"/>
        </w:rPr>
        <w:t>李丞翊</w:t>
      </w:r>
    </w:p>
    <w:p w:rsidR="00ED7EF2" w:rsidRDefault="00ED7EF2" w:rsidP="00126F34">
      <w:pPr>
        <w:spacing w:line="500" w:lineRule="exact"/>
        <w:jc w:val="center"/>
        <w:rPr>
          <w:rFonts w:ascii="Kaiti TC" w:eastAsia="Kaiti TC" w:hAnsi="Kaiti TC"/>
          <w:szCs w:val="32"/>
        </w:rPr>
      </w:pPr>
      <w:r>
        <w:rPr>
          <w:rFonts w:ascii="Kaiti TC" w:eastAsia="Kaiti TC" w:hAnsi="Kaiti TC"/>
          <w:szCs w:val="32"/>
        </w:rPr>
        <w:t xml:space="preserve">B0544223 </w:t>
      </w:r>
      <w:r>
        <w:rPr>
          <w:rFonts w:ascii="Kaiti TC" w:eastAsia="Kaiti TC" w:hAnsi="Kaiti TC" w:hint="eastAsia"/>
          <w:szCs w:val="32"/>
        </w:rPr>
        <w:t>許家翎</w:t>
      </w:r>
    </w:p>
    <w:p w:rsidR="00ED7EF2" w:rsidRDefault="00ED7EF2" w:rsidP="00126F34">
      <w:pPr>
        <w:spacing w:line="500" w:lineRule="exact"/>
        <w:jc w:val="center"/>
        <w:rPr>
          <w:rFonts w:ascii="Kaiti TC" w:eastAsia="Kaiti TC" w:hAnsi="Kaiti TC"/>
          <w:szCs w:val="32"/>
        </w:rPr>
      </w:pPr>
      <w:r>
        <w:rPr>
          <w:rFonts w:ascii="Kaiti TC" w:eastAsia="Kaiti TC" w:hAnsi="Kaiti TC"/>
          <w:szCs w:val="32"/>
        </w:rPr>
        <w:t xml:space="preserve">B0544246 </w:t>
      </w:r>
      <w:r>
        <w:rPr>
          <w:rFonts w:ascii="Kaiti TC" w:eastAsia="Kaiti TC" w:hAnsi="Kaiti TC" w:hint="eastAsia"/>
          <w:szCs w:val="32"/>
        </w:rPr>
        <w:t>劉怡萱</w:t>
      </w:r>
    </w:p>
    <w:p w:rsidR="00ED7EF2" w:rsidRPr="00ED7EF2" w:rsidRDefault="00ED7EF2" w:rsidP="00126F34">
      <w:pPr>
        <w:spacing w:line="500" w:lineRule="exact"/>
        <w:jc w:val="center"/>
        <w:rPr>
          <w:rFonts w:ascii="Kaiti TC" w:eastAsia="Kaiti TC" w:hAnsi="Kaiti TC"/>
          <w:szCs w:val="32"/>
        </w:rPr>
      </w:pPr>
      <w:r>
        <w:rPr>
          <w:rFonts w:ascii="Kaiti TC" w:eastAsia="Kaiti TC" w:hAnsi="Kaiti TC"/>
          <w:szCs w:val="32"/>
        </w:rPr>
        <w:t xml:space="preserve">B0544255 </w:t>
      </w:r>
      <w:r>
        <w:rPr>
          <w:rFonts w:ascii="Kaiti TC" w:eastAsia="Kaiti TC" w:hAnsi="Kaiti TC" w:hint="eastAsia"/>
          <w:szCs w:val="32"/>
        </w:rPr>
        <w:t>許懿傑</w:t>
      </w:r>
    </w:p>
    <w:p w:rsidR="00ED7EF2" w:rsidRDefault="00ED7EF2" w:rsidP="00126F34">
      <w:pPr>
        <w:spacing w:line="500" w:lineRule="exact"/>
        <w:jc w:val="center"/>
        <w:rPr>
          <w:rFonts w:ascii="Kaiti TC" w:eastAsia="Kaiti TC" w:hAnsi="Kaiti TC"/>
          <w:szCs w:val="32"/>
        </w:rPr>
      </w:pPr>
      <w:r>
        <w:rPr>
          <w:rFonts w:ascii="Kaiti TC" w:eastAsia="Kaiti TC" w:hAnsi="Kaiti TC" w:hint="eastAsia"/>
          <w:szCs w:val="32"/>
        </w:rPr>
        <w:t>B</w:t>
      </w:r>
      <w:r>
        <w:rPr>
          <w:rFonts w:ascii="Kaiti TC" w:eastAsia="Kaiti TC" w:hAnsi="Kaiti TC"/>
          <w:szCs w:val="32"/>
        </w:rPr>
        <w:t xml:space="preserve">0544257 </w:t>
      </w:r>
      <w:r>
        <w:rPr>
          <w:rFonts w:ascii="Kaiti TC" w:eastAsia="Kaiti TC" w:hAnsi="Kaiti TC" w:hint="eastAsia"/>
          <w:szCs w:val="32"/>
        </w:rPr>
        <w:t>謝承曄</w:t>
      </w:r>
    </w:p>
    <w:p w:rsidR="00ED7EF2" w:rsidRDefault="00ED7EF2" w:rsidP="00ED7EF2">
      <w:pPr>
        <w:spacing w:line="500" w:lineRule="exact"/>
        <w:jc w:val="center"/>
        <w:rPr>
          <w:rFonts w:ascii="Kaiti TC" w:eastAsia="Kaiti TC" w:hAnsi="Kaiti TC"/>
          <w:szCs w:val="32"/>
        </w:rPr>
      </w:pPr>
    </w:p>
    <w:p w:rsidR="00ED7EF2" w:rsidRDefault="00520D23" w:rsidP="00126F34">
      <w:pPr>
        <w:widowControl/>
        <w:jc w:val="center"/>
        <w:rPr>
          <w:rFonts w:ascii="Kaiti TC" w:eastAsia="Kaiti TC" w:hAnsi="Kaiti TC"/>
          <w:szCs w:val="32"/>
        </w:rPr>
      </w:pPr>
      <w:r>
        <w:rPr>
          <w:rFonts w:ascii="Kaiti TC" w:eastAsia="Kaiti TC" w:hAnsi="Kaiti TC"/>
          <w:szCs w:val="32"/>
        </w:rPr>
        <w:br w:type="page"/>
      </w:r>
    </w:p>
    <w:p w:rsidR="00ED7EF2" w:rsidRDefault="00ED7EF2" w:rsidP="00126F34">
      <w:pPr>
        <w:pStyle w:val="a3"/>
        <w:numPr>
          <w:ilvl w:val="0"/>
          <w:numId w:val="1"/>
        </w:numPr>
        <w:ind w:leftChars="0"/>
        <w:rPr>
          <w:rFonts w:ascii="Kaiti TC" w:eastAsia="Kaiti TC" w:hAnsi="Kaiti TC"/>
          <w:b/>
          <w:sz w:val="36"/>
          <w:szCs w:val="32"/>
        </w:rPr>
      </w:pPr>
      <w:r w:rsidRPr="00DC0919">
        <w:rPr>
          <w:rFonts w:ascii="Kaiti TC" w:eastAsia="Kaiti TC" w:hAnsi="Kaiti TC" w:hint="eastAsia"/>
          <w:b/>
          <w:sz w:val="36"/>
          <w:szCs w:val="32"/>
        </w:rPr>
        <w:lastRenderedPageBreak/>
        <w:t>產業說明</w:t>
      </w:r>
    </w:p>
    <w:p w:rsidR="0065768E" w:rsidRPr="0065768E" w:rsidRDefault="0065768E" w:rsidP="0065768E">
      <w:pPr>
        <w:rPr>
          <w:rFonts w:ascii="Kaiti TC" w:eastAsia="Kaiti TC" w:hAnsi="Kaiti TC" w:hint="eastAsia"/>
          <w:b/>
          <w:sz w:val="36"/>
          <w:szCs w:val="32"/>
        </w:rPr>
      </w:pPr>
    </w:p>
    <w:p w:rsidR="00D44C00" w:rsidRPr="00DC0919" w:rsidRDefault="00D44C00" w:rsidP="00D44C00">
      <w:pPr>
        <w:pStyle w:val="a3"/>
        <w:numPr>
          <w:ilvl w:val="0"/>
          <w:numId w:val="2"/>
        </w:numPr>
        <w:spacing w:line="500" w:lineRule="exact"/>
        <w:ind w:leftChars="0"/>
        <w:rPr>
          <w:rFonts w:ascii="Kaiti TC" w:eastAsia="Kaiti TC" w:hAnsi="Kaiti TC"/>
          <w:sz w:val="28"/>
          <w:szCs w:val="32"/>
        </w:rPr>
      </w:pPr>
      <w:r w:rsidRPr="00DC0919">
        <w:rPr>
          <w:rFonts w:ascii="Kaiti TC" w:eastAsia="Kaiti TC" w:hAnsi="Kaiti TC"/>
          <w:sz w:val="28"/>
          <w:szCs w:val="32"/>
        </w:rPr>
        <w:t>DVD</w:t>
      </w:r>
      <w:r w:rsidRPr="00DC0919">
        <w:rPr>
          <w:rFonts w:ascii="Kaiti TC" w:eastAsia="Kaiti TC" w:hAnsi="Kaiti TC" w:hint="eastAsia"/>
          <w:sz w:val="28"/>
          <w:szCs w:val="32"/>
        </w:rPr>
        <w:t>光碟</w:t>
      </w:r>
      <w:r w:rsidR="005F737A">
        <w:rPr>
          <w:rFonts w:ascii="Kaiti TC" w:eastAsia="Kaiti TC" w:hAnsi="Kaiti TC" w:hint="eastAsia"/>
          <w:sz w:val="28"/>
          <w:szCs w:val="32"/>
        </w:rPr>
        <w:t>訂閱</w:t>
      </w:r>
    </w:p>
    <w:p w:rsidR="00D44C00" w:rsidRPr="0050405A" w:rsidRDefault="00D44C00" w:rsidP="006C4D5C">
      <w:pPr>
        <w:pStyle w:val="Web"/>
        <w:shd w:val="clear" w:color="auto" w:fill="FFFFFF"/>
        <w:spacing w:before="120" w:beforeAutospacing="0" w:after="120" w:afterAutospacing="0"/>
        <w:ind w:firstLineChars="200" w:firstLine="400"/>
        <w:rPr>
          <w:rFonts w:asciiTheme="minorEastAsia" w:eastAsiaTheme="minorEastAsia" w:hAnsiTheme="minorEastAsia" w:cs="Arial"/>
          <w:color w:val="222222"/>
          <w:sz w:val="20"/>
          <w:szCs w:val="23"/>
        </w:rPr>
      </w:pPr>
      <w:r w:rsidRPr="0050405A">
        <w:rPr>
          <w:rFonts w:asciiTheme="minorEastAsia" w:eastAsiaTheme="minorEastAsia" w:hAnsiTheme="minorEastAsia" w:cs="Arial"/>
          <w:color w:val="222222"/>
          <w:sz w:val="20"/>
          <w:szCs w:val="23"/>
        </w:rPr>
        <w:t>Netflix在</w:t>
      </w:r>
      <w:r w:rsidR="00626CBE" w:rsidRPr="0050405A">
        <w:rPr>
          <w:rFonts w:asciiTheme="minorEastAsia" w:eastAsiaTheme="minorEastAsia" w:hAnsiTheme="minorEastAsia" w:cs="Arial" w:hint="eastAsia"/>
          <w:color w:val="222222"/>
          <w:sz w:val="20"/>
          <w:szCs w:val="23"/>
        </w:rPr>
        <w:t>1999年開始推出訂閱制服務，起初在</w:t>
      </w:r>
      <w:r w:rsidRPr="0050405A">
        <w:rPr>
          <w:rFonts w:asciiTheme="minorEastAsia" w:eastAsiaTheme="minorEastAsia" w:hAnsiTheme="minorEastAsia" w:cs="Arial"/>
          <w:color w:val="222222"/>
          <w:sz w:val="20"/>
          <w:szCs w:val="23"/>
        </w:rPr>
        <w:t>美國</w:t>
      </w:r>
      <w:r w:rsidR="00626CBE" w:rsidRPr="0050405A">
        <w:rPr>
          <w:rFonts w:asciiTheme="minorEastAsia" w:eastAsiaTheme="minorEastAsia" w:hAnsiTheme="minorEastAsia" w:cs="Arial" w:hint="eastAsia"/>
          <w:color w:val="222222"/>
          <w:sz w:val="20"/>
          <w:szCs w:val="23"/>
        </w:rPr>
        <w:t>以</w:t>
      </w:r>
      <w:r w:rsidRPr="0050405A">
        <w:rPr>
          <w:rFonts w:asciiTheme="minorEastAsia" w:eastAsiaTheme="minorEastAsia" w:hAnsiTheme="minorEastAsia" w:cs="Arial"/>
          <w:color w:val="222222"/>
          <w:sz w:val="20"/>
          <w:szCs w:val="23"/>
        </w:rPr>
        <w:t>單一費率的DVD和Blu-ray光碟的出租</w:t>
      </w:r>
      <w:r w:rsidR="00626CBE" w:rsidRPr="0050405A">
        <w:rPr>
          <w:rFonts w:asciiTheme="minorEastAsia" w:eastAsiaTheme="minorEastAsia" w:hAnsiTheme="minorEastAsia" w:cs="Arial" w:hint="eastAsia"/>
          <w:color w:val="222222"/>
          <w:sz w:val="20"/>
          <w:szCs w:val="23"/>
        </w:rPr>
        <w:t>為主</w:t>
      </w:r>
      <w:r w:rsidRPr="0050405A">
        <w:rPr>
          <w:rFonts w:asciiTheme="minorEastAsia" w:eastAsiaTheme="minorEastAsia" w:hAnsiTheme="minorEastAsia" w:cs="Arial"/>
          <w:color w:val="222222"/>
          <w:sz w:val="20"/>
          <w:szCs w:val="23"/>
        </w:rPr>
        <w:t>。訂閱者可建立想要租借的影片清單</w:t>
      </w:r>
      <w:r w:rsidR="00626CBE" w:rsidRPr="0050405A">
        <w:rPr>
          <w:rFonts w:asciiTheme="minorEastAsia" w:eastAsiaTheme="minorEastAsia" w:hAnsiTheme="minorEastAsia" w:cs="Arial" w:hint="eastAsia"/>
          <w:color w:val="222222"/>
          <w:sz w:val="20"/>
          <w:szCs w:val="23"/>
        </w:rPr>
        <w:t>，亦</w:t>
      </w:r>
      <w:r w:rsidR="00626CBE" w:rsidRPr="0050405A">
        <w:rPr>
          <w:rFonts w:asciiTheme="minorEastAsia" w:eastAsiaTheme="minorEastAsia" w:hAnsiTheme="minorEastAsia" w:cs="Arial"/>
          <w:color w:val="222222"/>
          <w:sz w:val="20"/>
          <w:szCs w:val="23"/>
        </w:rPr>
        <w:t>可自行決定歸還光碟的時間</w:t>
      </w:r>
      <w:r w:rsidR="00626CBE" w:rsidRPr="0050405A">
        <w:rPr>
          <w:rFonts w:asciiTheme="minorEastAsia" w:eastAsiaTheme="minorEastAsia" w:hAnsiTheme="minorEastAsia" w:cs="Arial" w:hint="eastAsia"/>
          <w:color w:val="222222"/>
          <w:sz w:val="20"/>
          <w:szCs w:val="23"/>
        </w:rPr>
        <w:t>，</w:t>
      </w:r>
      <w:r w:rsidRPr="0050405A">
        <w:rPr>
          <w:rFonts w:asciiTheme="minorEastAsia" w:eastAsiaTheme="minorEastAsia" w:hAnsiTheme="minorEastAsia" w:cs="Arial" w:hint="eastAsia"/>
          <w:color w:val="222222"/>
          <w:sz w:val="20"/>
          <w:szCs w:val="23"/>
        </w:rPr>
        <w:t>影</w:t>
      </w:r>
      <w:r w:rsidRPr="0050405A">
        <w:rPr>
          <w:rFonts w:asciiTheme="minorEastAsia" w:eastAsiaTheme="minorEastAsia" w:hAnsiTheme="minorEastAsia" w:cs="Arial"/>
          <w:color w:val="222222"/>
          <w:sz w:val="20"/>
          <w:szCs w:val="23"/>
        </w:rPr>
        <w:t>片光碟從各地區的倉庫透過美國郵政系統寄送。截至2011年3月28日，Netflix在全美</w:t>
      </w:r>
      <w:r w:rsidR="00626CBE" w:rsidRPr="0050405A">
        <w:rPr>
          <w:rFonts w:asciiTheme="minorEastAsia" w:eastAsiaTheme="minorEastAsia" w:hAnsiTheme="minorEastAsia" w:cs="Arial" w:hint="eastAsia"/>
          <w:color w:val="222222"/>
          <w:sz w:val="20"/>
          <w:szCs w:val="23"/>
        </w:rPr>
        <w:t>主要有</w:t>
      </w:r>
      <w:r w:rsidRPr="0050405A">
        <w:rPr>
          <w:rFonts w:asciiTheme="minorEastAsia" w:eastAsiaTheme="minorEastAsia" w:hAnsiTheme="minorEastAsia" w:cs="Arial"/>
          <w:color w:val="222222"/>
          <w:sz w:val="20"/>
          <w:szCs w:val="23"/>
        </w:rPr>
        <w:t>58個發送據點</w:t>
      </w:r>
      <w:r w:rsidR="00626CBE" w:rsidRPr="0050405A">
        <w:rPr>
          <w:rFonts w:asciiTheme="minorEastAsia" w:eastAsiaTheme="minorEastAsia" w:hAnsiTheme="minorEastAsia" w:cs="Arial" w:hint="eastAsia"/>
          <w:color w:val="222222"/>
          <w:sz w:val="20"/>
          <w:szCs w:val="23"/>
        </w:rPr>
        <w:t>，</w:t>
      </w:r>
      <w:r w:rsidRPr="0050405A">
        <w:rPr>
          <w:rFonts w:asciiTheme="minorEastAsia" w:eastAsiaTheme="minorEastAsia" w:hAnsiTheme="minorEastAsia" w:cs="Arial"/>
          <w:color w:val="222222"/>
          <w:sz w:val="20"/>
          <w:szCs w:val="23"/>
        </w:rPr>
        <w:t>依據訂閱方案的不同</w:t>
      </w:r>
      <w:r w:rsidR="00626CBE" w:rsidRPr="0050405A">
        <w:rPr>
          <w:rFonts w:asciiTheme="minorEastAsia" w:eastAsiaTheme="minorEastAsia" w:hAnsiTheme="minorEastAsia" w:cs="Arial" w:hint="eastAsia"/>
          <w:color w:val="222222"/>
          <w:sz w:val="20"/>
          <w:szCs w:val="23"/>
        </w:rPr>
        <w:t>，</w:t>
      </w:r>
      <w:r w:rsidRPr="0050405A">
        <w:rPr>
          <w:rFonts w:asciiTheme="minorEastAsia" w:eastAsiaTheme="minorEastAsia" w:hAnsiTheme="minorEastAsia" w:cs="Arial"/>
          <w:color w:val="222222"/>
          <w:sz w:val="20"/>
          <w:szCs w:val="23"/>
        </w:rPr>
        <w:t>訂閱者能同時租借的影片數量有所限制。若要租借新的影片，訂閱者必須將上一次租借的影片放入回郵信封中寄出歸還。在收到歸還的影片</w:t>
      </w:r>
      <w:r w:rsidR="00626CBE" w:rsidRPr="0050405A">
        <w:rPr>
          <w:rFonts w:asciiTheme="minorEastAsia" w:eastAsiaTheme="minorEastAsia" w:hAnsiTheme="minorEastAsia" w:cs="Arial" w:hint="eastAsia"/>
          <w:color w:val="222222"/>
          <w:sz w:val="20"/>
          <w:szCs w:val="23"/>
        </w:rPr>
        <w:t>後，</w:t>
      </w:r>
      <w:r w:rsidRPr="0050405A">
        <w:rPr>
          <w:rFonts w:asciiTheme="minorEastAsia" w:eastAsiaTheme="minorEastAsia" w:hAnsiTheme="minorEastAsia" w:cs="Arial"/>
          <w:color w:val="222222"/>
          <w:sz w:val="20"/>
          <w:szCs w:val="23"/>
        </w:rPr>
        <w:t>Netflix</w:t>
      </w:r>
      <w:r w:rsidR="00626CBE" w:rsidRPr="0050405A">
        <w:rPr>
          <w:rFonts w:asciiTheme="minorEastAsia" w:eastAsiaTheme="minorEastAsia" w:hAnsiTheme="minorEastAsia" w:cs="Arial" w:hint="eastAsia"/>
          <w:color w:val="222222"/>
          <w:sz w:val="20"/>
          <w:szCs w:val="23"/>
        </w:rPr>
        <w:t>將</w:t>
      </w:r>
      <w:r w:rsidRPr="0050405A">
        <w:rPr>
          <w:rFonts w:asciiTheme="minorEastAsia" w:eastAsiaTheme="minorEastAsia" w:hAnsiTheme="minorEastAsia" w:cs="Arial"/>
          <w:color w:val="222222"/>
          <w:sz w:val="20"/>
          <w:szCs w:val="23"/>
        </w:rPr>
        <w:t>會將影片清單中的下一部影片寄出。</w:t>
      </w:r>
    </w:p>
    <w:p w:rsidR="00D44C00" w:rsidRPr="0050405A" w:rsidRDefault="00D44C00" w:rsidP="006C4D5C">
      <w:pPr>
        <w:pStyle w:val="Web"/>
        <w:shd w:val="clear" w:color="auto" w:fill="FFFFFF"/>
        <w:spacing w:before="120" w:beforeAutospacing="0" w:after="120" w:afterAutospacing="0"/>
        <w:ind w:firstLineChars="200" w:firstLine="400"/>
        <w:rPr>
          <w:rFonts w:asciiTheme="minorEastAsia" w:eastAsiaTheme="minorEastAsia" w:hAnsiTheme="minorEastAsia" w:cs="Arial"/>
          <w:color w:val="222222"/>
          <w:sz w:val="20"/>
          <w:szCs w:val="23"/>
        </w:rPr>
      </w:pPr>
      <w:r w:rsidRPr="0050405A">
        <w:rPr>
          <w:rFonts w:asciiTheme="minorEastAsia" w:eastAsiaTheme="minorEastAsia" w:hAnsiTheme="minorEastAsia" w:cs="Arial"/>
          <w:color w:val="222222"/>
          <w:sz w:val="20"/>
          <w:szCs w:val="23"/>
        </w:rPr>
        <w:t>Netflix</w:t>
      </w:r>
      <w:r w:rsidR="00626CBE" w:rsidRPr="0050405A">
        <w:rPr>
          <w:rFonts w:asciiTheme="minorEastAsia" w:eastAsiaTheme="minorEastAsia" w:hAnsiTheme="minorEastAsia" w:cs="Arial" w:hint="eastAsia"/>
          <w:color w:val="222222"/>
          <w:sz w:val="20"/>
          <w:szCs w:val="23"/>
        </w:rPr>
        <w:t>在光碟出租提供</w:t>
      </w:r>
      <w:r w:rsidRPr="0050405A">
        <w:rPr>
          <w:rFonts w:asciiTheme="minorEastAsia" w:eastAsiaTheme="minorEastAsia" w:hAnsiTheme="minorEastAsia" w:cs="Arial"/>
          <w:color w:val="222222"/>
          <w:sz w:val="20"/>
          <w:szCs w:val="23"/>
        </w:rPr>
        <w:t>數種不同價位的訂閱方案，訂閱者每次可租借一至三部影片</w:t>
      </w:r>
      <w:r w:rsidR="00626CBE" w:rsidRPr="0050405A">
        <w:rPr>
          <w:rFonts w:asciiTheme="minorEastAsia" w:eastAsiaTheme="minorEastAsia" w:hAnsiTheme="minorEastAsia" w:cs="Arial" w:hint="eastAsia"/>
          <w:color w:val="222222"/>
          <w:sz w:val="20"/>
          <w:szCs w:val="23"/>
        </w:rPr>
        <w:t>，</w:t>
      </w:r>
      <w:r w:rsidRPr="0050405A">
        <w:rPr>
          <w:rFonts w:asciiTheme="minorEastAsia" w:eastAsiaTheme="minorEastAsia" w:hAnsiTheme="minorEastAsia" w:cs="Arial"/>
          <w:color w:val="222222"/>
          <w:sz w:val="20"/>
          <w:szCs w:val="23"/>
        </w:rPr>
        <w:t>也提供贈送訂閱方案。2008年11月21日，Netflix開始提供Blu-ray光碟的租借服務，</w:t>
      </w:r>
      <w:r w:rsidR="00626CBE" w:rsidRPr="0050405A">
        <w:rPr>
          <w:rFonts w:asciiTheme="minorEastAsia" w:eastAsiaTheme="minorEastAsia" w:hAnsiTheme="minorEastAsia" w:cs="Arial" w:hint="eastAsia"/>
          <w:color w:val="222222"/>
          <w:sz w:val="20"/>
          <w:szCs w:val="23"/>
        </w:rPr>
        <w:t>而</w:t>
      </w:r>
      <w:r w:rsidRPr="0050405A">
        <w:rPr>
          <w:rFonts w:asciiTheme="minorEastAsia" w:eastAsiaTheme="minorEastAsia" w:hAnsiTheme="minorEastAsia" w:cs="Arial"/>
          <w:color w:val="222222"/>
          <w:sz w:val="20"/>
          <w:szCs w:val="23"/>
        </w:rPr>
        <w:t>訂閱者必須額外付費。除了</w:t>
      </w:r>
      <w:r w:rsidR="00626CBE" w:rsidRPr="0050405A">
        <w:rPr>
          <w:rFonts w:asciiTheme="minorEastAsia" w:eastAsiaTheme="minorEastAsia" w:hAnsiTheme="minorEastAsia" w:cs="Arial" w:hint="eastAsia"/>
          <w:color w:val="222222"/>
          <w:sz w:val="20"/>
          <w:szCs w:val="23"/>
        </w:rPr>
        <w:t>原本</w:t>
      </w:r>
      <w:r w:rsidRPr="0050405A">
        <w:rPr>
          <w:rFonts w:asciiTheme="minorEastAsia" w:eastAsiaTheme="minorEastAsia" w:hAnsiTheme="minorEastAsia" w:cs="Arial"/>
          <w:color w:val="222222"/>
          <w:sz w:val="20"/>
          <w:szCs w:val="23"/>
        </w:rPr>
        <w:t>影片出租服務外，Netflix也曾銷售二手的影片光碟</w:t>
      </w:r>
      <w:r w:rsidR="00626CBE" w:rsidRPr="0050405A">
        <w:rPr>
          <w:rFonts w:asciiTheme="minorEastAsia" w:eastAsiaTheme="minorEastAsia" w:hAnsiTheme="minorEastAsia" w:cs="Arial" w:hint="eastAsia"/>
          <w:color w:val="222222"/>
          <w:sz w:val="20"/>
          <w:szCs w:val="23"/>
        </w:rPr>
        <w:t>，</w:t>
      </w:r>
      <w:r w:rsidRPr="0050405A">
        <w:rPr>
          <w:rFonts w:asciiTheme="minorEastAsia" w:eastAsiaTheme="minorEastAsia" w:hAnsiTheme="minorEastAsia" w:cs="Arial"/>
          <w:color w:val="222222"/>
          <w:sz w:val="20"/>
          <w:szCs w:val="23"/>
        </w:rPr>
        <w:t>賣出的光碟透過相同方式寄出，購買者以與訂閱方案同樣的付款方式付費</w:t>
      </w:r>
      <w:r w:rsidR="00891E1B" w:rsidRPr="0050405A">
        <w:rPr>
          <w:rFonts w:asciiTheme="minorEastAsia" w:eastAsiaTheme="minorEastAsia" w:hAnsiTheme="minorEastAsia" w:cs="Arial" w:hint="eastAsia"/>
          <w:color w:val="222222"/>
          <w:sz w:val="20"/>
          <w:szCs w:val="23"/>
        </w:rPr>
        <w:t>，但</w:t>
      </w:r>
      <w:r w:rsidRPr="0050405A">
        <w:rPr>
          <w:rFonts w:asciiTheme="minorEastAsia" w:eastAsiaTheme="minorEastAsia" w:hAnsiTheme="minorEastAsia" w:cs="Arial"/>
          <w:color w:val="222222"/>
          <w:sz w:val="20"/>
          <w:szCs w:val="23"/>
        </w:rPr>
        <w:t>二手光碟的銷售已在2008年11月終止。</w:t>
      </w:r>
    </w:p>
    <w:p w:rsidR="00127835" w:rsidRPr="00DC0919" w:rsidRDefault="00D44C00" w:rsidP="00127835">
      <w:pPr>
        <w:pStyle w:val="a3"/>
        <w:numPr>
          <w:ilvl w:val="0"/>
          <w:numId w:val="2"/>
        </w:numPr>
        <w:spacing w:line="500" w:lineRule="exact"/>
        <w:ind w:leftChars="0"/>
        <w:rPr>
          <w:rFonts w:ascii="Kaiti TC" w:eastAsia="Kaiti TC" w:hAnsi="Kaiti TC"/>
          <w:sz w:val="28"/>
          <w:szCs w:val="32"/>
        </w:rPr>
      </w:pPr>
      <w:r w:rsidRPr="00DC0919">
        <w:rPr>
          <w:rFonts w:ascii="Kaiti TC" w:eastAsia="Kaiti TC" w:hAnsi="Kaiti TC" w:hint="eastAsia"/>
          <w:sz w:val="28"/>
          <w:szCs w:val="32"/>
        </w:rPr>
        <w:t>網路串流影片</w:t>
      </w:r>
    </w:p>
    <w:p w:rsidR="006C4D5C" w:rsidRPr="0050405A" w:rsidRDefault="006C4D5C" w:rsidP="006C4D5C">
      <w:pPr>
        <w:pStyle w:val="Web"/>
        <w:shd w:val="clear" w:color="auto" w:fill="FFFFFF"/>
        <w:spacing w:before="120" w:beforeAutospacing="0" w:after="120" w:afterAutospacing="0"/>
        <w:ind w:firstLineChars="200" w:firstLine="400"/>
        <w:rPr>
          <w:rFonts w:asciiTheme="minorEastAsia" w:eastAsiaTheme="minorEastAsia" w:hAnsiTheme="minorEastAsia" w:cs="Arial"/>
          <w:color w:val="222222"/>
          <w:sz w:val="20"/>
          <w:szCs w:val="23"/>
        </w:rPr>
      </w:pPr>
      <w:r w:rsidRPr="0050405A">
        <w:rPr>
          <w:rFonts w:asciiTheme="minorEastAsia" w:eastAsiaTheme="minorEastAsia" w:hAnsiTheme="minorEastAsia" w:cs="Arial"/>
          <w:color w:val="222222"/>
          <w:sz w:val="20"/>
          <w:szCs w:val="23"/>
        </w:rPr>
        <w:t>網路影片串流服務能使用各種網路裝置連結到Netflix的線上內容資料庫，單一訂閱者的帳號能同時讓多人使用，即使在非訂閱者的電腦或裝置上也能登入服務。網路串流和實體光碟的資料庫有顯著的不同，網路串流資料庫則有較多的Netflix原創內容。根據</w:t>
      </w:r>
      <w:proofErr w:type="spellStart"/>
      <w:r w:rsidRPr="0050405A">
        <w:rPr>
          <w:rFonts w:asciiTheme="minorEastAsia" w:eastAsiaTheme="minorEastAsia" w:hAnsiTheme="minorEastAsia" w:cs="Arial"/>
          <w:color w:val="222222"/>
          <w:sz w:val="20"/>
          <w:szCs w:val="23"/>
        </w:rPr>
        <w:t>Sandvine</w:t>
      </w:r>
      <w:proofErr w:type="spellEnd"/>
      <w:r w:rsidRPr="0050405A">
        <w:rPr>
          <w:rFonts w:asciiTheme="minorEastAsia" w:eastAsiaTheme="minorEastAsia" w:hAnsiTheme="minorEastAsia" w:cs="Arial"/>
          <w:color w:val="222222"/>
          <w:sz w:val="20"/>
          <w:szCs w:val="23"/>
        </w:rPr>
        <w:t>公司在2013年的報告，Netflix是美國最大的下傳網路流量來源，共佔據了32.3%的下傳總流量，以及28.8%的集計下載流量</w:t>
      </w:r>
      <w:r w:rsidRPr="0050405A">
        <w:rPr>
          <w:rFonts w:asciiTheme="minorEastAsia" w:eastAsiaTheme="minorEastAsia" w:hAnsiTheme="minorEastAsia" w:cs="Arial" w:hint="eastAsia"/>
          <w:color w:val="222222"/>
          <w:sz w:val="20"/>
          <w:szCs w:val="23"/>
        </w:rPr>
        <w:t>。</w:t>
      </w:r>
    </w:p>
    <w:p w:rsidR="00D026D8" w:rsidRPr="0050405A" w:rsidRDefault="006C4D5C" w:rsidP="00126F34">
      <w:pPr>
        <w:ind w:firstLineChars="200" w:firstLine="400"/>
        <w:rPr>
          <w:rFonts w:asciiTheme="minorEastAsia" w:hAnsiTheme="minorEastAsia"/>
          <w:sz w:val="20"/>
          <w:szCs w:val="32"/>
        </w:rPr>
      </w:pPr>
      <w:r w:rsidRPr="0050405A">
        <w:rPr>
          <w:rFonts w:asciiTheme="minorEastAsia" w:hAnsiTheme="minorEastAsia" w:hint="eastAsia"/>
          <w:sz w:val="20"/>
          <w:szCs w:val="32"/>
        </w:rPr>
        <w:t>OTT 是「over-the-top」的縮寫，辭彙源自於籃球運動的「過頂傳球」之意。通常是指內容或服務建構在基礎電信服務之上，而不需要另外透過網路營運商。該概念早期特別指影音內容的分發，後來逐漸包含了各種基於網際網路的內容和服務。典型的例子有Skype、Google Voice、微信等。</w:t>
      </w:r>
    </w:p>
    <w:p w:rsidR="00ED7EF2" w:rsidRPr="00DC0919" w:rsidRDefault="002F37AB" w:rsidP="00126F34">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公司說明</w:t>
      </w:r>
    </w:p>
    <w:p w:rsidR="002843C3" w:rsidRPr="0050405A" w:rsidRDefault="00DE4711" w:rsidP="002843C3">
      <w:pPr>
        <w:ind w:firstLine="480"/>
        <w:rPr>
          <w:rFonts w:asciiTheme="minorEastAsia" w:hAnsiTheme="minorEastAsia"/>
          <w:sz w:val="20"/>
          <w:szCs w:val="32"/>
        </w:rPr>
      </w:pPr>
      <w:r w:rsidRPr="0050405A">
        <w:rPr>
          <w:rFonts w:asciiTheme="minorEastAsia" w:hAnsiTheme="minorEastAsia"/>
          <w:sz w:val="20"/>
          <w:szCs w:val="32"/>
        </w:rPr>
        <w:t>Netflix</w:t>
      </w:r>
      <w:r w:rsidR="002843C3" w:rsidRPr="0050405A">
        <w:rPr>
          <w:rFonts w:asciiTheme="minorEastAsia" w:hAnsiTheme="minorEastAsia" w:hint="eastAsia"/>
          <w:sz w:val="20"/>
          <w:szCs w:val="32"/>
        </w:rPr>
        <w:t>是一家美國媒體服務提供商，由Reed Hastings和Marc Randolph於在加州Scotts Valley成立，該公司的主要業務是基於訂閱的串流媒體服務，該服務提供電影和電視節目的線上串流媒體，包括內部製作的電影和電視節目。截至2018年10月，Netflix在全球擁有1.37億用戶，其中包括美國的5846萬用戶。除中國大陸、敘利亞、朝鮮和克里米亞外，在全球範圍內均可使用。該公司甚至在荷蘭，巴西，印度，日本和韓國設有辦事處。</w:t>
      </w:r>
    </w:p>
    <w:p w:rsidR="002843C3" w:rsidRPr="0050405A" w:rsidRDefault="002843C3" w:rsidP="002843C3">
      <w:pPr>
        <w:ind w:firstLine="480"/>
        <w:rPr>
          <w:rFonts w:asciiTheme="minorEastAsia" w:hAnsiTheme="minorEastAsia"/>
          <w:sz w:val="20"/>
          <w:szCs w:val="32"/>
        </w:rPr>
      </w:pPr>
      <w:r w:rsidRPr="0050405A">
        <w:rPr>
          <w:rFonts w:asciiTheme="minorEastAsia" w:hAnsiTheme="minorEastAsia" w:hint="eastAsia"/>
          <w:sz w:val="20"/>
          <w:szCs w:val="32"/>
        </w:rPr>
        <w:t>Netflix最初的商業模式包括DVD銷售和郵寄租賃，但是Hastings在公司成立後一年左右放棄了銷售，專注於DVD租賃業務。Netflix在2007年通過引入串流媒體擴展其業務，同時保留了DVD和藍光租賃服務，並於2010年積極在國際上擴展，在2012年進入內容製作行業，首</w:t>
      </w:r>
      <w:r w:rsidRPr="0050405A">
        <w:rPr>
          <w:rFonts w:asciiTheme="minorEastAsia" w:hAnsiTheme="minorEastAsia" w:hint="eastAsia"/>
          <w:sz w:val="20"/>
          <w:szCs w:val="32"/>
        </w:rPr>
        <w:lastRenderedPageBreak/>
        <w:t>次推出</w:t>
      </w:r>
      <w:proofErr w:type="spellStart"/>
      <w:r w:rsidRPr="0050405A">
        <w:rPr>
          <w:rFonts w:asciiTheme="minorEastAsia" w:hAnsiTheme="minorEastAsia" w:hint="eastAsia"/>
          <w:sz w:val="20"/>
          <w:szCs w:val="32"/>
        </w:rPr>
        <w:t>Lilyhammer</w:t>
      </w:r>
      <w:proofErr w:type="spellEnd"/>
      <w:r w:rsidRPr="0050405A">
        <w:rPr>
          <w:rFonts w:asciiTheme="minorEastAsia" w:hAnsiTheme="minorEastAsia" w:hint="eastAsia"/>
          <w:sz w:val="20"/>
          <w:szCs w:val="32"/>
        </w:rPr>
        <w:t>系列</w:t>
      </w:r>
      <w:r w:rsidR="00E639D4" w:rsidRPr="0050405A">
        <w:rPr>
          <w:rFonts w:asciiTheme="minorEastAsia" w:hAnsiTheme="minorEastAsia" w:hint="eastAsia"/>
          <w:sz w:val="20"/>
          <w:szCs w:val="32"/>
        </w:rPr>
        <w:t>影集</w:t>
      </w:r>
      <w:r w:rsidRPr="0050405A">
        <w:rPr>
          <w:rFonts w:asciiTheme="minorEastAsia" w:hAnsiTheme="minorEastAsia" w:hint="eastAsia"/>
          <w:sz w:val="20"/>
          <w:szCs w:val="32"/>
        </w:rPr>
        <w:t>。</w:t>
      </w:r>
    </w:p>
    <w:p w:rsidR="00E876A3" w:rsidRPr="0050405A" w:rsidRDefault="00E876A3" w:rsidP="002843C3">
      <w:pPr>
        <w:ind w:firstLine="480"/>
        <w:rPr>
          <w:rFonts w:asciiTheme="minorEastAsia" w:hAnsiTheme="minorEastAsia"/>
          <w:sz w:val="20"/>
          <w:szCs w:val="32"/>
        </w:rPr>
      </w:pPr>
      <w:r w:rsidRPr="0050405A">
        <w:rPr>
          <w:rFonts w:asciiTheme="minorEastAsia" w:hAnsiTheme="minorEastAsia" w:hint="eastAsia"/>
          <w:sz w:val="20"/>
          <w:szCs w:val="32"/>
        </w:rPr>
        <w:t>自2012年以來，Netflix極大地擴展了電影和電視劇的製作和發行，並通過其線上圖書館提供各種“ Netflix Original ”內容。截至2016年1月，Netflix服務在190多個國家營運。Netflix在2016年發布了大約126個原創系列和電影，比任何網路平台或有線頻道都還要多。他們為190個國家製作新內容，獲得額外內容和多樣性所做的努力，卻導致該公司累計數十億美元債務：截至2017年9月為219億美元，高於去年的168億美元。其中65億美元是長期債務，剩下的則是長期債務。2018年10月，Netflix宣布將再籌集2億美元債務以資助新內容拍攝。</w:t>
      </w:r>
    </w:p>
    <w:p w:rsidR="005F1446" w:rsidRPr="0050405A" w:rsidRDefault="005F1446" w:rsidP="002843C3">
      <w:pPr>
        <w:ind w:firstLine="480"/>
        <w:rPr>
          <w:rFonts w:asciiTheme="minorEastAsia" w:hAnsiTheme="minorEastAsia"/>
          <w:sz w:val="20"/>
          <w:szCs w:val="32"/>
        </w:rPr>
      </w:pPr>
      <w:r w:rsidRPr="0050405A">
        <w:rPr>
          <w:rFonts w:asciiTheme="minorEastAsia" w:hAnsiTheme="minorEastAsia" w:hint="eastAsia"/>
          <w:sz w:val="20"/>
          <w:szCs w:val="32"/>
        </w:rPr>
        <w:t>2016年1月Netflix宣布將開始阻止虛擬專用網絡或VPN</w:t>
      </w:r>
      <w:r w:rsidR="00432258" w:rsidRPr="0050405A">
        <w:rPr>
          <w:rFonts w:asciiTheme="minorEastAsia" w:hAnsiTheme="minorEastAsia" w:hint="eastAsia"/>
          <w:sz w:val="20"/>
          <w:szCs w:val="32"/>
        </w:rPr>
        <w:t>，並表示</w:t>
      </w:r>
      <w:r w:rsidRPr="0050405A">
        <w:rPr>
          <w:rFonts w:asciiTheme="minorEastAsia" w:hAnsiTheme="minorEastAsia" w:hint="eastAsia"/>
          <w:sz w:val="20"/>
          <w:szCs w:val="32"/>
        </w:rPr>
        <w:t>7480萬用戶，預計到2016年3月將增加610萬用戶。全球擴張推動了訂閱增長。到今年年底，Netflix增加了一項功能，允許客戶在離線時下載和播放精選的電影和節目。</w:t>
      </w:r>
    </w:p>
    <w:p w:rsidR="001257A3" w:rsidRPr="00425DB0" w:rsidRDefault="002F37AB" w:rsidP="001257A3">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運作流程</w:t>
      </w:r>
    </w:p>
    <w:p w:rsidR="00DC0919" w:rsidRDefault="001257A3" w:rsidP="001257A3">
      <w:pPr>
        <w:rPr>
          <w:rFonts w:ascii="Kaiti TC" w:eastAsia="Kaiti TC" w:hAnsi="Kaiti TC"/>
          <w:szCs w:val="32"/>
        </w:rPr>
      </w:pPr>
      <w:r>
        <w:rPr>
          <w:rFonts w:ascii="Kaiti TC" w:eastAsia="Kaiti TC" w:hAnsi="Kaiti TC" w:hint="eastAsia"/>
          <w:szCs w:val="32"/>
        </w:rPr>
        <w:t>一、</w:t>
      </w:r>
      <w:r w:rsidR="00E119B1" w:rsidRPr="001257A3">
        <w:rPr>
          <w:rFonts w:ascii="Kaiti TC" w:eastAsia="Kaiti TC" w:hAnsi="Kaiti TC" w:hint="eastAsia"/>
          <w:szCs w:val="32"/>
        </w:rPr>
        <w:t>企業流程</w:t>
      </w:r>
    </w:p>
    <w:p w:rsidR="00A3155E" w:rsidRPr="0050405A" w:rsidRDefault="0050405A" w:rsidP="0050405A">
      <w:pPr>
        <w:pStyle w:val="a3"/>
        <w:numPr>
          <w:ilvl w:val="0"/>
          <w:numId w:val="11"/>
        </w:numPr>
        <w:ind w:leftChars="0"/>
        <w:rPr>
          <w:rFonts w:ascii="Kaiti TC" w:eastAsia="Kaiti TC" w:hAnsi="Kaiti TC"/>
          <w:sz w:val="20"/>
          <w:szCs w:val="32"/>
        </w:rPr>
      </w:pPr>
      <w:r>
        <w:rPr>
          <w:rFonts w:ascii="Kaiti TC" w:eastAsia="Kaiti TC" w:hAnsi="Kaiti TC"/>
          <w:sz w:val="20"/>
          <w:szCs w:val="32"/>
        </w:rPr>
        <w:t>DVD</w:t>
      </w:r>
      <w:r>
        <w:rPr>
          <w:rFonts w:ascii="Kaiti TC" w:eastAsia="Kaiti TC" w:hAnsi="Kaiti TC" w:hint="eastAsia"/>
          <w:sz w:val="20"/>
          <w:szCs w:val="32"/>
        </w:rPr>
        <w:t>訂閱時期</w:t>
      </w:r>
    </w:p>
    <w:p w:rsidR="0050405A" w:rsidRDefault="0050405A" w:rsidP="0050405A">
      <w:pPr>
        <w:pStyle w:val="a3"/>
        <w:ind w:leftChars="0" w:left="360"/>
        <w:rPr>
          <w:rFonts w:asciiTheme="minorEastAsia" w:hAnsiTheme="minorEastAsia"/>
          <w:sz w:val="20"/>
          <w:szCs w:val="32"/>
        </w:rPr>
      </w:pPr>
      <w:r>
        <w:rPr>
          <w:rFonts w:asciiTheme="minorEastAsia" w:hAnsiTheme="minorEastAsia" w:hint="eastAsia"/>
          <w:sz w:val="20"/>
          <w:szCs w:val="32"/>
        </w:rPr>
        <w:t>銷售</w:t>
      </w:r>
      <w:r>
        <w:rPr>
          <w:rFonts w:asciiTheme="minorEastAsia" w:hAnsiTheme="minorEastAsia"/>
          <w:sz w:val="20"/>
          <w:szCs w:val="32"/>
        </w:rPr>
        <w:t>DVD</w:t>
      </w:r>
      <w:r>
        <w:rPr>
          <w:rFonts w:asciiTheme="minorEastAsia" w:hAnsiTheme="minorEastAsia" w:hint="eastAsia"/>
          <w:sz w:val="20"/>
          <w:szCs w:val="32"/>
        </w:rPr>
        <w:t>訂閱服務流程：產生訂單</w:t>
      </w:r>
      <w:r w:rsidRPr="0050405A">
        <w:rPr>
          <w:rFonts w:asciiTheme="minorEastAsia" w:hAnsiTheme="minorEastAsia"/>
          <w:sz w:val="20"/>
          <w:szCs w:val="32"/>
        </w:rPr>
        <w:sym w:font="Wingdings" w:char="F0E0"/>
      </w:r>
      <w:r>
        <w:rPr>
          <w:rFonts w:asciiTheme="minorEastAsia" w:hAnsiTheme="minorEastAsia" w:hint="eastAsia"/>
          <w:sz w:val="20"/>
          <w:szCs w:val="32"/>
        </w:rPr>
        <w:t>送出訂單</w:t>
      </w:r>
    </w:p>
    <w:p w:rsidR="0050405A" w:rsidRDefault="0050405A" w:rsidP="0050405A">
      <w:pPr>
        <w:pStyle w:val="a3"/>
        <w:ind w:leftChars="0" w:left="360"/>
        <w:rPr>
          <w:rFonts w:asciiTheme="minorEastAsia" w:hAnsiTheme="minorEastAsia"/>
          <w:sz w:val="20"/>
          <w:szCs w:val="32"/>
        </w:rPr>
      </w:pPr>
      <w:r>
        <w:rPr>
          <w:rFonts w:asciiTheme="minorEastAsia" w:hAnsiTheme="minorEastAsia" w:hint="eastAsia"/>
          <w:sz w:val="20"/>
          <w:szCs w:val="32"/>
        </w:rPr>
        <w:t>物流配送流程：接收訂單</w:t>
      </w:r>
      <w:r w:rsidRPr="0050405A">
        <w:rPr>
          <w:rFonts w:asciiTheme="minorEastAsia" w:hAnsiTheme="minorEastAsia"/>
          <w:sz w:val="20"/>
          <w:szCs w:val="32"/>
        </w:rPr>
        <w:sym w:font="Wingdings" w:char="F0E0"/>
      </w:r>
      <w:r w:rsidRPr="0050405A">
        <w:rPr>
          <w:rFonts w:asciiTheme="minorEastAsia" w:hAnsiTheme="minorEastAsia" w:hint="eastAsia"/>
          <w:sz w:val="20"/>
          <w:szCs w:val="32"/>
        </w:rPr>
        <w:t>影片光碟透過美國郵政系統寄送</w:t>
      </w:r>
      <w:r w:rsidRPr="0050405A">
        <w:rPr>
          <w:rFonts w:asciiTheme="minorEastAsia" w:hAnsiTheme="minorEastAsia"/>
          <w:sz w:val="20"/>
          <w:szCs w:val="32"/>
        </w:rPr>
        <w:sym w:font="Wingdings" w:char="F0E0"/>
      </w:r>
      <w:r>
        <w:rPr>
          <w:rFonts w:asciiTheme="minorEastAsia" w:hAnsiTheme="minorEastAsia" w:hint="eastAsia"/>
          <w:sz w:val="20"/>
          <w:szCs w:val="32"/>
        </w:rPr>
        <w:t>配送至當地取貨地點</w:t>
      </w:r>
    </w:p>
    <w:p w:rsidR="0050405A" w:rsidRDefault="0050405A" w:rsidP="0050405A">
      <w:pPr>
        <w:pStyle w:val="a3"/>
        <w:ind w:leftChars="0" w:left="360"/>
        <w:rPr>
          <w:rFonts w:asciiTheme="minorEastAsia" w:hAnsiTheme="minorEastAsia"/>
          <w:sz w:val="20"/>
          <w:szCs w:val="32"/>
        </w:rPr>
      </w:pPr>
      <w:r>
        <w:rPr>
          <w:rFonts w:asciiTheme="minorEastAsia" w:hAnsiTheme="minorEastAsia" w:hint="eastAsia"/>
          <w:sz w:val="20"/>
          <w:szCs w:val="32"/>
        </w:rPr>
        <w:t>消費者歸還流程：前往取貨地點</w:t>
      </w:r>
      <w:r w:rsidRPr="0050405A">
        <w:rPr>
          <w:rFonts w:asciiTheme="minorEastAsia" w:hAnsiTheme="minorEastAsia"/>
          <w:sz w:val="20"/>
          <w:szCs w:val="32"/>
        </w:rPr>
        <w:sym w:font="Wingdings" w:char="F0E0"/>
      </w:r>
      <w:r>
        <w:rPr>
          <w:rFonts w:asciiTheme="minorEastAsia" w:hAnsiTheme="minorEastAsia" w:hint="eastAsia"/>
          <w:sz w:val="20"/>
          <w:szCs w:val="32"/>
        </w:rPr>
        <w:t>信封寄返歸還</w:t>
      </w:r>
      <w:r w:rsidRPr="0050405A">
        <w:rPr>
          <w:rFonts w:asciiTheme="minorEastAsia" w:hAnsiTheme="minorEastAsia"/>
          <w:sz w:val="20"/>
          <w:szCs w:val="32"/>
        </w:rPr>
        <w:sym w:font="Wingdings" w:char="F0E0"/>
      </w:r>
      <w:r w:rsidRPr="0050405A">
        <w:rPr>
          <w:rFonts w:asciiTheme="minorEastAsia" w:hAnsiTheme="minorEastAsia" w:hint="eastAsia"/>
          <w:sz w:val="20"/>
          <w:szCs w:val="32"/>
        </w:rPr>
        <w:t>美國郵政系統寄送</w:t>
      </w:r>
      <w:r>
        <w:rPr>
          <w:rFonts w:asciiTheme="minorEastAsia" w:hAnsiTheme="minorEastAsia" w:hint="eastAsia"/>
          <w:sz w:val="20"/>
          <w:szCs w:val="32"/>
        </w:rPr>
        <w:t>至倉庫</w:t>
      </w:r>
    </w:p>
    <w:p w:rsidR="009C2541" w:rsidRDefault="009C2541" w:rsidP="0050405A">
      <w:pPr>
        <w:pStyle w:val="a3"/>
        <w:ind w:leftChars="0" w:left="360"/>
        <w:rPr>
          <w:rFonts w:asciiTheme="minorEastAsia" w:hAnsiTheme="minorEastAsia"/>
          <w:sz w:val="20"/>
          <w:szCs w:val="32"/>
        </w:rPr>
      </w:pPr>
      <w:r>
        <w:rPr>
          <w:rFonts w:asciiTheme="minorEastAsia" w:hAnsiTheme="minorEastAsia" w:hint="eastAsia"/>
          <w:sz w:val="20"/>
          <w:szCs w:val="32"/>
        </w:rPr>
        <w:t>人力資源流程：招聘員工</w:t>
      </w:r>
      <w:r w:rsidRPr="009C2541">
        <w:rPr>
          <w:rFonts w:asciiTheme="minorEastAsia" w:hAnsiTheme="minorEastAsia"/>
          <w:sz w:val="20"/>
          <w:szCs w:val="32"/>
        </w:rPr>
        <w:sym w:font="Wingdings" w:char="F0E0"/>
      </w:r>
      <w:r>
        <w:rPr>
          <w:rFonts w:asciiTheme="minorEastAsia" w:hAnsiTheme="minorEastAsia" w:hint="eastAsia"/>
          <w:sz w:val="20"/>
          <w:szCs w:val="32"/>
        </w:rPr>
        <w:t>評估員工工作績效</w:t>
      </w:r>
      <w:r w:rsidRPr="009C2541">
        <w:rPr>
          <w:rFonts w:asciiTheme="minorEastAsia" w:hAnsiTheme="minorEastAsia"/>
          <w:sz w:val="20"/>
          <w:szCs w:val="32"/>
        </w:rPr>
        <w:sym w:font="Wingdings" w:char="F0E0"/>
      </w:r>
      <w:r>
        <w:rPr>
          <w:rFonts w:asciiTheme="minorEastAsia" w:hAnsiTheme="minorEastAsia" w:hint="eastAsia"/>
          <w:sz w:val="20"/>
          <w:szCs w:val="32"/>
        </w:rPr>
        <w:t>員工提供退休金計畫</w:t>
      </w:r>
    </w:p>
    <w:p w:rsidR="009C2541" w:rsidRPr="009C2541" w:rsidRDefault="009C2541" w:rsidP="0050405A">
      <w:pPr>
        <w:pStyle w:val="a3"/>
        <w:ind w:leftChars="0" w:left="360"/>
        <w:rPr>
          <w:rFonts w:asciiTheme="minorEastAsia" w:hAnsiTheme="minorEastAsia"/>
          <w:sz w:val="20"/>
          <w:szCs w:val="32"/>
        </w:rPr>
      </w:pPr>
      <w:r>
        <w:rPr>
          <w:rFonts w:asciiTheme="minorEastAsia" w:hAnsiTheme="minorEastAsia" w:hint="eastAsia"/>
          <w:sz w:val="20"/>
          <w:szCs w:val="32"/>
        </w:rPr>
        <w:t>商品企劃流程：選擇</w:t>
      </w:r>
      <w:r>
        <w:rPr>
          <w:rFonts w:asciiTheme="minorEastAsia" w:hAnsiTheme="minorEastAsia"/>
          <w:sz w:val="20"/>
          <w:szCs w:val="32"/>
        </w:rPr>
        <w:t>DVD</w:t>
      </w:r>
      <w:r>
        <w:rPr>
          <w:rFonts w:asciiTheme="minorEastAsia" w:hAnsiTheme="minorEastAsia" w:hint="eastAsia"/>
          <w:sz w:val="20"/>
          <w:szCs w:val="32"/>
        </w:rPr>
        <w:t>品項</w:t>
      </w:r>
      <w:r w:rsidRPr="009C2541">
        <w:rPr>
          <w:rFonts w:asciiTheme="minorEastAsia" w:hAnsiTheme="minorEastAsia"/>
          <w:sz w:val="20"/>
          <w:szCs w:val="32"/>
        </w:rPr>
        <w:sym w:font="Wingdings" w:char="F0E0"/>
      </w:r>
      <w:r>
        <w:rPr>
          <w:rFonts w:asciiTheme="minorEastAsia" w:hAnsiTheme="minorEastAsia" w:hint="eastAsia"/>
          <w:sz w:val="20"/>
          <w:szCs w:val="32"/>
        </w:rPr>
        <w:t>與片商洽談授權金</w:t>
      </w:r>
      <w:r w:rsidRPr="009C2541">
        <w:rPr>
          <w:rFonts w:asciiTheme="minorEastAsia" w:hAnsiTheme="minorEastAsia"/>
          <w:sz w:val="20"/>
          <w:szCs w:val="32"/>
        </w:rPr>
        <w:sym w:font="Wingdings" w:char="F0E0"/>
      </w:r>
      <w:r>
        <w:rPr>
          <w:rFonts w:asciiTheme="minorEastAsia" w:hAnsiTheme="minorEastAsia" w:hint="eastAsia"/>
          <w:sz w:val="20"/>
          <w:szCs w:val="32"/>
        </w:rPr>
        <w:t>配送至各地倉庫</w:t>
      </w:r>
      <w:r w:rsidRPr="009C2541">
        <w:rPr>
          <w:rFonts w:asciiTheme="minorEastAsia" w:hAnsiTheme="minorEastAsia"/>
          <w:sz w:val="20"/>
          <w:szCs w:val="32"/>
        </w:rPr>
        <w:sym w:font="Wingdings" w:char="F0E0"/>
      </w:r>
      <w:r>
        <w:rPr>
          <w:rFonts w:asciiTheme="minorEastAsia" w:hAnsiTheme="minorEastAsia" w:hint="eastAsia"/>
          <w:sz w:val="20"/>
          <w:szCs w:val="32"/>
        </w:rPr>
        <w:t>通知消費者</w:t>
      </w:r>
    </w:p>
    <w:p w:rsidR="009C2541" w:rsidRDefault="009C2541" w:rsidP="0050405A">
      <w:pPr>
        <w:pStyle w:val="a3"/>
        <w:ind w:leftChars="0" w:left="360"/>
        <w:rPr>
          <w:rFonts w:asciiTheme="minorEastAsia" w:hAnsiTheme="minorEastAsia"/>
          <w:sz w:val="20"/>
          <w:szCs w:val="32"/>
        </w:rPr>
      </w:pPr>
      <w:r>
        <w:rPr>
          <w:rFonts w:asciiTheme="minorEastAsia" w:hAnsiTheme="minorEastAsia" w:hint="eastAsia"/>
          <w:sz w:val="20"/>
          <w:szCs w:val="32"/>
        </w:rPr>
        <w:t>販售與行銷流程：定義方案內容</w:t>
      </w:r>
      <w:r w:rsidRPr="009C2541">
        <w:rPr>
          <w:rFonts w:asciiTheme="minorEastAsia" w:hAnsiTheme="minorEastAsia"/>
          <w:sz w:val="20"/>
          <w:szCs w:val="32"/>
        </w:rPr>
        <w:sym w:font="Wingdings" w:char="F0E0"/>
      </w:r>
      <w:r>
        <w:rPr>
          <w:rFonts w:asciiTheme="minorEastAsia" w:hAnsiTheme="minorEastAsia" w:hint="eastAsia"/>
          <w:sz w:val="20"/>
          <w:szCs w:val="32"/>
        </w:rPr>
        <w:t>讓消費者選擇商品方案</w:t>
      </w:r>
      <w:r w:rsidRPr="009C2541">
        <w:rPr>
          <w:rFonts w:asciiTheme="minorEastAsia" w:hAnsiTheme="minorEastAsia"/>
          <w:sz w:val="20"/>
          <w:szCs w:val="32"/>
        </w:rPr>
        <w:sym w:font="Wingdings" w:char="F0E0"/>
      </w:r>
      <w:r>
        <w:rPr>
          <w:rFonts w:asciiTheme="minorEastAsia" w:hAnsiTheme="minorEastAsia" w:hint="eastAsia"/>
          <w:sz w:val="20"/>
          <w:szCs w:val="32"/>
        </w:rPr>
        <w:t>提供訂閱服務</w:t>
      </w:r>
    </w:p>
    <w:p w:rsidR="009C2541" w:rsidRPr="009C2541" w:rsidRDefault="009C2541" w:rsidP="0050405A">
      <w:pPr>
        <w:pStyle w:val="a3"/>
        <w:ind w:leftChars="0" w:left="360"/>
        <w:rPr>
          <w:rFonts w:asciiTheme="minorEastAsia" w:hAnsiTheme="minorEastAsia"/>
          <w:sz w:val="20"/>
          <w:szCs w:val="32"/>
        </w:rPr>
      </w:pPr>
      <w:r>
        <w:rPr>
          <w:rFonts w:asciiTheme="minorEastAsia" w:hAnsiTheme="minorEastAsia" w:hint="eastAsia"/>
          <w:sz w:val="20"/>
          <w:szCs w:val="32"/>
        </w:rPr>
        <w:t>會計與財務流程：支付債權人</w:t>
      </w:r>
      <w:r w:rsidRPr="009C2541">
        <w:rPr>
          <w:rFonts w:asciiTheme="minorEastAsia" w:hAnsiTheme="minorEastAsia"/>
          <w:sz w:val="20"/>
          <w:szCs w:val="32"/>
        </w:rPr>
        <w:sym w:font="Wingdings" w:char="F0E0"/>
      </w:r>
      <w:r>
        <w:rPr>
          <w:rFonts w:asciiTheme="minorEastAsia" w:hAnsiTheme="minorEastAsia" w:hint="eastAsia"/>
          <w:sz w:val="20"/>
          <w:szCs w:val="32"/>
        </w:rPr>
        <w:t>編製財務報表</w:t>
      </w:r>
      <w:r w:rsidRPr="009C2541">
        <w:rPr>
          <w:rFonts w:asciiTheme="minorEastAsia" w:hAnsiTheme="minorEastAsia"/>
          <w:sz w:val="20"/>
          <w:szCs w:val="32"/>
        </w:rPr>
        <w:sym w:font="Wingdings" w:char="F0E0"/>
      </w:r>
      <w:r>
        <w:rPr>
          <w:rFonts w:asciiTheme="minorEastAsia" w:hAnsiTheme="minorEastAsia" w:hint="eastAsia"/>
          <w:sz w:val="20"/>
          <w:szCs w:val="32"/>
        </w:rPr>
        <w:t>管理現金帳戶</w:t>
      </w:r>
    </w:p>
    <w:p w:rsidR="0050405A" w:rsidRDefault="0050405A" w:rsidP="0050405A">
      <w:pPr>
        <w:pStyle w:val="a3"/>
        <w:numPr>
          <w:ilvl w:val="0"/>
          <w:numId w:val="11"/>
        </w:numPr>
        <w:ind w:leftChars="0"/>
        <w:rPr>
          <w:rFonts w:ascii="Kaiti TC" w:eastAsia="Kaiti TC" w:hAnsi="Kaiti TC"/>
          <w:sz w:val="20"/>
          <w:szCs w:val="32"/>
        </w:rPr>
      </w:pPr>
      <w:r w:rsidRPr="0050405A">
        <w:rPr>
          <w:rFonts w:ascii="Kaiti TC" w:eastAsia="Kaiti TC" w:hAnsi="Kaiti TC" w:hint="eastAsia"/>
          <w:sz w:val="20"/>
          <w:szCs w:val="32"/>
        </w:rPr>
        <w:t>數位化後</w:t>
      </w:r>
    </w:p>
    <w:p w:rsidR="00FB7F49" w:rsidRDefault="00FB7F49" w:rsidP="00FB7F49">
      <w:pPr>
        <w:pStyle w:val="a3"/>
        <w:ind w:leftChars="0" w:left="360"/>
        <w:rPr>
          <w:rFonts w:asciiTheme="minorEastAsia" w:hAnsiTheme="minorEastAsia"/>
          <w:sz w:val="20"/>
          <w:szCs w:val="32"/>
        </w:rPr>
      </w:pPr>
      <w:r>
        <w:rPr>
          <w:rFonts w:asciiTheme="minorEastAsia" w:hAnsiTheme="minorEastAsia" w:hint="eastAsia"/>
          <w:sz w:val="20"/>
          <w:szCs w:val="32"/>
        </w:rPr>
        <w:t>內容企劃流程：選擇影集或電影品項</w:t>
      </w:r>
      <w:r w:rsidRPr="00FB7F49">
        <w:rPr>
          <w:rFonts w:asciiTheme="minorEastAsia" w:hAnsiTheme="minorEastAsia"/>
          <w:sz w:val="20"/>
          <w:szCs w:val="32"/>
        </w:rPr>
        <w:sym w:font="Wingdings" w:char="F0E0"/>
      </w:r>
      <w:r>
        <w:rPr>
          <w:rFonts w:asciiTheme="minorEastAsia" w:hAnsiTheme="minorEastAsia" w:hint="eastAsia"/>
          <w:sz w:val="20"/>
          <w:szCs w:val="32"/>
        </w:rPr>
        <w:t>與片商洽談授權金</w:t>
      </w:r>
      <w:r w:rsidRPr="00FB7F49">
        <w:rPr>
          <w:rFonts w:asciiTheme="minorEastAsia" w:hAnsiTheme="minorEastAsia"/>
          <w:sz w:val="20"/>
          <w:szCs w:val="32"/>
        </w:rPr>
        <w:sym w:font="Wingdings" w:char="F0E0"/>
      </w:r>
      <w:r>
        <w:rPr>
          <w:rFonts w:asciiTheme="minorEastAsia" w:hAnsiTheme="minorEastAsia" w:hint="eastAsia"/>
          <w:sz w:val="20"/>
          <w:szCs w:val="32"/>
        </w:rPr>
        <w:t>納入</w:t>
      </w:r>
      <w:r>
        <w:rPr>
          <w:rFonts w:asciiTheme="minorEastAsia" w:hAnsiTheme="minorEastAsia"/>
          <w:sz w:val="20"/>
          <w:szCs w:val="32"/>
        </w:rPr>
        <w:t>Netflix</w:t>
      </w:r>
      <w:r>
        <w:rPr>
          <w:rFonts w:asciiTheme="minorEastAsia" w:hAnsiTheme="minorEastAsia" w:hint="eastAsia"/>
          <w:sz w:val="20"/>
          <w:szCs w:val="32"/>
        </w:rPr>
        <w:t>影片平台</w:t>
      </w:r>
    </w:p>
    <w:p w:rsidR="00FB7F49" w:rsidRDefault="00FB7F49" w:rsidP="00FB7F49">
      <w:pPr>
        <w:pStyle w:val="a3"/>
        <w:ind w:leftChars="0" w:left="360"/>
        <w:rPr>
          <w:rFonts w:asciiTheme="minorEastAsia" w:hAnsiTheme="minorEastAsia"/>
          <w:sz w:val="20"/>
          <w:szCs w:val="32"/>
        </w:rPr>
      </w:pPr>
      <w:r>
        <w:rPr>
          <w:rFonts w:asciiTheme="minorEastAsia" w:hAnsiTheme="minorEastAsia" w:hint="eastAsia"/>
          <w:sz w:val="20"/>
          <w:szCs w:val="32"/>
        </w:rPr>
        <w:t>製作影片流程：提供大量獨立工作室</w:t>
      </w:r>
      <w:r w:rsidRPr="00FB7F49">
        <w:rPr>
          <w:rFonts w:asciiTheme="minorEastAsia" w:hAnsiTheme="minorEastAsia"/>
          <w:sz w:val="20"/>
          <w:szCs w:val="32"/>
        </w:rPr>
        <w:sym w:font="Wingdings" w:char="F0E0"/>
      </w:r>
      <w:r>
        <w:rPr>
          <w:rFonts w:asciiTheme="minorEastAsia" w:hAnsiTheme="minorEastAsia" w:hint="eastAsia"/>
          <w:sz w:val="20"/>
          <w:szCs w:val="32"/>
        </w:rPr>
        <w:t>編輯製作影片</w:t>
      </w:r>
      <w:r w:rsidRPr="00FB7F49">
        <w:rPr>
          <w:rFonts w:asciiTheme="minorEastAsia" w:hAnsiTheme="minorEastAsia"/>
          <w:sz w:val="20"/>
          <w:szCs w:val="32"/>
        </w:rPr>
        <w:sym w:font="Wingdings" w:char="F0E0"/>
      </w:r>
      <w:r>
        <w:rPr>
          <w:rFonts w:asciiTheme="minorEastAsia" w:hAnsiTheme="minorEastAsia" w:hint="eastAsia"/>
          <w:sz w:val="20"/>
          <w:szCs w:val="32"/>
        </w:rPr>
        <w:t>製片商／發行商協助</w:t>
      </w:r>
      <w:r w:rsidRPr="00FB7F49">
        <w:rPr>
          <w:rFonts w:asciiTheme="minorEastAsia" w:hAnsiTheme="minorEastAsia"/>
          <w:sz w:val="20"/>
          <w:szCs w:val="32"/>
        </w:rPr>
        <w:sym w:font="Wingdings" w:char="F0E0"/>
      </w:r>
      <w:r>
        <w:rPr>
          <w:rFonts w:asciiTheme="minorEastAsia" w:hAnsiTheme="minorEastAsia" w:hint="eastAsia"/>
          <w:sz w:val="20"/>
          <w:szCs w:val="32"/>
        </w:rPr>
        <w:t>傳輸至</w:t>
      </w:r>
      <w:r w:rsidR="002E6A10">
        <w:rPr>
          <w:rFonts w:asciiTheme="minorEastAsia" w:hAnsiTheme="minorEastAsia" w:hint="eastAsia"/>
          <w:sz w:val="20"/>
          <w:szCs w:val="32"/>
        </w:rPr>
        <w:t>影片平台終端播映</w:t>
      </w:r>
    </w:p>
    <w:p w:rsidR="002E6A10" w:rsidRDefault="002E6A10" w:rsidP="00FB7F49">
      <w:pPr>
        <w:pStyle w:val="a3"/>
        <w:ind w:leftChars="0" w:left="360"/>
        <w:rPr>
          <w:rFonts w:asciiTheme="minorEastAsia" w:hAnsiTheme="minorEastAsia"/>
          <w:sz w:val="20"/>
          <w:szCs w:val="32"/>
        </w:rPr>
      </w:pPr>
      <w:r>
        <w:rPr>
          <w:rFonts w:asciiTheme="minorEastAsia" w:hAnsiTheme="minorEastAsia" w:hint="eastAsia"/>
          <w:sz w:val="20"/>
          <w:szCs w:val="32"/>
        </w:rPr>
        <w:t>行銷分析流程：資料分析使用者資料</w:t>
      </w:r>
      <w:r w:rsidRPr="002E6A10">
        <w:rPr>
          <w:rFonts w:asciiTheme="minorEastAsia" w:hAnsiTheme="minorEastAsia"/>
          <w:sz w:val="20"/>
          <w:szCs w:val="32"/>
        </w:rPr>
        <w:sym w:font="Wingdings" w:char="F0E0"/>
      </w:r>
      <w:r>
        <w:rPr>
          <w:rFonts w:asciiTheme="minorEastAsia" w:hAnsiTheme="minorEastAsia" w:hint="eastAsia"/>
          <w:sz w:val="20"/>
          <w:szCs w:val="32"/>
        </w:rPr>
        <w:t>精準推薦系統或街道廣告行銷</w:t>
      </w:r>
      <w:r w:rsidRPr="002E6A10">
        <w:rPr>
          <w:rFonts w:asciiTheme="minorEastAsia" w:hAnsiTheme="minorEastAsia" w:hint="eastAsia"/>
          <w:sz w:val="20"/>
          <w:szCs w:val="32"/>
        </w:rPr>
        <w:sym w:font="Wingdings" w:char="F0E0"/>
      </w:r>
      <w:r>
        <w:rPr>
          <w:rFonts w:asciiTheme="minorEastAsia" w:hAnsiTheme="minorEastAsia" w:hint="eastAsia"/>
          <w:sz w:val="20"/>
          <w:szCs w:val="32"/>
        </w:rPr>
        <w:t>提供消費者觀看</w:t>
      </w:r>
    </w:p>
    <w:p w:rsidR="001257A3" w:rsidRPr="001257A3" w:rsidRDefault="001257A3" w:rsidP="001257A3">
      <w:pPr>
        <w:rPr>
          <w:rFonts w:ascii="Kaiti TC" w:eastAsia="Kaiti TC" w:hAnsi="Kaiti TC"/>
          <w:szCs w:val="32"/>
        </w:rPr>
      </w:pPr>
    </w:p>
    <w:p w:rsidR="001257A3" w:rsidRDefault="001257A3" w:rsidP="001257A3">
      <w:pPr>
        <w:rPr>
          <w:rFonts w:ascii="Kaiti TC" w:eastAsia="Kaiti TC" w:hAnsi="Kaiti TC"/>
          <w:szCs w:val="32"/>
        </w:rPr>
      </w:pPr>
      <w:r>
        <w:rPr>
          <w:rFonts w:ascii="Kaiti TC" w:eastAsia="Kaiti TC" w:hAnsi="Kaiti TC" w:hint="eastAsia"/>
          <w:szCs w:val="32"/>
        </w:rPr>
        <w:t>三、</w:t>
      </w:r>
      <w:r w:rsidRPr="001257A3">
        <w:rPr>
          <w:rFonts w:ascii="Kaiti TC" w:eastAsia="Kaiti TC" w:hAnsi="Kaiti TC" w:hint="eastAsia"/>
          <w:szCs w:val="32"/>
        </w:rPr>
        <w:t>組織文化</w:t>
      </w:r>
    </w:p>
    <w:p w:rsidR="006D692F" w:rsidRPr="00265F3C" w:rsidRDefault="006D692F" w:rsidP="00990597">
      <w:pPr>
        <w:ind w:firstLine="480"/>
        <w:rPr>
          <w:rFonts w:asciiTheme="minorEastAsia" w:hAnsiTheme="minorEastAsia"/>
          <w:sz w:val="20"/>
          <w:szCs w:val="32"/>
        </w:rPr>
      </w:pPr>
      <w:r w:rsidRPr="006D692F">
        <w:rPr>
          <w:rFonts w:asciiTheme="minorEastAsia" w:hAnsiTheme="minorEastAsia" w:hint="eastAsia"/>
          <w:sz w:val="20"/>
          <w:szCs w:val="32"/>
        </w:rPr>
        <w:t>Netflix 第一個的</w:t>
      </w:r>
      <w:r w:rsidR="00265F3C">
        <w:rPr>
          <w:rFonts w:asciiTheme="minorEastAsia" w:hAnsiTheme="minorEastAsia" w:hint="eastAsia"/>
          <w:sz w:val="20"/>
          <w:szCs w:val="32"/>
        </w:rPr>
        <w:t>組織</w:t>
      </w:r>
      <w:r w:rsidRPr="006D692F">
        <w:rPr>
          <w:rFonts w:asciiTheme="minorEastAsia" w:hAnsiTheme="minorEastAsia" w:hint="eastAsia"/>
          <w:sz w:val="20"/>
          <w:szCs w:val="32"/>
        </w:rPr>
        <w:t>價值</w:t>
      </w:r>
      <w:r w:rsidR="00265F3C">
        <w:rPr>
          <w:rFonts w:asciiTheme="minorEastAsia" w:hAnsiTheme="minorEastAsia" w:hint="eastAsia"/>
          <w:sz w:val="20"/>
          <w:szCs w:val="32"/>
        </w:rPr>
        <w:t>以“</w:t>
      </w:r>
      <w:r w:rsidRPr="006D692F">
        <w:rPr>
          <w:rFonts w:asciiTheme="minorEastAsia" w:hAnsiTheme="minorEastAsia" w:hint="eastAsia"/>
          <w:sz w:val="20"/>
          <w:szCs w:val="32"/>
        </w:rPr>
        <w:t>鼓勵員工獨立做決策</w:t>
      </w:r>
      <w:r w:rsidR="00265F3C">
        <w:rPr>
          <w:rFonts w:asciiTheme="minorEastAsia" w:hAnsiTheme="minorEastAsia" w:hint="eastAsia"/>
          <w:sz w:val="20"/>
          <w:szCs w:val="32"/>
        </w:rPr>
        <w:t>”，</w:t>
      </w:r>
      <w:r w:rsidRPr="006D692F">
        <w:rPr>
          <w:rFonts w:asciiTheme="minorEastAsia" w:hAnsiTheme="minorEastAsia" w:hint="eastAsia"/>
          <w:sz w:val="20"/>
          <w:szCs w:val="32"/>
        </w:rPr>
        <w:t>進一步延伸，該公司對</w:t>
      </w:r>
      <w:r w:rsidR="00265F3C">
        <w:rPr>
          <w:rFonts w:asciiTheme="minorEastAsia" w:hAnsiTheme="minorEastAsia" w:hint="eastAsia"/>
          <w:sz w:val="20"/>
          <w:szCs w:val="32"/>
        </w:rPr>
        <w:t>判斷</w:t>
      </w:r>
      <w:r w:rsidRPr="006D692F">
        <w:rPr>
          <w:rFonts w:asciiTheme="minorEastAsia" w:hAnsiTheme="minorEastAsia" w:hint="eastAsia"/>
          <w:sz w:val="20"/>
          <w:szCs w:val="32"/>
        </w:rPr>
        <w:t>（judgement）的定義是：</w:t>
      </w:r>
    </w:p>
    <w:p w:rsidR="006D692F" w:rsidRPr="006D692F" w:rsidRDefault="006D692F" w:rsidP="006D692F">
      <w:pPr>
        <w:pStyle w:val="a3"/>
        <w:numPr>
          <w:ilvl w:val="0"/>
          <w:numId w:val="8"/>
        </w:numPr>
        <w:ind w:leftChars="0"/>
        <w:rPr>
          <w:rFonts w:asciiTheme="minorEastAsia" w:hAnsiTheme="minorEastAsia"/>
          <w:sz w:val="20"/>
          <w:szCs w:val="32"/>
        </w:rPr>
      </w:pPr>
      <w:r w:rsidRPr="006D692F">
        <w:rPr>
          <w:rFonts w:asciiTheme="minorEastAsia" w:hAnsiTheme="minorEastAsia" w:hint="eastAsia"/>
          <w:sz w:val="20"/>
          <w:szCs w:val="32"/>
        </w:rPr>
        <w:t>雖然情勢模糊不清，你還是要明智抉擇；</w:t>
      </w:r>
    </w:p>
    <w:p w:rsidR="006D692F" w:rsidRPr="006D692F" w:rsidRDefault="006D692F" w:rsidP="006D692F">
      <w:pPr>
        <w:pStyle w:val="a3"/>
        <w:numPr>
          <w:ilvl w:val="0"/>
          <w:numId w:val="8"/>
        </w:numPr>
        <w:ind w:leftChars="0"/>
        <w:rPr>
          <w:rFonts w:asciiTheme="minorEastAsia" w:hAnsiTheme="minorEastAsia"/>
          <w:sz w:val="20"/>
          <w:szCs w:val="32"/>
        </w:rPr>
      </w:pPr>
      <w:r w:rsidRPr="006D692F">
        <w:rPr>
          <w:rFonts w:asciiTheme="minorEastAsia" w:hAnsiTheme="minorEastAsia" w:hint="eastAsia"/>
          <w:sz w:val="20"/>
          <w:szCs w:val="32"/>
        </w:rPr>
        <w:t>你能夠找出根本的原因，不只是停留在解決表面的症狀；</w:t>
      </w:r>
    </w:p>
    <w:p w:rsidR="006D692F" w:rsidRPr="006D692F" w:rsidRDefault="006D692F" w:rsidP="006D692F">
      <w:pPr>
        <w:pStyle w:val="a3"/>
        <w:numPr>
          <w:ilvl w:val="0"/>
          <w:numId w:val="8"/>
        </w:numPr>
        <w:ind w:leftChars="0"/>
        <w:rPr>
          <w:rFonts w:asciiTheme="minorEastAsia" w:hAnsiTheme="minorEastAsia"/>
          <w:sz w:val="20"/>
          <w:szCs w:val="32"/>
        </w:rPr>
      </w:pPr>
      <w:r w:rsidRPr="006D692F">
        <w:rPr>
          <w:rFonts w:asciiTheme="minorEastAsia" w:hAnsiTheme="minorEastAsia" w:hint="eastAsia"/>
          <w:sz w:val="20"/>
          <w:szCs w:val="32"/>
        </w:rPr>
        <w:lastRenderedPageBreak/>
        <w:t>你會進行策略性思考，而且清楚表達你嘗試要做什麼、不做什麼；</w:t>
      </w:r>
    </w:p>
    <w:p w:rsidR="006D692F" w:rsidRPr="006D692F" w:rsidRDefault="006D692F" w:rsidP="006D692F">
      <w:pPr>
        <w:pStyle w:val="a3"/>
        <w:numPr>
          <w:ilvl w:val="0"/>
          <w:numId w:val="8"/>
        </w:numPr>
        <w:ind w:leftChars="0"/>
        <w:rPr>
          <w:rFonts w:asciiTheme="minorEastAsia" w:hAnsiTheme="minorEastAsia"/>
          <w:sz w:val="20"/>
          <w:szCs w:val="32"/>
        </w:rPr>
      </w:pPr>
      <w:r w:rsidRPr="006D692F">
        <w:rPr>
          <w:rFonts w:asciiTheme="minorEastAsia" w:hAnsiTheme="minorEastAsia" w:hint="eastAsia"/>
          <w:sz w:val="20"/>
          <w:szCs w:val="32"/>
        </w:rPr>
        <w:t>你能夠靈活運用資料，來輔助你的直覺；</w:t>
      </w:r>
    </w:p>
    <w:p w:rsidR="006D692F" w:rsidRPr="006D692F" w:rsidRDefault="006D692F" w:rsidP="006D692F">
      <w:pPr>
        <w:pStyle w:val="a3"/>
        <w:numPr>
          <w:ilvl w:val="0"/>
          <w:numId w:val="8"/>
        </w:numPr>
        <w:ind w:leftChars="0"/>
        <w:rPr>
          <w:rFonts w:asciiTheme="minorEastAsia" w:hAnsiTheme="minorEastAsia"/>
          <w:sz w:val="20"/>
          <w:szCs w:val="32"/>
        </w:rPr>
      </w:pPr>
      <w:r w:rsidRPr="006D692F">
        <w:rPr>
          <w:rFonts w:asciiTheme="minorEastAsia" w:hAnsiTheme="minorEastAsia" w:hint="eastAsia"/>
          <w:sz w:val="20"/>
          <w:szCs w:val="32"/>
        </w:rPr>
        <w:t>你做的決定都是出於長期考量，而非短線操作。</w:t>
      </w:r>
    </w:p>
    <w:p w:rsidR="006D692F" w:rsidRPr="006D692F" w:rsidRDefault="006D692F" w:rsidP="00990597">
      <w:pPr>
        <w:ind w:firstLine="480"/>
        <w:rPr>
          <w:rFonts w:asciiTheme="minorEastAsia" w:hAnsiTheme="minorEastAsia"/>
          <w:sz w:val="20"/>
          <w:szCs w:val="32"/>
        </w:rPr>
      </w:pPr>
      <w:r w:rsidRPr="006D692F">
        <w:rPr>
          <w:rFonts w:asciiTheme="minorEastAsia" w:hAnsiTheme="minorEastAsia" w:hint="eastAsia"/>
          <w:sz w:val="20"/>
          <w:szCs w:val="32"/>
        </w:rPr>
        <w:t>這種放權的領導風格，和</w:t>
      </w:r>
      <w:r w:rsidR="00265F3C">
        <w:rPr>
          <w:rFonts w:asciiTheme="minorEastAsia" w:hAnsiTheme="minorEastAsia" w:hint="eastAsia"/>
          <w:sz w:val="20"/>
          <w:szCs w:val="32"/>
        </w:rPr>
        <w:t>創辦人</w:t>
      </w:r>
      <w:r w:rsidRPr="006D692F">
        <w:rPr>
          <w:rFonts w:asciiTheme="minorEastAsia" w:hAnsiTheme="minorEastAsia" w:hint="eastAsia"/>
          <w:sz w:val="20"/>
          <w:szCs w:val="32"/>
        </w:rPr>
        <w:t>過去的創業經驗有關。他曾經非常在意流程（process），想要避免錯誤，但是為了讓制度能夠「防呆」（dummy-proofed），「到頭來只有呆子（dummies）願意為我們工作。」因此在哈斯汀選擇賦予員工自主權，代表公司做出明智的抉擇。而為了讓員工有能力做出好決定，首要條件就是提供他們所需的知識。實際做法則是將公司資訊與全體員工共享，無論你擔任的是什麼角色或頭銜。「我們相信人們只要被信任、有自由、能夠做出不一樣的事，就會發展得很好。」哈斯汀認為，</w:t>
      </w:r>
      <w:r w:rsidR="00265F3C">
        <w:rPr>
          <w:rFonts w:asciiTheme="minorEastAsia" w:hAnsiTheme="minorEastAsia" w:hint="eastAsia"/>
          <w:sz w:val="20"/>
          <w:szCs w:val="32"/>
        </w:rPr>
        <w:t>資訊</w:t>
      </w:r>
      <w:r w:rsidRPr="006D692F">
        <w:rPr>
          <w:rFonts w:asciiTheme="minorEastAsia" w:hAnsiTheme="minorEastAsia" w:hint="eastAsia"/>
          <w:sz w:val="20"/>
          <w:szCs w:val="32"/>
        </w:rPr>
        <w:t>的開放能夠在組織內部開啟一個正向的循環：當人們握有資訊、得到信任，他們就比較願意承擔責任、敢做決定，並且對結果負責；而當一個人對自己的工作享有更高的自主權，他的投入程度和工作動力相對來說也會變高。</w:t>
      </w:r>
    </w:p>
    <w:p w:rsidR="006D692F" w:rsidRPr="006D692F" w:rsidRDefault="00990597" w:rsidP="00FE042B">
      <w:pPr>
        <w:ind w:firstLine="480"/>
        <w:rPr>
          <w:rFonts w:asciiTheme="minorEastAsia" w:hAnsiTheme="minorEastAsia"/>
          <w:sz w:val="20"/>
          <w:szCs w:val="32"/>
        </w:rPr>
      </w:pPr>
      <w:r>
        <w:rPr>
          <w:rFonts w:asciiTheme="minorEastAsia" w:hAnsiTheme="minorEastAsia" w:hint="eastAsia"/>
          <w:sz w:val="20"/>
          <w:szCs w:val="32"/>
        </w:rPr>
        <w:t>透過</w:t>
      </w:r>
      <w:r w:rsidR="006D692F" w:rsidRPr="006D692F">
        <w:rPr>
          <w:rFonts w:asciiTheme="minorEastAsia" w:hAnsiTheme="minorEastAsia" w:hint="eastAsia"/>
          <w:sz w:val="20"/>
          <w:szCs w:val="32"/>
        </w:rPr>
        <w:t>百人高</w:t>
      </w:r>
      <w:r>
        <w:rPr>
          <w:rFonts w:asciiTheme="minorEastAsia" w:hAnsiTheme="minorEastAsia" w:hint="eastAsia"/>
          <w:sz w:val="20"/>
          <w:szCs w:val="32"/>
        </w:rPr>
        <w:t>層</w:t>
      </w:r>
      <w:r w:rsidR="006D692F" w:rsidRPr="006D692F">
        <w:rPr>
          <w:rFonts w:asciiTheme="minorEastAsia" w:hAnsiTheme="minorEastAsia" w:hint="eastAsia"/>
          <w:sz w:val="20"/>
          <w:szCs w:val="32"/>
        </w:rPr>
        <w:t>管</w:t>
      </w:r>
      <w:r>
        <w:rPr>
          <w:rFonts w:asciiTheme="minorEastAsia" w:hAnsiTheme="minorEastAsia" w:hint="eastAsia"/>
          <w:sz w:val="20"/>
          <w:szCs w:val="32"/>
        </w:rPr>
        <w:t>裡</w:t>
      </w:r>
      <w:r w:rsidR="006D692F" w:rsidRPr="006D692F">
        <w:rPr>
          <w:rFonts w:asciiTheme="minorEastAsia" w:hAnsiTheme="minorEastAsia" w:hint="eastAsia"/>
          <w:sz w:val="20"/>
          <w:szCs w:val="32"/>
        </w:rPr>
        <w:t>團隊定期開會，</w:t>
      </w:r>
      <w:r w:rsidR="00FE042B">
        <w:rPr>
          <w:rFonts w:asciiTheme="minorEastAsia" w:hAnsiTheme="minorEastAsia" w:hint="eastAsia"/>
          <w:sz w:val="20"/>
          <w:szCs w:val="32"/>
        </w:rPr>
        <w:t>以</w:t>
      </w:r>
      <w:r w:rsidR="006D692F" w:rsidRPr="006D692F">
        <w:rPr>
          <w:rFonts w:asciiTheme="minorEastAsia" w:hAnsiTheme="minorEastAsia" w:hint="eastAsia"/>
          <w:sz w:val="20"/>
          <w:szCs w:val="32"/>
        </w:rPr>
        <w:t>主導內容、行銷、平台事務</w:t>
      </w:r>
      <w:r w:rsidR="00FE042B">
        <w:rPr>
          <w:rFonts w:asciiTheme="minorEastAsia" w:hAnsiTheme="minorEastAsia" w:hint="eastAsia"/>
          <w:sz w:val="20"/>
          <w:szCs w:val="32"/>
        </w:rPr>
        <w:t>為主，</w:t>
      </w:r>
      <w:r w:rsidR="006D692F" w:rsidRPr="006D692F">
        <w:rPr>
          <w:rFonts w:asciiTheme="minorEastAsia" w:hAnsiTheme="minorEastAsia" w:hint="eastAsia"/>
          <w:sz w:val="20"/>
          <w:szCs w:val="32"/>
        </w:rPr>
        <w:t>隨著投入原創內容的成本不斷提高，Netfli</w:t>
      </w:r>
      <w:r w:rsidR="00FE042B">
        <w:rPr>
          <w:rFonts w:asciiTheme="minorEastAsia" w:hAnsiTheme="minorEastAsia"/>
          <w:sz w:val="20"/>
          <w:szCs w:val="32"/>
        </w:rPr>
        <w:t>x</w:t>
      </w:r>
      <w:r w:rsidR="006D692F" w:rsidRPr="006D692F">
        <w:rPr>
          <w:rFonts w:asciiTheme="minorEastAsia" w:hAnsiTheme="minorEastAsia" w:hint="eastAsia"/>
          <w:sz w:val="20"/>
          <w:szCs w:val="32"/>
        </w:rPr>
        <w:t>每年推出的影集、電影、節目總數高達數百個。就現實面考量，這樣的原創產能和創造力，確實也不容 CEO「事必躬親」。</w:t>
      </w:r>
    </w:p>
    <w:p w:rsidR="006D692F" w:rsidRPr="006D692F" w:rsidRDefault="006D692F" w:rsidP="00FE042B">
      <w:pPr>
        <w:ind w:firstLine="480"/>
        <w:rPr>
          <w:rFonts w:asciiTheme="minorEastAsia" w:hAnsiTheme="minorEastAsia"/>
          <w:sz w:val="20"/>
          <w:szCs w:val="32"/>
        </w:rPr>
      </w:pPr>
      <w:r w:rsidRPr="006D692F">
        <w:rPr>
          <w:rFonts w:asciiTheme="minorEastAsia" w:hAnsiTheme="minorEastAsia" w:hint="eastAsia"/>
          <w:sz w:val="20"/>
          <w:szCs w:val="32"/>
        </w:rPr>
        <w:t>「在解釋 Netflix 成功顛覆媒體產業時，其中一個最不被了解的因素，可能就是它的營運方式，與傳統媒體公司的相似之處少之又少。」關鍵的營運方式之一，就是 Netflix 離職員工和現任員工通稱的「分散式決策」（distributed decision making），這使 Netflix 得以比傳統片廠行動更快速，產量更是 HBO 之類競爭對手的好幾倍。</w:t>
      </w:r>
    </w:p>
    <w:p w:rsidR="006D692F" w:rsidRPr="006D692F" w:rsidRDefault="006D692F" w:rsidP="004D117B">
      <w:pPr>
        <w:ind w:firstLine="480"/>
        <w:rPr>
          <w:rFonts w:asciiTheme="minorEastAsia" w:hAnsiTheme="minorEastAsia"/>
          <w:sz w:val="20"/>
          <w:szCs w:val="32"/>
        </w:rPr>
      </w:pPr>
      <w:r w:rsidRPr="006D692F">
        <w:rPr>
          <w:rFonts w:asciiTheme="minorEastAsia" w:hAnsiTheme="minorEastAsia" w:hint="eastAsia"/>
          <w:sz w:val="20"/>
          <w:szCs w:val="32"/>
        </w:rPr>
        <w:t>在資訊透明、充分討論的氛圍下，在 Netflix 裡，甚至職務比內容長低兩階的主管，都享有高度的自主（在該公司內部通稱為自由和責任；Freedom and Responsibility），有權限批准一齣新影集或購買節目版權，不像好萊塢傳統片廠或電視台，凡事都是由最高層級的一小撮人決定。</w:t>
      </w:r>
    </w:p>
    <w:p w:rsidR="00DC0919" w:rsidRDefault="00BE2CA3" w:rsidP="00BE2CA3">
      <w:pPr>
        <w:rPr>
          <w:rFonts w:ascii="Kaiti TC" w:eastAsia="Kaiti TC" w:hAnsi="Kaiti TC"/>
          <w:szCs w:val="32"/>
        </w:rPr>
      </w:pPr>
      <w:r>
        <w:rPr>
          <w:rFonts w:ascii="Kaiti TC" w:eastAsia="Kaiti TC" w:hAnsi="Kaiti TC" w:hint="eastAsia"/>
          <w:szCs w:val="32"/>
        </w:rPr>
        <w:t>四、</w:t>
      </w:r>
      <w:r w:rsidR="00DC0919" w:rsidRPr="00BE2CA3">
        <w:rPr>
          <w:rFonts w:ascii="Kaiti TC" w:eastAsia="Kaiti TC" w:hAnsi="Kaiti TC" w:hint="eastAsia"/>
          <w:szCs w:val="32"/>
        </w:rPr>
        <w:t>上下游合作流程</w:t>
      </w:r>
    </w:p>
    <w:p w:rsidR="003518FD" w:rsidRPr="00BE2CA3" w:rsidRDefault="003518FD" w:rsidP="00BE2CA3">
      <w:pPr>
        <w:rPr>
          <w:rFonts w:ascii="Kaiti TC" w:eastAsia="Kaiti TC" w:hAnsi="Kaiti TC" w:hint="eastAsia"/>
          <w:szCs w:val="32"/>
        </w:rPr>
      </w:pPr>
      <w:r>
        <w:rPr>
          <w:rFonts w:ascii="Kaiti TC" w:eastAsia="Kaiti TC" w:hAnsi="Kaiti TC" w:hint="eastAsia"/>
          <w:szCs w:val="32"/>
        </w:rPr>
        <w:t>現在</w:t>
      </w:r>
    </w:p>
    <w:p w:rsidR="00DC0919" w:rsidRDefault="001257A3" w:rsidP="001257A3">
      <w:pPr>
        <w:rPr>
          <w:rFonts w:ascii="Kaiti TC" w:eastAsia="Kaiti TC" w:hAnsi="Kaiti TC"/>
          <w:szCs w:val="32"/>
        </w:rPr>
      </w:pPr>
      <w:r w:rsidRPr="001257A3">
        <w:rPr>
          <w:rFonts w:ascii="Kaiti TC" w:eastAsia="Kaiti TC" w:hAnsi="Kaiti TC" w:hint="eastAsia"/>
          <w:szCs w:val="32"/>
        </w:rPr>
        <w:t>五、</w:t>
      </w:r>
      <w:r w:rsidR="00DC0919" w:rsidRPr="001257A3">
        <w:rPr>
          <w:rFonts w:ascii="Kaiti TC" w:eastAsia="Kaiti TC" w:hAnsi="Kaiti TC" w:hint="eastAsia"/>
          <w:szCs w:val="32"/>
        </w:rPr>
        <w:t>新方式的工作流程與架構</w:t>
      </w:r>
    </w:p>
    <w:p w:rsidR="003518FD" w:rsidRDefault="003518FD" w:rsidP="001257A3">
      <w:pPr>
        <w:rPr>
          <w:rFonts w:ascii="Kaiti TC" w:eastAsia="Kaiti TC" w:hAnsi="Kaiti TC" w:hint="eastAsia"/>
          <w:szCs w:val="32"/>
        </w:rPr>
      </w:pPr>
    </w:p>
    <w:p w:rsidR="00A3155E" w:rsidRDefault="00A3155E" w:rsidP="001257A3">
      <w:pPr>
        <w:rPr>
          <w:rFonts w:ascii="Kaiti TC" w:eastAsia="Kaiti TC" w:hAnsi="Kaiti TC"/>
          <w:szCs w:val="32"/>
        </w:rPr>
      </w:pPr>
      <w:r w:rsidRPr="00A3155E">
        <w:rPr>
          <w:rFonts w:ascii="Kaiti TC" w:eastAsia="Kaiti TC" w:hAnsi="Kaiti TC" w:hint="eastAsia"/>
          <w:szCs w:val="32"/>
        </w:rPr>
        <w:t>六、組織部門</w:t>
      </w:r>
    </w:p>
    <w:p w:rsidR="00A3155E" w:rsidRPr="006D692F" w:rsidRDefault="00A3155E" w:rsidP="00A3155E">
      <w:pPr>
        <w:ind w:firstLine="480"/>
        <w:rPr>
          <w:rFonts w:asciiTheme="minorEastAsia" w:hAnsiTheme="minorEastAsia"/>
          <w:sz w:val="20"/>
          <w:szCs w:val="32"/>
        </w:rPr>
      </w:pPr>
      <w:r w:rsidRPr="006D692F">
        <w:rPr>
          <w:rFonts w:asciiTheme="minorEastAsia" w:hAnsiTheme="minorEastAsia" w:hint="eastAsia"/>
          <w:sz w:val="20"/>
          <w:szCs w:val="32"/>
        </w:rPr>
        <w:t>根據 Netflix 的組織架構，哈斯汀底下約有 8 個直屬部屬，分別負責行銷、公關溝通、法務顧問、人才、產品、內容、財務、商業開發。這些人內部通稱為「R 幹部」（R-staff），哈斯汀每個月跟他們開會一次。R-staff 的下一層是副總裁（VP）職級，稱為「E 幹部」（E-staff），掌管全公司的所有團隊，分別負責原創內容、平台工程和區域行銷等業務。由於行銷長、財務長或產品長底下分別都有 7～10 個不等的 VP，E-staff 的陣容龐大，過去 4 年來已經成長到超過100人。舉例來說，內容長旗下就有 7 個 VP 向他直接報告，分別負責原創電</w:t>
      </w:r>
      <w:r w:rsidRPr="006D692F">
        <w:rPr>
          <w:rFonts w:asciiTheme="minorEastAsia" w:hAnsiTheme="minorEastAsia" w:hint="eastAsia"/>
          <w:sz w:val="20"/>
          <w:szCs w:val="32"/>
        </w:rPr>
        <w:lastRenderedPageBreak/>
        <w:t>影、兒童節目、內容收購等業務，而這 7 個人又都有各自的團隊。</w:t>
      </w:r>
    </w:p>
    <w:p w:rsidR="00A3155E" w:rsidRPr="00A3155E" w:rsidRDefault="00A3155E" w:rsidP="00A3155E">
      <w:pPr>
        <w:ind w:firstLine="480"/>
        <w:rPr>
          <w:rFonts w:asciiTheme="minorEastAsia" w:hAnsiTheme="minorEastAsia"/>
          <w:sz w:val="20"/>
          <w:szCs w:val="32"/>
        </w:rPr>
      </w:pPr>
      <w:r w:rsidRPr="006D692F">
        <w:rPr>
          <w:rFonts w:asciiTheme="minorEastAsia" w:hAnsiTheme="minorEastAsia" w:hint="eastAsia"/>
          <w:sz w:val="20"/>
          <w:szCs w:val="32"/>
        </w:rPr>
        <w:t>大致來說，E-staff 和 R-S</w:t>
      </w:r>
      <w:r>
        <w:rPr>
          <w:rFonts w:asciiTheme="minorEastAsia" w:hAnsiTheme="minorEastAsia"/>
          <w:sz w:val="20"/>
          <w:szCs w:val="32"/>
        </w:rPr>
        <w:t>t</w:t>
      </w:r>
      <w:r w:rsidRPr="006D692F">
        <w:rPr>
          <w:rFonts w:asciiTheme="minorEastAsia" w:hAnsiTheme="minorEastAsia" w:hint="eastAsia"/>
          <w:sz w:val="20"/>
          <w:szCs w:val="32"/>
        </w:rPr>
        <w:t>aff 每年開會 10 次，討論廣泛的策略提案。這批公司的管理層級最主要的任務，就是針對全公司的業務表達「見解」，無論內容是否與他們所屬的部門相關。而且，針對每一個影片或節目專案，他們也會組成一個臨時編組的跨部門團隊，包括法務和財務在內，以討論內容和預算。</w:t>
      </w:r>
    </w:p>
    <w:p w:rsidR="002F37AB" w:rsidRDefault="00520D23" w:rsidP="001257A3">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資訊科技的應用</w:t>
      </w:r>
    </w:p>
    <w:p w:rsidR="00DC0919" w:rsidRDefault="00DC0919" w:rsidP="00DC0919">
      <w:pPr>
        <w:rPr>
          <w:rFonts w:ascii="Kaiti TC" w:eastAsia="Kaiti TC" w:hAnsi="Kaiti TC"/>
          <w:szCs w:val="32"/>
        </w:rPr>
      </w:pPr>
      <w:r w:rsidRPr="000F47FF">
        <w:rPr>
          <w:rFonts w:ascii="Kaiti TC" w:eastAsia="Kaiti TC" w:hAnsi="Kaiti TC" w:hint="eastAsia"/>
          <w:szCs w:val="32"/>
        </w:rPr>
        <w:t>一、</w:t>
      </w:r>
      <w:r w:rsidR="000F47FF" w:rsidRPr="000F47FF">
        <w:rPr>
          <w:rFonts w:ascii="Kaiti TC" w:eastAsia="Kaiti TC" w:hAnsi="Kaiti TC" w:hint="eastAsia"/>
          <w:szCs w:val="32"/>
        </w:rPr>
        <w:t>資料數據化</w:t>
      </w:r>
    </w:p>
    <w:p w:rsidR="004D117B" w:rsidRDefault="004D117B" w:rsidP="004D117B">
      <w:pPr>
        <w:ind w:firstLine="480"/>
        <w:rPr>
          <w:rFonts w:asciiTheme="minorEastAsia" w:hAnsiTheme="minorEastAsia"/>
          <w:sz w:val="20"/>
          <w:szCs w:val="32"/>
        </w:rPr>
      </w:pPr>
      <w:r w:rsidRPr="004D117B">
        <w:rPr>
          <w:rFonts w:asciiTheme="minorEastAsia" w:hAnsiTheme="minorEastAsia" w:hint="eastAsia"/>
          <w:sz w:val="20"/>
          <w:szCs w:val="32"/>
        </w:rPr>
        <w:t>大數據有助於Netflix決定您感興趣的程序，推薦系統實際影響我們在Netflix上觀看的內容的80％。該公司甚至在2009年向該團隊贈送100萬美元的獎金，該團隊提出了最佳算法，用於預測客戶如何根據之前的評級來觀看電影。這些算法幫助Netflix每年從客戶保留中節省10億美元。</w:t>
      </w:r>
    </w:p>
    <w:p w:rsidR="004D117B" w:rsidRPr="004D117B" w:rsidRDefault="004D117B" w:rsidP="00BA7C64">
      <w:pPr>
        <w:ind w:firstLine="480"/>
        <w:rPr>
          <w:rFonts w:asciiTheme="minorEastAsia" w:hAnsiTheme="minorEastAsia"/>
          <w:sz w:val="20"/>
          <w:szCs w:val="32"/>
        </w:rPr>
      </w:pPr>
      <w:r w:rsidRPr="004D117B">
        <w:rPr>
          <w:rFonts w:asciiTheme="minorEastAsia" w:hAnsiTheme="minorEastAsia" w:hint="eastAsia"/>
          <w:sz w:val="20"/>
          <w:szCs w:val="32"/>
        </w:rPr>
        <w:t>觀看習慣是預測消費者行為的關鍵數據點。這些包括觀看電影或電視節目的時間，選擇電影所花費的時間，甚至停止播放的頻率。可衡量的屬性使Netflix成為開始分析其消費者並為他們提供相關和個性化內容的基礎。Netflix的標記系統允許他們根據他們之前的觀看歷史推薦和推薦他們認為人們會喜歡的其他電影和系列。這些建議促使用戶點擊並進一步與內容互動。</w:t>
      </w:r>
    </w:p>
    <w:p w:rsidR="00BA7C64" w:rsidRDefault="004D117B" w:rsidP="00BA7C64">
      <w:pPr>
        <w:ind w:firstLine="480"/>
        <w:rPr>
          <w:rFonts w:asciiTheme="minorEastAsia" w:hAnsiTheme="minorEastAsia"/>
          <w:sz w:val="20"/>
          <w:szCs w:val="32"/>
        </w:rPr>
      </w:pPr>
      <w:r w:rsidRPr="004D117B">
        <w:rPr>
          <w:rFonts w:asciiTheme="minorEastAsia" w:hAnsiTheme="minorEastAsia" w:hint="eastAsia"/>
          <w:sz w:val="20"/>
          <w:szCs w:val="32"/>
        </w:rPr>
        <w:t>為了最大限度地利用大數據，Netflix從主動使用數據轉變為主動。Netflix用了6年的時間來收集足夠的數據，直到他們確信他們擁有所有的成分來根據他們的大數據告訴他們的熱門節目</w:t>
      </w:r>
      <w:r w:rsidR="00943003">
        <w:rPr>
          <w:rFonts w:asciiTheme="minorEastAsia" w:hAnsiTheme="minorEastAsia" w:hint="eastAsia"/>
          <w:sz w:val="20"/>
          <w:szCs w:val="32"/>
        </w:rPr>
        <w:t>。</w:t>
      </w:r>
    </w:p>
    <w:p w:rsidR="004D117B" w:rsidRPr="00943003" w:rsidRDefault="004D117B" w:rsidP="00BA7C64">
      <w:pPr>
        <w:ind w:firstLine="480"/>
        <w:rPr>
          <w:rFonts w:asciiTheme="minorEastAsia" w:hAnsiTheme="minorEastAsia"/>
          <w:sz w:val="20"/>
          <w:szCs w:val="32"/>
        </w:rPr>
      </w:pPr>
      <w:r w:rsidRPr="004D117B">
        <w:rPr>
          <w:rFonts w:asciiTheme="minorEastAsia" w:hAnsiTheme="minorEastAsia" w:hint="eastAsia"/>
          <w:sz w:val="20"/>
          <w:szCs w:val="32"/>
        </w:rPr>
        <w:t>紙牌屋</w:t>
      </w:r>
      <w:r w:rsidR="00943003">
        <w:rPr>
          <w:rFonts w:asciiTheme="minorEastAsia" w:hAnsiTheme="minorEastAsia" w:hint="eastAsia"/>
          <w:sz w:val="20"/>
          <w:szCs w:val="32"/>
        </w:rPr>
        <w:t>”</w:t>
      </w:r>
      <w:r w:rsidR="00943003" w:rsidRPr="00943003">
        <w:rPr>
          <w:rFonts w:asciiTheme="minorEastAsia" w:hAnsiTheme="minorEastAsia" w:hint="eastAsia"/>
          <w:sz w:val="20"/>
          <w:szCs w:val="32"/>
        </w:rPr>
        <w:t>利用觀眾的觀看習慣，Netflix能夠完美地設計一個具有所有元素成為現象的節目，展示如何將數據與創意完美結合。Netflix使用</w:t>
      </w:r>
      <w:r w:rsidR="00BA7C64" w:rsidRPr="00943003">
        <w:rPr>
          <w:rFonts w:asciiTheme="minorEastAsia" w:hAnsiTheme="minorEastAsia" w:hint="eastAsia"/>
          <w:sz w:val="20"/>
          <w:szCs w:val="32"/>
        </w:rPr>
        <w:t>越來越多地</w:t>
      </w:r>
      <w:r w:rsidR="00943003" w:rsidRPr="00943003">
        <w:rPr>
          <w:rFonts w:asciiTheme="minorEastAsia" w:hAnsiTheme="minorEastAsia" w:hint="eastAsia"/>
          <w:sz w:val="20"/>
          <w:szCs w:val="32"/>
        </w:rPr>
        <w:t>這種“魔術”公式進行創作，並繼續體驗積極的反應</w:t>
      </w:r>
      <w:r w:rsidR="00BA7C64">
        <w:rPr>
          <w:rFonts w:asciiTheme="minorEastAsia" w:hAnsiTheme="minorEastAsia" w:hint="eastAsia"/>
          <w:sz w:val="20"/>
          <w:szCs w:val="32"/>
        </w:rPr>
        <w:t>；</w:t>
      </w:r>
      <w:r w:rsidR="00943003" w:rsidRPr="00943003">
        <w:rPr>
          <w:rFonts w:asciiTheme="minorEastAsia" w:hAnsiTheme="minorEastAsia" w:hint="eastAsia"/>
          <w:sz w:val="20"/>
          <w:szCs w:val="32"/>
        </w:rPr>
        <w:t>Netflix原創節目的成功率為80％，而傳統電視節目的成功率為30％-40％。不僅如此，由於有針對性的推薦和廣告，Netflix已經能夠通過一次只針對最相關和最有價值的人來降低其促銷活動預算。</w:t>
      </w:r>
    </w:p>
    <w:p w:rsidR="000F47FF" w:rsidRDefault="000F47FF" w:rsidP="00DC0919">
      <w:pPr>
        <w:rPr>
          <w:rFonts w:ascii="Kaiti TC" w:eastAsia="Kaiti TC" w:hAnsi="Kaiti TC"/>
          <w:szCs w:val="32"/>
        </w:rPr>
      </w:pPr>
      <w:r>
        <w:rPr>
          <w:rFonts w:ascii="Kaiti TC" w:eastAsia="Kaiti TC" w:hAnsi="Kaiti TC" w:hint="eastAsia"/>
          <w:szCs w:val="32"/>
        </w:rPr>
        <w:t>二、軟體委外與雲端服務</w:t>
      </w:r>
    </w:p>
    <w:p w:rsidR="000F47FF" w:rsidRDefault="000F47FF" w:rsidP="00DC0919">
      <w:pPr>
        <w:rPr>
          <w:rFonts w:ascii="Kaiti TC" w:eastAsia="Kaiti TC" w:hAnsi="Kaiti TC"/>
          <w:szCs w:val="32"/>
        </w:rPr>
      </w:pPr>
      <w:r>
        <w:rPr>
          <w:rFonts w:ascii="Kaiti TC" w:eastAsia="Kaiti TC" w:hAnsi="Kaiti TC" w:hint="eastAsia"/>
          <w:szCs w:val="32"/>
        </w:rPr>
        <w:t>三、演算法推薦系統</w:t>
      </w:r>
    </w:p>
    <w:p w:rsidR="000F47FF" w:rsidRPr="000F47FF" w:rsidRDefault="000F47FF" w:rsidP="00DC0919">
      <w:pPr>
        <w:rPr>
          <w:rFonts w:ascii="Kaiti TC" w:eastAsia="Kaiti TC" w:hAnsi="Kaiti TC"/>
          <w:szCs w:val="32"/>
        </w:rPr>
      </w:pPr>
      <w:r>
        <w:rPr>
          <w:rFonts w:ascii="Kaiti TC" w:eastAsia="Kaiti TC" w:hAnsi="Kaiti TC" w:hint="eastAsia"/>
          <w:szCs w:val="32"/>
        </w:rPr>
        <w:t>四、</w:t>
      </w:r>
      <w:r w:rsidR="007E34DC">
        <w:rPr>
          <w:rFonts w:ascii="Kaiti TC" w:eastAsia="Kaiti TC" w:hAnsi="Kaiti TC" w:hint="eastAsia"/>
          <w:szCs w:val="32"/>
        </w:rPr>
        <w:t>雲端運算平台</w:t>
      </w:r>
    </w:p>
    <w:p w:rsidR="00520D23" w:rsidRDefault="00520D23" w:rsidP="001257A3">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競爭優勢</w:t>
      </w:r>
    </w:p>
    <w:p w:rsidR="00900B5A" w:rsidRDefault="00900B5A" w:rsidP="00900B5A">
      <w:pPr>
        <w:rPr>
          <w:rFonts w:ascii="Kaiti TC" w:eastAsia="Kaiti TC" w:hAnsi="Kaiti TC"/>
          <w:szCs w:val="32"/>
        </w:rPr>
      </w:pPr>
      <w:r w:rsidRPr="00900B5A">
        <w:rPr>
          <w:rFonts w:ascii="Kaiti TC" w:eastAsia="Kaiti TC" w:hAnsi="Kaiti TC" w:hint="eastAsia"/>
          <w:szCs w:val="32"/>
        </w:rPr>
        <w:t>一、產品</w:t>
      </w:r>
      <w:r w:rsidR="00DC0919" w:rsidRPr="00900B5A">
        <w:rPr>
          <w:rFonts w:ascii="Kaiti TC" w:eastAsia="Kaiti TC" w:hAnsi="Kaiti TC" w:hint="eastAsia"/>
          <w:szCs w:val="32"/>
        </w:rPr>
        <w:t>差異化</w:t>
      </w:r>
    </w:p>
    <w:p w:rsidR="0065768E" w:rsidRPr="00900B5A" w:rsidRDefault="0065768E" w:rsidP="00900B5A">
      <w:pPr>
        <w:rPr>
          <w:rFonts w:ascii="Kaiti TC" w:eastAsia="Kaiti TC" w:hAnsi="Kaiti TC" w:hint="eastAsia"/>
          <w:szCs w:val="32"/>
        </w:rPr>
      </w:pPr>
    </w:p>
    <w:p w:rsidR="00900B5A" w:rsidRPr="00900B5A" w:rsidRDefault="00900B5A" w:rsidP="00900B5A">
      <w:pPr>
        <w:rPr>
          <w:rFonts w:ascii="Kaiti TC" w:eastAsia="Kaiti TC" w:hAnsi="Kaiti TC"/>
        </w:rPr>
      </w:pPr>
      <w:r w:rsidRPr="00900B5A">
        <w:rPr>
          <w:rFonts w:ascii="Kaiti TC" w:eastAsia="Kaiti TC" w:hAnsi="Kaiti TC" w:hint="eastAsia"/>
        </w:rPr>
        <w:t>二、</w:t>
      </w:r>
      <w:r w:rsidR="00DC0919" w:rsidRPr="00900B5A">
        <w:rPr>
          <w:rFonts w:ascii="Kaiti TC" w:eastAsia="Kaiti TC" w:hAnsi="Kaiti TC" w:hint="eastAsia"/>
        </w:rPr>
        <w:t>利基市場</w:t>
      </w:r>
    </w:p>
    <w:p w:rsidR="00DC0919" w:rsidRDefault="00900B5A" w:rsidP="00900B5A">
      <w:pPr>
        <w:rPr>
          <w:rFonts w:ascii="Kaiti TC" w:eastAsia="Kaiti TC" w:hAnsi="Kaiti TC"/>
        </w:rPr>
      </w:pPr>
      <w:r w:rsidRPr="00900B5A">
        <w:rPr>
          <w:rFonts w:ascii="Kaiti TC" w:eastAsia="Kaiti TC" w:hAnsi="Kaiti TC" w:hint="eastAsia"/>
        </w:rPr>
        <w:lastRenderedPageBreak/>
        <w:t>三、</w:t>
      </w:r>
      <w:r w:rsidR="00DC0919" w:rsidRPr="00900B5A">
        <w:rPr>
          <w:rFonts w:ascii="Kaiti TC" w:eastAsia="Kaiti TC" w:hAnsi="Kaiti TC" w:hint="eastAsia"/>
        </w:rPr>
        <w:t>成本領導</w:t>
      </w:r>
    </w:p>
    <w:p w:rsidR="00900B5A" w:rsidRDefault="00900B5A" w:rsidP="00900B5A">
      <w:pPr>
        <w:rPr>
          <w:rFonts w:ascii="Kaiti TC" w:eastAsia="Kaiti TC" w:hAnsi="Kaiti TC"/>
        </w:rPr>
      </w:pPr>
      <w:r>
        <w:rPr>
          <w:rFonts w:ascii="Kaiti TC" w:eastAsia="Kaiti TC" w:hAnsi="Kaiti TC" w:hint="eastAsia"/>
        </w:rPr>
        <w:t>四、利害關係人之關係</w:t>
      </w:r>
    </w:p>
    <w:p w:rsidR="00BA7C64" w:rsidRDefault="00BA7C64" w:rsidP="00900B5A">
      <w:pPr>
        <w:rPr>
          <w:rFonts w:ascii="Kaiti TC" w:eastAsia="Kaiti TC" w:hAnsi="Kaiti TC"/>
        </w:rPr>
      </w:pPr>
      <w:r>
        <w:rPr>
          <w:rFonts w:ascii="Kaiti TC" w:eastAsia="Kaiti TC" w:hAnsi="Kaiti TC" w:hint="eastAsia"/>
        </w:rPr>
        <w:t>五、</w:t>
      </w:r>
      <w:r w:rsidRPr="00BA7C64">
        <w:rPr>
          <w:rFonts w:ascii="Kaiti TC" w:eastAsia="Kaiti TC" w:hAnsi="Kaiti TC" w:hint="eastAsia"/>
        </w:rPr>
        <w:t>最佳化個人使用體驗</w:t>
      </w:r>
    </w:p>
    <w:p w:rsidR="00BA7C64" w:rsidRDefault="00BA7C64" w:rsidP="00BA7C64">
      <w:pPr>
        <w:ind w:firstLine="480"/>
        <w:rPr>
          <w:rFonts w:asciiTheme="minorEastAsia" w:hAnsiTheme="minorEastAsia"/>
          <w:sz w:val="20"/>
        </w:rPr>
      </w:pPr>
      <w:r w:rsidRPr="00BA7C64">
        <w:rPr>
          <w:rFonts w:asciiTheme="minorEastAsia" w:hAnsiTheme="minorEastAsia" w:hint="eastAsia"/>
          <w:sz w:val="20"/>
        </w:rPr>
        <w:t>Netflix產品副總裁陶德．葉林（Todd Yelling）表示，他們為使用者體驗投資的金額已經超過10億美元（約合新台幣300億元）。同時Netflix產品長格雷格．彼得斯（Greg Peters）也提到，目前Netflix擁有1.17億用戶，而他們則是已經創造出超過3億種個人化版本，確保每個人都可以有自己的專屬體驗。為了讓全球190個國家的用戶都能在不同裝置、不同環境下得到最好的使用體驗，Netflix</w:t>
      </w:r>
      <w:r>
        <w:rPr>
          <w:rFonts w:asciiTheme="minorEastAsia" w:hAnsiTheme="minorEastAsia" w:hint="eastAsia"/>
          <w:sz w:val="20"/>
        </w:rPr>
        <w:t>從</w:t>
      </w:r>
      <w:r w:rsidRPr="00BA7C64">
        <w:rPr>
          <w:rFonts w:asciiTheme="minorEastAsia" w:hAnsiTheme="minorEastAsia" w:hint="eastAsia"/>
          <w:sz w:val="20"/>
        </w:rPr>
        <w:t>軟、硬體層面做了許多努力和投資，如為了提升行動裝置上的觀看體驗，Netflix兩年前在矽谷總部內新設置了專業行動裝置測試實驗室；又或是Netflix更廣為人知的是利用大量使用者數據分析，幫助用戶更容易找到感興趣的內容。</w:t>
      </w:r>
    </w:p>
    <w:p w:rsidR="004F452C" w:rsidRDefault="004F452C" w:rsidP="00BA7C64">
      <w:pPr>
        <w:ind w:firstLine="480"/>
        <w:rPr>
          <w:rFonts w:asciiTheme="minorEastAsia" w:hAnsiTheme="minorEastAsia"/>
          <w:sz w:val="20"/>
        </w:rPr>
      </w:pPr>
      <w:r w:rsidRPr="004F452C">
        <w:rPr>
          <w:rFonts w:asciiTheme="minorEastAsia" w:hAnsiTheme="minorEastAsia" w:hint="eastAsia"/>
          <w:sz w:val="20"/>
        </w:rPr>
        <w:t xml:space="preserve">「數據可以告訴我們會員做了什麼，但沒有告訴我們為什麼，以及是誰這麼做。」Netflix消費者洞察副總裁亞卓安．拉努賽（Adrien </w:t>
      </w:r>
      <w:proofErr w:type="spellStart"/>
      <w:r w:rsidRPr="004F452C">
        <w:rPr>
          <w:rFonts w:asciiTheme="minorEastAsia" w:hAnsiTheme="minorEastAsia" w:hint="eastAsia"/>
          <w:sz w:val="20"/>
        </w:rPr>
        <w:t>Lanusse</w:t>
      </w:r>
      <w:proofErr w:type="spellEnd"/>
      <w:r w:rsidRPr="004F452C">
        <w:rPr>
          <w:rFonts w:asciiTheme="minorEastAsia" w:hAnsiTheme="minorEastAsia" w:hint="eastAsia"/>
          <w:sz w:val="20"/>
        </w:rPr>
        <w:t>）表示，「數據是結果，只能告訴我們有什麼，卻沒有辦法告訴我們少了什麼？數據可以讓我們知道既有會員的反應，卻沒辦法提供我們想要吸引的用戶的數據。」他表示，單看數據沒有辦法了解產生數據結果背後的完整脈絡。</w:t>
      </w:r>
    </w:p>
    <w:p w:rsidR="004F452C" w:rsidRPr="004F452C" w:rsidRDefault="004F452C" w:rsidP="004F452C">
      <w:pPr>
        <w:ind w:firstLine="480"/>
        <w:rPr>
          <w:rFonts w:asciiTheme="minorEastAsia" w:hAnsiTheme="minorEastAsia"/>
          <w:sz w:val="20"/>
        </w:rPr>
      </w:pPr>
      <w:r w:rsidRPr="004F452C">
        <w:rPr>
          <w:rFonts w:asciiTheme="minorEastAsia" w:hAnsiTheme="minorEastAsia" w:hint="eastAsia"/>
          <w:sz w:val="20"/>
        </w:rPr>
        <w:t>舉例來說，從電視螢幕尺寸調查中，或許會得出美國家庭擁有的電視平均尺寸大小是最大的結論。但如果實際走進美國家庭和日本家庭就會發現，居住空間相對小的日本家庭才是真正在感受上相對擁有真正「大螢幕」的國家。</w:t>
      </w:r>
    </w:p>
    <w:p w:rsidR="004F452C" w:rsidRDefault="004F452C" w:rsidP="004F452C">
      <w:pPr>
        <w:ind w:firstLine="480"/>
        <w:rPr>
          <w:rFonts w:asciiTheme="minorEastAsia" w:hAnsiTheme="minorEastAsia"/>
          <w:sz w:val="20"/>
        </w:rPr>
      </w:pPr>
      <w:r w:rsidRPr="004F452C">
        <w:rPr>
          <w:rFonts w:asciiTheme="minorEastAsia" w:hAnsiTheme="minorEastAsia" w:hint="eastAsia"/>
          <w:sz w:val="20"/>
        </w:rPr>
        <w:t>而這就是為什麼Netflix要在矽谷和好萊塢兩地組建規模總計近50人的消費者洞察團隊，分別就內容、標題、圖片、字幕、族群、體驗、互動等不同項目，進行各種調查，包括社群媒體分析、焦點團體訪談，還有更多時候他們是以直接面對面訪談的方式去了解全球消費者。</w:t>
      </w:r>
    </w:p>
    <w:p w:rsidR="004F452C" w:rsidRPr="004F452C" w:rsidRDefault="004F452C" w:rsidP="004F452C">
      <w:pPr>
        <w:ind w:firstLine="480"/>
        <w:rPr>
          <w:rFonts w:asciiTheme="minorEastAsia" w:hAnsiTheme="minorEastAsia"/>
          <w:sz w:val="20"/>
        </w:rPr>
      </w:pPr>
      <w:r w:rsidRPr="004F452C">
        <w:rPr>
          <w:rFonts w:asciiTheme="minorEastAsia" w:hAnsiTheme="minorEastAsia" w:hint="eastAsia"/>
          <w:sz w:val="20"/>
        </w:rPr>
        <w:t xml:space="preserve">擁有認知科學博士學位的Netflix質化產品研究資深研究員塔瑪斯．馬卡尼（Tamas </w:t>
      </w:r>
      <w:proofErr w:type="spellStart"/>
      <w:r w:rsidRPr="004F452C">
        <w:rPr>
          <w:rFonts w:asciiTheme="minorEastAsia" w:hAnsiTheme="minorEastAsia" w:hint="eastAsia"/>
          <w:sz w:val="20"/>
        </w:rPr>
        <w:t>Makany</w:t>
      </w:r>
      <w:proofErr w:type="spellEnd"/>
      <w:r w:rsidRPr="004F452C">
        <w:rPr>
          <w:rFonts w:asciiTheme="minorEastAsia" w:hAnsiTheme="minorEastAsia" w:hint="eastAsia"/>
          <w:sz w:val="20"/>
        </w:rPr>
        <w:t>）舉例，曾經他們為了瞭解波蘭在地文化對配音的影響，真的就專程飛到波蘭去和當地消費者對話，也從中發現，相對於常見的「不同角色由不同配音員配音」，波蘭人其實更喜歡有如中國說書者般，採單一人單一配音到底的方式。</w:t>
      </w:r>
    </w:p>
    <w:p w:rsidR="004F452C" w:rsidRDefault="004F452C" w:rsidP="004F452C">
      <w:pPr>
        <w:ind w:firstLine="480"/>
        <w:rPr>
          <w:rFonts w:asciiTheme="minorEastAsia" w:hAnsiTheme="minorEastAsia"/>
          <w:sz w:val="20"/>
        </w:rPr>
      </w:pPr>
      <w:r w:rsidRPr="004F452C">
        <w:rPr>
          <w:rFonts w:asciiTheme="minorEastAsia" w:hAnsiTheme="minorEastAsia" w:hint="eastAsia"/>
          <w:sz w:val="20"/>
        </w:rPr>
        <w:t>不只是波蘭，拉努賽表示，他們每年都一定會飛到世界各地，和數千名Netflix會員及非會員面對面訪談。這些訪談不一定是邀請用戶或非用戶來做焦點團體訪問，很多時候他們是直接進入消費者的家中，從他們真正生活的環境，進一步認識用戶真實的樣貌，進而也找出影響他們每一個行為背後的原因和需求。如Netflix產品消費者洞察總監卡洛琳．摩根（Caroline Morgan）提到，除了使用的裝置本身會影響觀影體驗，觀看的環境其實也會造成很大的影響。舉例來說，美國家庭的沙發通常會擺放在電視的正前方，但如果是在印度，就會發現大家通常是圍坐在晚餐桌上看電視，因此，「如何讓不同角度都可以有好的觀看體驗」也成為他們進行產品開發時，必須納入思考的一個問題。</w:t>
      </w:r>
    </w:p>
    <w:p w:rsidR="004F452C" w:rsidRPr="004F452C" w:rsidRDefault="004F452C" w:rsidP="004F452C">
      <w:pPr>
        <w:ind w:firstLine="480"/>
        <w:rPr>
          <w:rFonts w:asciiTheme="minorEastAsia" w:hAnsiTheme="minorEastAsia"/>
          <w:sz w:val="20"/>
        </w:rPr>
      </w:pPr>
      <w:r w:rsidRPr="004F452C">
        <w:rPr>
          <w:rFonts w:asciiTheme="minorEastAsia" w:hAnsiTheme="minorEastAsia" w:hint="eastAsia"/>
          <w:sz w:val="20"/>
        </w:rPr>
        <w:t>有時候，Netflix消費者洞察團隊是在無法單純從數據得到完整解答的情況下啟動消費者質化研究；也有時他們是先透過與消費者直接接觸的過程，找出數據無法反映出來的需求和問題。其實他們經常就是在訪問過程中迸發出可以增進消費者體驗的創意點子，然後再以此展開</w:t>
      </w:r>
      <w:r w:rsidRPr="004F452C">
        <w:rPr>
          <w:rFonts w:asciiTheme="minorEastAsia" w:hAnsiTheme="minorEastAsia" w:hint="eastAsia"/>
          <w:sz w:val="20"/>
        </w:rPr>
        <w:lastRenderedPageBreak/>
        <w:t>大量的AB測試。</w:t>
      </w:r>
    </w:p>
    <w:p w:rsidR="004F452C" w:rsidRPr="004F452C" w:rsidRDefault="004F452C" w:rsidP="004F452C">
      <w:pPr>
        <w:ind w:firstLine="480"/>
        <w:rPr>
          <w:rFonts w:asciiTheme="minorEastAsia" w:hAnsiTheme="minorEastAsia"/>
          <w:sz w:val="20"/>
        </w:rPr>
      </w:pPr>
      <w:r w:rsidRPr="004F452C">
        <w:rPr>
          <w:rFonts w:asciiTheme="minorEastAsia" w:hAnsiTheme="minorEastAsia" w:hint="eastAsia"/>
          <w:sz w:val="20"/>
        </w:rPr>
        <w:t>這就是為什麼Netflix的人不會只是在辦公室裡，坐等演算法將消費者數據一一送到眼前，敲敲鍵盤，然後做出決策，而是情願付出大量的時間和大筆的金錢，飛往世界各地與消費者對話。對Netflix來說，唯有結合這樣的質化調查工作、不間斷的大量消費者訪談，他們才能夠在數據分析的輔助之下，真正完整使用者體驗。</w:t>
      </w:r>
    </w:p>
    <w:p w:rsidR="004F452C" w:rsidRDefault="004F452C" w:rsidP="004F452C">
      <w:pPr>
        <w:ind w:firstLine="480"/>
        <w:rPr>
          <w:rFonts w:asciiTheme="minorEastAsia" w:hAnsiTheme="minorEastAsia"/>
          <w:sz w:val="20"/>
        </w:rPr>
      </w:pPr>
      <w:r w:rsidRPr="004F452C">
        <w:rPr>
          <w:rFonts w:asciiTheme="minorEastAsia" w:hAnsiTheme="minorEastAsia" w:hint="eastAsia"/>
          <w:sz w:val="20"/>
        </w:rPr>
        <w:t>而且拉努賽提到，他們有時會嘗試藉由如生物科技等先進裝置設備的幫助，進行各種消費者洞察研究，但他也說：「老實說，想得到最好的消費者洞察，有時候最重要的就是一場高品質的訪談。」</w:t>
      </w:r>
    </w:p>
    <w:p w:rsidR="0065768E" w:rsidRDefault="0065768E" w:rsidP="0065768E">
      <w:pPr>
        <w:rPr>
          <w:rFonts w:ascii="Kaiti TC" w:eastAsia="Kaiti TC" w:hAnsi="Kaiti TC"/>
          <w:szCs w:val="32"/>
        </w:rPr>
      </w:pPr>
      <w:r w:rsidRPr="000F47FF">
        <w:rPr>
          <w:rFonts w:ascii="Kaiti TC" w:eastAsia="Kaiti TC" w:hAnsi="Kaiti TC" w:hint="eastAsia"/>
          <w:szCs w:val="32"/>
        </w:rPr>
        <w:t>訂閱經濟發展</w:t>
      </w:r>
    </w:p>
    <w:p w:rsidR="0065768E" w:rsidRPr="004F452C" w:rsidRDefault="0065768E" w:rsidP="004F452C">
      <w:pPr>
        <w:ind w:firstLine="480"/>
        <w:rPr>
          <w:rFonts w:asciiTheme="minorEastAsia" w:hAnsiTheme="minorEastAsia" w:hint="eastAsia"/>
          <w:sz w:val="20"/>
        </w:rPr>
      </w:pPr>
      <w:bookmarkStart w:id="0" w:name="_GoBack"/>
      <w:bookmarkEnd w:id="0"/>
    </w:p>
    <w:p w:rsidR="00520D23" w:rsidRDefault="00520D23" w:rsidP="001257A3">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內容</w:t>
      </w:r>
    </w:p>
    <w:p w:rsidR="00DC0919" w:rsidRDefault="00DC0919" w:rsidP="00DC0919">
      <w:pPr>
        <w:rPr>
          <w:rFonts w:asciiTheme="minorEastAsia" w:hAnsiTheme="minorEastAsia"/>
          <w:sz w:val="20"/>
          <w:szCs w:val="32"/>
        </w:rPr>
      </w:pPr>
      <w:r>
        <w:rPr>
          <w:rFonts w:asciiTheme="minorEastAsia" w:hAnsiTheme="minorEastAsia" w:hint="eastAsia"/>
          <w:sz w:val="20"/>
          <w:szCs w:val="32"/>
        </w:rPr>
        <w:t>對應課程內容（理論與實物作相呼應）</w:t>
      </w:r>
    </w:p>
    <w:p w:rsidR="0065768E" w:rsidRDefault="0065768E" w:rsidP="00DC0919">
      <w:pPr>
        <w:rPr>
          <w:rFonts w:asciiTheme="minorEastAsia" w:hAnsiTheme="minorEastAsia"/>
          <w:sz w:val="20"/>
          <w:szCs w:val="32"/>
        </w:rPr>
      </w:pPr>
      <w:r>
        <w:rPr>
          <w:rFonts w:asciiTheme="minorEastAsia" w:hAnsiTheme="minorEastAsia" w:hint="eastAsia"/>
          <w:sz w:val="20"/>
          <w:szCs w:val="32"/>
        </w:rPr>
        <w:t>必寫</w:t>
      </w:r>
    </w:p>
    <w:p w:rsidR="0065768E" w:rsidRPr="0065768E" w:rsidRDefault="0065768E" w:rsidP="00DC0919">
      <w:pPr>
        <w:rPr>
          <w:rFonts w:asciiTheme="minorEastAsia" w:hAnsiTheme="minorEastAsia" w:hint="eastAsia"/>
          <w:sz w:val="20"/>
          <w:szCs w:val="32"/>
        </w:rPr>
      </w:pPr>
    </w:p>
    <w:p w:rsidR="000F47FF" w:rsidRPr="000F47FF" w:rsidRDefault="000F47FF" w:rsidP="00DC0919">
      <w:pPr>
        <w:rPr>
          <w:rFonts w:ascii="Kaiti TC" w:eastAsia="Kaiti TC" w:hAnsi="Kaiti TC"/>
          <w:szCs w:val="32"/>
        </w:rPr>
      </w:pPr>
      <w:r w:rsidRPr="000F47FF">
        <w:rPr>
          <w:rFonts w:ascii="Kaiti TC" w:eastAsia="Kaiti TC" w:hAnsi="Kaiti TC" w:hint="eastAsia"/>
          <w:szCs w:val="32"/>
        </w:rPr>
        <w:t>一、破壞式科技</w:t>
      </w:r>
    </w:p>
    <w:p w:rsidR="008D383C" w:rsidRDefault="000F47FF" w:rsidP="00DC0919">
      <w:pPr>
        <w:rPr>
          <w:rFonts w:ascii="Kaiti TC" w:eastAsia="Kaiti TC" w:hAnsi="Kaiti TC"/>
          <w:szCs w:val="32"/>
        </w:rPr>
      </w:pPr>
      <w:r w:rsidRPr="000F47FF">
        <w:rPr>
          <w:rFonts w:ascii="Kaiti TC" w:eastAsia="Kaiti TC" w:hAnsi="Kaiti TC" w:hint="eastAsia"/>
          <w:szCs w:val="32"/>
        </w:rPr>
        <w:t>二、</w:t>
      </w:r>
      <w:r w:rsidR="008D383C">
        <w:rPr>
          <w:rFonts w:ascii="Kaiti TC" w:eastAsia="Kaiti TC" w:hAnsi="Kaiti TC" w:hint="eastAsia"/>
          <w:szCs w:val="32"/>
        </w:rPr>
        <w:t>三、企業策略目標</w:t>
      </w:r>
    </w:p>
    <w:p w:rsidR="008D383C" w:rsidRPr="000F47FF" w:rsidRDefault="008D383C" w:rsidP="00DC0919">
      <w:pPr>
        <w:rPr>
          <w:rFonts w:ascii="Kaiti TC" w:eastAsia="Kaiti TC" w:hAnsi="Kaiti TC"/>
          <w:szCs w:val="32"/>
        </w:rPr>
      </w:pPr>
      <w:r>
        <w:rPr>
          <w:rFonts w:ascii="Kaiti TC" w:eastAsia="Kaiti TC" w:hAnsi="Kaiti TC" w:hint="eastAsia"/>
          <w:szCs w:val="32"/>
        </w:rPr>
        <w:t>四、資訊道德與規範</w:t>
      </w:r>
    </w:p>
    <w:p w:rsidR="00520D23" w:rsidRDefault="00520D23" w:rsidP="001257A3">
      <w:pPr>
        <w:pStyle w:val="a3"/>
        <w:numPr>
          <w:ilvl w:val="0"/>
          <w:numId w:val="1"/>
        </w:numPr>
        <w:ind w:leftChars="0"/>
        <w:rPr>
          <w:rFonts w:ascii="Kaiti TC" w:eastAsia="Kaiti TC" w:hAnsi="Kaiti TC"/>
          <w:sz w:val="36"/>
          <w:szCs w:val="32"/>
        </w:rPr>
      </w:pPr>
      <w:r w:rsidRPr="00DC0919">
        <w:rPr>
          <w:rFonts w:ascii="Kaiti TC" w:eastAsia="Kaiti TC" w:hAnsi="Kaiti TC" w:hint="eastAsia"/>
          <w:sz w:val="36"/>
          <w:szCs w:val="32"/>
        </w:rPr>
        <w:t>結論</w:t>
      </w:r>
    </w:p>
    <w:p w:rsidR="00DC0919" w:rsidRPr="00DC0919" w:rsidRDefault="00DC0919" w:rsidP="00DC0919">
      <w:pPr>
        <w:rPr>
          <w:rFonts w:asciiTheme="minorEastAsia" w:hAnsiTheme="minorEastAsia"/>
          <w:sz w:val="20"/>
          <w:szCs w:val="32"/>
        </w:rPr>
      </w:pPr>
      <w:r>
        <w:rPr>
          <w:rFonts w:asciiTheme="minorEastAsia" w:hAnsiTheme="minorEastAsia" w:hint="eastAsia"/>
          <w:sz w:val="20"/>
          <w:szCs w:val="32"/>
        </w:rPr>
        <w:t>統整整組心得或看法</w:t>
      </w:r>
    </w:p>
    <w:p w:rsidR="00520D23" w:rsidRPr="00DC0919" w:rsidRDefault="00DC0919" w:rsidP="001257A3">
      <w:pPr>
        <w:pStyle w:val="a3"/>
        <w:numPr>
          <w:ilvl w:val="0"/>
          <w:numId w:val="1"/>
        </w:numPr>
        <w:spacing w:line="500" w:lineRule="exact"/>
        <w:ind w:leftChars="0"/>
        <w:rPr>
          <w:rFonts w:ascii="Kaiti TC" w:eastAsia="Kaiti TC" w:hAnsi="Kaiti TC"/>
          <w:sz w:val="36"/>
          <w:szCs w:val="36"/>
        </w:rPr>
      </w:pPr>
      <w:r w:rsidRPr="00DC0919">
        <w:rPr>
          <w:rFonts w:ascii="Kaiti TC" w:eastAsia="Kaiti TC" w:hAnsi="Kaiti TC" w:hint="eastAsia"/>
          <w:sz w:val="36"/>
          <w:szCs w:val="36"/>
        </w:rPr>
        <w:t>參考資料</w:t>
      </w:r>
    </w:p>
    <w:sectPr w:rsidR="00520D23" w:rsidRPr="00DC0919" w:rsidSect="007D1E39">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TC">
    <w:panose1 w:val="02010600040101010101"/>
    <w:charset w:val="88"/>
    <w:family w:val="auto"/>
    <w:pitch w:val="variable"/>
    <w:sig w:usb0="80000287" w:usb1="280F3C52" w:usb2="00000016" w:usb3="00000000" w:csb0="001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2190"/>
    <w:multiLevelType w:val="hybridMultilevel"/>
    <w:tmpl w:val="FB385C46"/>
    <w:lvl w:ilvl="0" w:tplc="10C80D2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E4562E"/>
    <w:multiLevelType w:val="hybridMultilevel"/>
    <w:tmpl w:val="71BC922A"/>
    <w:lvl w:ilvl="0" w:tplc="04090017">
      <w:start w:val="1"/>
      <w:numFmt w:val="ideographLegalTraditional"/>
      <w:lvlText w:val="%1、"/>
      <w:lvlJc w:val="left"/>
      <w:pPr>
        <w:ind w:left="480" w:hanging="480"/>
      </w:pPr>
      <w:rPr>
        <w:rFonts w:hint="default"/>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763E91"/>
    <w:multiLevelType w:val="multilevel"/>
    <w:tmpl w:val="33246F7C"/>
    <w:lvl w:ilvl="0">
      <w:start w:val="1"/>
      <w:numFmt w:val="taiwaneseCountingThousand"/>
      <w:lvlText w:val="%1、"/>
      <w:lvlJc w:val="left"/>
      <w:pPr>
        <w:ind w:left="480" w:hanging="480"/>
      </w:pPr>
      <w:rPr>
        <w:rFonts w:hint="default"/>
      </w:rPr>
    </w:lvl>
    <w:lvl w:ilvl="1">
      <w:start w:val="1"/>
      <w:numFmt w:val="taiwaneseCountingThousand"/>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E081BCB"/>
    <w:multiLevelType w:val="hybridMultilevel"/>
    <w:tmpl w:val="1A3CEF7E"/>
    <w:lvl w:ilvl="0" w:tplc="04090017">
      <w:start w:val="1"/>
      <w:numFmt w:val="ideographLegalTraditional"/>
      <w:lvlText w:val="%1、"/>
      <w:lvlJc w:val="left"/>
      <w:pPr>
        <w:ind w:left="480" w:hanging="480"/>
      </w:pPr>
      <w:rPr>
        <w:rFonts w:hint="default"/>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D97BD2"/>
    <w:multiLevelType w:val="hybridMultilevel"/>
    <w:tmpl w:val="7312F1A0"/>
    <w:lvl w:ilvl="0" w:tplc="5844BAB6">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15C588E"/>
    <w:multiLevelType w:val="hybridMultilevel"/>
    <w:tmpl w:val="176E55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4C40248"/>
    <w:multiLevelType w:val="hybridMultilevel"/>
    <w:tmpl w:val="99B8AF88"/>
    <w:lvl w:ilvl="0" w:tplc="CA12AB3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1D6549E"/>
    <w:multiLevelType w:val="hybridMultilevel"/>
    <w:tmpl w:val="B8ECBC34"/>
    <w:lvl w:ilvl="0" w:tplc="B28898F2">
      <w:start w:val="1"/>
      <w:numFmt w:val="taiwaneseCountingThousand"/>
      <w:lvlText w:val="%1、"/>
      <w:lvlJc w:val="left"/>
      <w:pPr>
        <w:ind w:left="720" w:hanging="720"/>
      </w:pPr>
      <w:rPr>
        <w:rFonts w:hint="default"/>
        <w:b/>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6746B6B"/>
    <w:multiLevelType w:val="hybridMultilevel"/>
    <w:tmpl w:val="4FA607E2"/>
    <w:lvl w:ilvl="0" w:tplc="A9B619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3FE4A18"/>
    <w:multiLevelType w:val="hybridMultilevel"/>
    <w:tmpl w:val="A77E2030"/>
    <w:lvl w:ilvl="0" w:tplc="04090015">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F0A7093"/>
    <w:multiLevelType w:val="hybridMultilevel"/>
    <w:tmpl w:val="112C40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0"/>
  </w:num>
  <w:num w:numId="4">
    <w:abstractNumId w:val="3"/>
  </w:num>
  <w:num w:numId="5">
    <w:abstractNumId w:val="2"/>
  </w:num>
  <w:num w:numId="6">
    <w:abstractNumId w:val="4"/>
  </w:num>
  <w:num w:numId="7">
    <w:abstractNumId w:val="9"/>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75"/>
    <w:rsid w:val="000439FC"/>
    <w:rsid w:val="00066215"/>
    <w:rsid w:val="000F47FF"/>
    <w:rsid w:val="001257A3"/>
    <w:rsid w:val="00126F34"/>
    <w:rsid w:val="00127835"/>
    <w:rsid w:val="002419E0"/>
    <w:rsid w:val="00265F3C"/>
    <w:rsid w:val="002843C3"/>
    <w:rsid w:val="002E6A10"/>
    <w:rsid w:val="002F37AB"/>
    <w:rsid w:val="003518FD"/>
    <w:rsid w:val="00425DB0"/>
    <w:rsid w:val="00432258"/>
    <w:rsid w:val="004D117B"/>
    <w:rsid w:val="004F452C"/>
    <w:rsid w:val="0050405A"/>
    <w:rsid w:val="00520D23"/>
    <w:rsid w:val="005F1446"/>
    <w:rsid w:val="005F737A"/>
    <w:rsid w:val="00626CBE"/>
    <w:rsid w:val="0065768E"/>
    <w:rsid w:val="006C4D5C"/>
    <w:rsid w:val="006D692F"/>
    <w:rsid w:val="007D1E39"/>
    <w:rsid w:val="007D2CB8"/>
    <w:rsid w:val="007E34DC"/>
    <w:rsid w:val="00891E1B"/>
    <w:rsid w:val="008D383C"/>
    <w:rsid w:val="00900B5A"/>
    <w:rsid w:val="00943003"/>
    <w:rsid w:val="00990597"/>
    <w:rsid w:val="009B3975"/>
    <w:rsid w:val="009C2541"/>
    <w:rsid w:val="00A3155E"/>
    <w:rsid w:val="00A6169E"/>
    <w:rsid w:val="00B306C9"/>
    <w:rsid w:val="00B600E6"/>
    <w:rsid w:val="00BA7C64"/>
    <w:rsid w:val="00BE2CA3"/>
    <w:rsid w:val="00D026D8"/>
    <w:rsid w:val="00D44C00"/>
    <w:rsid w:val="00DC0919"/>
    <w:rsid w:val="00DE4711"/>
    <w:rsid w:val="00E119B1"/>
    <w:rsid w:val="00E51ED2"/>
    <w:rsid w:val="00E639D4"/>
    <w:rsid w:val="00E70890"/>
    <w:rsid w:val="00E876A3"/>
    <w:rsid w:val="00ED7EF2"/>
    <w:rsid w:val="00FB7F49"/>
    <w:rsid w:val="00FE042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BDAA11"/>
  <w15:chartTrackingRefBased/>
  <w15:docId w15:val="{7F7D4F79-9D40-314B-A94D-D34924C0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7EF2"/>
    <w:pPr>
      <w:ind w:leftChars="200" w:left="480"/>
    </w:pPr>
  </w:style>
  <w:style w:type="paragraph" w:styleId="Web">
    <w:name w:val="Normal (Web)"/>
    <w:basedOn w:val="a"/>
    <w:uiPriority w:val="99"/>
    <w:unhideWhenUsed/>
    <w:rsid w:val="00D44C00"/>
    <w:pPr>
      <w:widowControl/>
      <w:spacing w:before="100" w:beforeAutospacing="1" w:after="100" w:afterAutospacing="1"/>
    </w:pPr>
    <w:rPr>
      <w:rFonts w:ascii="新細明體" w:eastAsia="新細明體" w:hAnsi="新細明體" w:cs="新細明體"/>
      <w:kern w:val="0"/>
    </w:rPr>
  </w:style>
  <w:style w:type="character" w:styleId="a4">
    <w:name w:val="Hyperlink"/>
    <w:basedOn w:val="a0"/>
    <w:uiPriority w:val="99"/>
    <w:semiHidden/>
    <w:unhideWhenUsed/>
    <w:rsid w:val="00D44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0249">
      <w:bodyDiv w:val="1"/>
      <w:marLeft w:val="0"/>
      <w:marRight w:val="0"/>
      <w:marTop w:val="0"/>
      <w:marBottom w:val="0"/>
      <w:divBdr>
        <w:top w:val="none" w:sz="0" w:space="0" w:color="auto"/>
        <w:left w:val="none" w:sz="0" w:space="0" w:color="auto"/>
        <w:bottom w:val="none" w:sz="0" w:space="0" w:color="auto"/>
        <w:right w:val="none" w:sz="0" w:space="0" w:color="auto"/>
      </w:divBdr>
    </w:div>
    <w:div w:id="78261649">
      <w:bodyDiv w:val="1"/>
      <w:marLeft w:val="0"/>
      <w:marRight w:val="0"/>
      <w:marTop w:val="0"/>
      <w:marBottom w:val="0"/>
      <w:divBdr>
        <w:top w:val="none" w:sz="0" w:space="0" w:color="auto"/>
        <w:left w:val="none" w:sz="0" w:space="0" w:color="auto"/>
        <w:bottom w:val="none" w:sz="0" w:space="0" w:color="auto"/>
        <w:right w:val="none" w:sz="0" w:space="0" w:color="auto"/>
      </w:divBdr>
    </w:div>
    <w:div w:id="84158539">
      <w:bodyDiv w:val="1"/>
      <w:marLeft w:val="0"/>
      <w:marRight w:val="0"/>
      <w:marTop w:val="0"/>
      <w:marBottom w:val="0"/>
      <w:divBdr>
        <w:top w:val="none" w:sz="0" w:space="0" w:color="auto"/>
        <w:left w:val="none" w:sz="0" w:space="0" w:color="auto"/>
        <w:bottom w:val="none" w:sz="0" w:space="0" w:color="auto"/>
        <w:right w:val="none" w:sz="0" w:space="0" w:color="auto"/>
      </w:divBdr>
    </w:div>
    <w:div w:id="202331683">
      <w:bodyDiv w:val="1"/>
      <w:marLeft w:val="0"/>
      <w:marRight w:val="0"/>
      <w:marTop w:val="0"/>
      <w:marBottom w:val="0"/>
      <w:divBdr>
        <w:top w:val="none" w:sz="0" w:space="0" w:color="auto"/>
        <w:left w:val="none" w:sz="0" w:space="0" w:color="auto"/>
        <w:bottom w:val="none" w:sz="0" w:space="0" w:color="auto"/>
        <w:right w:val="none" w:sz="0" w:space="0" w:color="auto"/>
      </w:divBdr>
    </w:div>
    <w:div w:id="207181785">
      <w:bodyDiv w:val="1"/>
      <w:marLeft w:val="0"/>
      <w:marRight w:val="0"/>
      <w:marTop w:val="0"/>
      <w:marBottom w:val="0"/>
      <w:divBdr>
        <w:top w:val="none" w:sz="0" w:space="0" w:color="auto"/>
        <w:left w:val="none" w:sz="0" w:space="0" w:color="auto"/>
        <w:bottom w:val="none" w:sz="0" w:space="0" w:color="auto"/>
        <w:right w:val="none" w:sz="0" w:space="0" w:color="auto"/>
      </w:divBdr>
    </w:div>
    <w:div w:id="261425970">
      <w:bodyDiv w:val="1"/>
      <w:marLeft w:val="0"/>
      <w:marRight w:val="0"/>
      <w:marTop w:val="0"/>
      <w:marBottom w:val="0"/>
      <w:divBdr>
        <w:top w:val="none" w:sz="0" w:space="0" w:color="auto"/>
        <w:left w:val="none" w:sz="0" w:space="0" w:color="auto"/>
        <w:bottom w:val="none" w:sz="0" w:space="0" w:color="auto"/>
        <w:right w:val="none" w:sz="0" w:space="0" w:color="auto"/>
      </w:divBdr>
    </w:div>
    <w:div w:id="365646312">
      <w:bodyDiv w:val="1"/>
      <w:marLeft w:val="0"/>
      <w:marRight w:val="0"/>
      <w:marTop w:val="0"/>
      <w:marBottom w:val="0"/>
      <w:divBdr>
        <w:top w:val="none" w:sz="0" w:space="0" w:color="auto"/>
        <w:left w:val="none" w:sz="0" w:space="0" w:color="auto"/>
        <w:bottom w:val="none" w:sz="0" w:space="0" w:color="auto"/>
        <w:right w:val="none" w:sz="0" w:space="0" w:color="auto"/>
      </w:divBdr>
    </w:div>
    <w:div w:id="465586656">
      <w:bodyDiv w:val="1"/>
      <w:marLeft w:val="0"/>
      <w:marRight w:val="0"/>
      <w:marTop w:val="0"/>
      <w:marBottom w:val="0"/>
      <w:divBdr>
        <w:top w:val="none" w:sz="0" w:space="0" w:color="auto"/>
        <w:left w:val="none" w:sz="0" w:space="0" w:color="auto"/>
        <w:bottom w:val="none" w:sz="0" w:space="0" w:color="auto"/>
        <w:right w:val="none" w:sz="0" w:space="0" w:color="auto"/>
      </w:divBdr>
    </w:div>
    <w:div w:id="538514414">
      <w:bodyDiv w:val="1"/>
      <w:marLeft w:val="0"/>
      <w:marRight w:val="0"/>
      <w:marTop w:val="0"/>
      <w:marBottom w:val="0"/>
      <w:divBdr>
        <w:top w:val="none" w:sz="0" w:space="0" w:color="auto"/>
        <w:left w:val="none" w:sz="0" w:space="0" w:color="auto"/>
        <w:bottom w:val="none" w:sz="0" w:space="0" w:color="auto"/>
        <w:right w:val="none" w:sz="0" w:space="0" w:color="auto"/>
      </w:divBdr>
    </w:div>
    <w:div w:id="642928742">
      <w:bodyDiv w:val="1"/>
      <w:marLeft w:val="0"/>
      <w:marRight w:val="0"/>
      <w:marTop w:val="0"/>
      <w:marBottom w:val="0"/>
      <w:divBdr>
        <w:top w:val="none" w:sz="0" w:space="0" w:color="auto"/>
        <w:left w:val="none" w:sz="0" w:space="0" w:color="auto"/>
        <w:bottom w:val="none" w:sz="0" w:space="0" w:color="auto"/>
        <w:right w:val="none" w:sz="0" w:space="0" w:color="auto"/>
      </w:divBdr>
    </w:div>
    <w:div w:id="651565344">
      <w:bodyDiv w:val="1"/>
      <w:marLeft w:val="0"/>
      <w:marRight w:val="0"/>
      <w:marTop w:val="0"/>
      <w:marBottom w:val="0"/>
      <w:divBdr>
        <w:top w:val="none" w:sz="0" w:space="0" w:color="auto"/>
        <w:left w:val="none" w:sz="0" w:space="0" w:color="auto"/>
        <w:bottom w:val="none" w:sz="0" w:space="0" w:color="auto"/>
        <w:right w:val="none" w:sz="0" w:space="0" w:color="auto"/>
      </w:divBdr>
    </w:div>
    <w:div w:id="770398168">
      <w:bodyDiv w:val="1"/>
      <w:marLeft w:val="0"/>
      <w:marRight w:val="0"/>
      <w:marTop w:val="0"/>
      <w:marBottom w:val="0"/>
      <w:divBdr>
        <w:top w:val="none" w:sz="0" w:space="0" w:color="auto"/>
        <w:left w:val="none" w:sz="0" w:space="0" w:color="auto"/>
        <w:bottom w:val="none" w:sz="0" w:space="0" w:color="auto"/>
        <w:right w:val="none" w:sz="0" w:space="0" w:color="auto"/>
      </w:divBdr>
    </w:div>
    <w:div w:id="968705650">
      <w:bodyDiv w:val="1"/>
      <w:marLeft w:val="0"/>
      <w:marRight w:val="0"/>
      <w:marTop w:val="0"/>
      <w:marBottom w:val="0"/>
      <w:divBdr>
        <w:top w:val="none" w:sz="0" w:space="0" w:color="auto"/>
        <w:left w:val="none" w:sz="0" w:space="0" w:color="auto"/>
        <w:bottom w:val="none" w:sz="0" w:space="0" w:color="auto"/>
        <w:right w:val="none" w:sz="0" w:space="0" w:color="auto"/>
      </w:divBdr>
    </w:div>
    <w:div w:id="1034696245">
      <w:bodyDiv w:val="1"/>
      <w:marLeft w:val="0"/>
      <w:marRight w:val="0"/>
      <w:marTop w:val="0"/>
      <w:marBottom w:val="0"/>
      <w:divBdr>
        <w:top w:val="none" w:sz="0" w:space="0" w:color="auto"/>
        <w:left w:val="none" w:sz="0" w:space="0" w:color="auto"/>
        <w:bottom w:val="none" w:sz="0" w:space="0" w:color="auto"/>
        <w:right w:val="none" w:sz="0" w:space="0" w:color="auto"/>
      </w:divBdr>
    </w:div>
    <w:div w:id="1046872643">
      <w:bodyDiv w:val="1"/>
      <w:marLeft w:val="0"/>
      <w:marRight w:val="0"/>
      <w:marTop w:val="0"/>
      <w:marBottom w:val="0"/>
      <w:divBdr>
        <w:top w:val="none" w:sz="0" w:space="0" w:color="auto"/>
        <w:left w:val="none" w:sz="0" w:space="0" w:color="auto"/>
        <w:bottom w:val="none" w:sz="0" w:space="0" w:color="auto"/>
        <w:right w:val="none" w:sz="0" w:space="0" w:color="auto"/>
      </w:divBdr>
    </w:div>
    <w:div w:id="1327585974">
      <w:bodyDiv w:val="1"/>
      <w:marLeft w:val="0"/>
      <w:marRight w:val="0"/>
      <w:marTop w:val="0"/>
      <w:marBottom w:val="0"/>
      <w:divBdr>
        <w:top w:val="none" w:sz="0" w:space="0" w:color="auto"/>
        <w:left w:val="none" w:sz="0" w:space="0" w:color="auto"/>
        <w:bottom w:val="none" w:sz="0" w:space="0" w:color="auto"/>
        <w:right w:val="none" w:sz="0" w:space="0" w:color="auto"/>
      </w:divBdr>
    </w:div>
    <w:div w:id="1389764626">
      <w:bodyDiv w:val="1"/>
      <w:marLeft w:val="0"/>
      <w:marRight w:val="0"/>
      <w:marTop w:val="0"/>
      <w:marBottom w:val="0"/>
      <w:divBdr>
        <w:top w:val="none" w:sz="0" w:space="0" w:color="auto"/>
        <w:left w:val="none" w:sz="0" w:space="0" w:color="auto"/>
        <w:bottom w:val="none" w:sz="0" w:space="0" w:color="auto"/>
        <w:right w:val="none" w:sz="0" w:space="0" w:color="auto"/>
      </w:divBdr>
    </w:div>
    <w:div w:id="1466777902">
      <w:bodyDiv w:val="1"/>
      <w:marLeft w:val="0"/>
      <w:marRight w:val="0"/>
      <w:marTop w:val="0"/>
      <w:marBottom w:val="0"/>
      <w:divBdr>
        <w:top w:val="none" w:sz="0" w:space="0" w:color="auto"/>
        <w:left w:val="none" w:sz="0" w:space="0" w:color="auto"/>
        <w:bottom w:val="none" w:sz="0" w:space="0" w:color="auto"/>
        <w:right w:val="none" w:sz="0" w:space="0" w:color="auto"/>
      </w:divBdr>
    </w:div>
    <w:div w:id="1535803205">
      <w:bodyDiv w:val="1"/>
      <w:marLeft w:val="0"/>
      <w:marRight w:val="0"/>
      <w:marTop w:val="0"/>
      <w:marBottom w:val="0"/>
      <w:divBdr>
        <w:top w:val="none" w:sz="0" w:space="0" w:color="auto"/>
        <w:left w:val="none" w:sz="0" w:space="0" w:color="auto"/>
        <w:bottom w:val="none" w:sz="0" w:space="0" w:color="auto"/>
        <w:right w:val="none" w:sz="0" w:space="0" w:color="auto"/>
      </w:divBdr>
    </w:div>
    <w:div w:id="1551529341">
      <w:bodyDiv w:val="1"/>
      <w:marLeft w:val="0"/>
      <w:marRight w:val="0"/>
      <w:marTop w:val="0"/>
      <w:marBottom w:val="0"/>
      <w:divBdr>
        <w:top w:val="none" w:sz="0" w:space="0" w:color="auto"/>
        <w:left w:val="none" w:sz="0" w:space="0" w:color="auto"/>
        <w:bottom w:val="none" w:sz="0" w:space="0" w:color="auto"/>
        <w:right w:val="none" w:sz="0" w:space="0" w:color="auto"/>
      </w:divBdr>
    </w:div>
    <w:div w:id="1594430479">
      <w:bodyDiv w:val="1"/>
      <w:marLeft w:val="0"/>
      <w:marRight w:val="0"/>
      <w:marTop w:val="0"/>
      <w:marBottom w:val="0"/>
      <w:divBdr>
        <w:top w:val="none" w:sz="0" w:space="0" w:color="auto"/>
        <w:left w:val="none" w:sz="0" w:space="0" w:color="auto"/>
        <w:bottom w:val="none" w:sz="0" w:space="0" w:color="auto"/>
        <w:right w:val="none" w:sz="0" w:space="0" w:color="auto"/>
      </w:divBdr>
    </w:div>
    <w:div w:id="1602494625">
      <w:bodyDiv w:val="1"/>
      <w:marLeft w:val="0"/>
      <w:marRight w:val="0"/>
      <w:marTop w:val="0"/>
      <w:marBottom w:val="0"/>
      <w:divBdr>
        <w:top w:val="none" w:sz="0" w:space="0" w:color="auto"/>
        <w:left w:val="none" w:sz="0" w:space="0" w:color="auto"/>
        <w:bottom w:val="none" w:sz="0" w:space="0" w:color="auto"/>
        <w:right w:val="none" w:sz="0" w:space="0" w:color="auto"/>
      </w:divBdr>
    </w:div>
    <w:div w:id="1621034815">
      <w:bodyDiv w:val="1"/>
      <w:marLeft w:val="0"/>
      <w:marRight w:val="0"/>
      <w:marTop w:val="0"/>
      <w:marBottom w:val="0"/>
      <w:divBdr>
        <w:top w:val="none" w:sz="0" w:space="0" w:color="auto"/>
        <w:left w:val="none" w:sz="0" w:space="0" w:color="auto"/>
        <w:bottom w:val="none" w:sz="0" w:space="0" w:color="auto"/>
        <w:right w:val="none" w:sz="0" w:space="0" w:color="auto"/>
      </w:divBdr>
    </w:div>
    <w:div w:id="1673411643">
      <w:bodyDiv w:val="1"/>
      <w:marLeft w:val="0"/>
      <w:marRight w:val="0"/>
      <w:marTop w:val="0"/>
      <w:marBottom w:val="0"/>
      <w:divBdr>
        <w:top w:val="none" w:sz="0" w:space="0" w:color="auto"/>
        <w:left w:val="none" w:sz="0" w:space="0" w:color="auto"/>
        <w:bottom w:val="none" w:sz="0" w:space="0" w:color="auto"/>
        <w:right w:val="none" w:sz="0" w:space="0" w:color="auto"/>
      </w:divBdr>
    </w:div>
    <w:div w:id="1743258735">
      <w:bodyDiv w:val="1"/>
      <w:marLeft w:val="0"/>
      <w:marRight w:val="0"/>
      <w:marTop w:val="0"/>
      <w:marBottom w:val="0"/>
      <w:divBdr>
        <w:top w:val="none" w:sz="0" w:space="0" w:color="auto"/>
        <w:left w:val="none" w:sz="0" w:space="0" w:color="auto"/>
        <w:bottom w:val="none" w:sz="0" w:space="0" w:color="auto"/>
        <w:right w:val="none" w:sz="0" w:space="0" w:color="auto"/>
      </w:divBdr>
    </w:div>
    <w:div w:id="1827166770">
      <w:bodyDiv w:val="1"/>
      <w:marLeft w:val="0"/>
      <w:marRight w:val="0"/>
      <w:marTop w:val="0"/>
      <w:marBottom w:val="0"/>
      <w:divBdr>
        <w:top w:val="none" w:sz="0" w:space="0" w:color="auto"/>
        <w:left w:val="none" w:sz="0" w:space="0" w:color="auto"/>
        <w:bottom w:val="none" w:sz="0" w:space="0" w:color="auto"/>
        <w:right w:val="none" w:sz="0" w:space="0" w:color="auto"/>
      </w:divBdr>
    </w:div>
    <w:div w:id="1867795421">
      <w:bodyDiv w:val="1"/>
      <w:marLeft w:val="0"/>
      <w:marRight w:val="0"/>
      <w:marTop w:val="0"/>
      <w:marBottom w:val="0"/>
      <w:divBdr>
        <w:top w:val="none" w:sz="0" w:space="0" w:color="auto"/>
        <w:left w:val="none" w:sz="0" w:space="0" w:color="auto"/>
        <w:bottom w:val="none" w:sz="0" w:space="0" w:color="auto"/>
        <w:right w:val="none" w:sz="0" w:space="0" w:color="auto"/>
      </w:divBdr>
    </w:div>
    <w:div w:id="1899783418">
      <w:bodyDiv w:val="1"/>
      <w:marLeft w:val="0"/>
      <w:marRight w:val="0"/>
      <w:marTop w:val="0"/>
      <w:marBottom w:val="0"/>
      <w:divBdr>
        <w:top w:val="none" w:sz="0" w:space="0" w:color="auto"/>
        <w:left w:val="none" w:sz="0" w:space="0" w:color="auto"/>
        <w:bottom w:val="none" w:sz="0" w:space="0" w:color="auto"/>
        <w:right w:val="none" w:sz="0" w:space="0" w:color="auto"/>
      </w:divBdr>
    </w:div>
    <w:div w:id="1906144333">
      <w:bodyDiv w:val="1"/>
      <w:marLeft w:val="0"/>
      <w:marRight w:val="0"/>
      <w:marTop w:val="0"/>
      <w:marBottom w:val="0"/>
      <w:divBdr>
        <w:top w:val="none" w:sz="0" w:space="0" w:color="auto"/>
        <w:left w:val="none" w:sz="0" w:space="0" w:color="auto"/>
        <w:bottom w:val="none" w:sz="0" w:space="0" w:color="auto"/>
        <w:right w:val="none" w:sz="0" w:space="0" w:color="auto"/>
      </w:divBdr>
    </w:div>
    <w:div w:id="1992561304">
      <w:bodyDiv w:val="1"/>
      <w:marLeft w:val="0"/>
      <w:marRight w:val="0"/>
      <w:marTop w:val="0"/>
      <w:marBottom w:val="0"/>
      <w:divBdr>
        <w:top w:val="none" w:sz="0" w:space="0" w:color="auto"/>
        <w:left w:val="none" w:sz="0" w:space="0" w:color="auto"/>
        <w:bottom w:val="none" w:sz="0" w:space="0" w:color="auto"/>
        <w:right w:val="none" w:sz="0" w:space="0" w:color="auto"/>
      </w:divBdr>
    </w:div>
    <w:div w:id="2046903512">
      <w:bodyDiv w:val="1"/>
      <w:marLeft w:val="0"/>
      <w:marRight w:val="0"/>
      <w:marTop w:val="0"/>
      <w:marBottom w:val="0"/>
      <w:divBdr>
        <w:top w:val="none" w:sz="0" w:space="0" w:color="auto"/>
        <w:left w:val="none" w:sz="0" w:space="0" w:color="auto"/>
        <w:bottom w:val="none" w:sz="0" w:space="0" w:color="auto"/>
        <w:right w:val="none" w:sz="0" w:space="0" w:color="auto"/>
      </w:divBdr>
    </w:div>
    <w:div w:id="2116052661">
      <w:bodyDiv w:val="1"/>
      <w:marLeft w:val="0"/>
      <w:marRight w:val="0"/>
      <w:marTop w:val="0"/>
      <w:marBottom w:val="0"/>
      <w:divBdr>
        <w:top w:val="none" w:sz="0" w:space="0" w:color="auto"/>
        <w:left w:val="none" w:sz="0" w:space="0" w:color="auto"/>
        <w:bottom w:val="none" w:sz="0" w:space="0" w:color="auto"/>
        <w:right w:val="none" w:sz="0" w:space="0" w:color="auto"/>
      </w:divBdr>
    </w:div>
    <w:div w:id="211682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李丞翊</dc:creator>
  <cp:keywords/>
  <dc:description/>
  <cp:lastModifiedBy>李丞翊</cp:lastModifiedBy>
  <cp:revision>26</cp:revision>
  <dcterms:created xsi:type="dcterms:W3CDTF">2018-11-29T05:45:00Z</dcterms:created>
  <dcterms:modified xsi:type="dcterms:W3CDTF">2018-12-04T03:23:00Z</dcterms:modified>
</cp:coreProperties>
</file>