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Pr="002E6A63" w:rsidRDefault="002E6A63" w:rsidP="002E6A63">
      <w:pPr>
        <w:jc w:val="center"/>
        <w:rPr>
          <w:sz w:val="28"/>
          <w:szCs w:val="28"/>
        </w:rPr>
      </w:pPr>
      <w:r w:rsidRPr="002E6A63">
        <w:rPr>
          <w:sz w:val="28"/>
          <w:szCs w:val="28"/>
        </w:rPr>
        <w:t>Data distribution equivalence for data intensive interconnection networks.</w:t>
      </w:r>
    </w:p>
    <w:p w:rsidR="002E6A63" w:rsidRDefault="002E6A63"/>
    <w:p w:rsidR="0004591A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This thesis considers two problems.  One problem is closed-form solutions for equivalence computation </w:t>
      </w:r>
      <w:r>
        <w:rPr>
          <w:rFonts w:ascii="Arial" w:eastAsia="微软雅黑" w:hAnsi="Arial" w:cs="Arial"/>
          <w:color w:val="222222"/>
          <w:szCs w:val="24"/>
        </w:rPr>
        <w:t xml:space="preserve">of divisible workload in a mesh </w:t>
      </w:r>
      <w:r>
        <w:rPr>
          <w:rFonts w:ascii="Arial" w:eastAsia="微软雅黑" w:hAnsi="Arial" w:cs="Arial" w:hint="eastAsia"/>
          <w:color w:val="222222"/>
          <w:szCs w:val="24"/>
        </w:rPr>
        <w:t>and</w:t>
      </w:r>
      <w:r>
        <w:rPr>
          <w:rFonts w:ascii="Arial" w:eastAsia="微软雅黑" w:hAnsi="Arial" w:cs="Arial"/>
          <w:color w:val="222222"/>
          <w:szCs w:val="24"/>
        </w:rPr>
        <w:t xml:space="preserve"> toroidal networks and the other problem is scheduling divisible workloads</w:t>
      </w:r>
      <w:r>
        <w:rPr>
          <w:rFonts w:ascii="Arial" w:eastAsia="微软雅黑" w:hAnsi="Arial" w:cs="Arial"/>
          <w:color w:val="222222"/>
          <w:szCs w:val="24"/>
        </w:rPr>
        <w:t xml:space="preserve"> from multiple sources in mesh </w:t>
      </w:r>
      <w:r>
        <w:rPr>
          <w:rFonts w:ascii="Arial" w:eastAsia="微软雅黑" w:hAnsi="Arial" w:cs="Arial" w:hint="eastAsia"/>
          <w:color w:val="222222"/>
          <w:szCs w:val="24"/>
        </w:rPr>
        <w:t>and</w:t>
      </w:r>
      <w:r>
        <w:rPr>
          <w:rFonts w:ascii="Arial" w:eastAsia="微软雅黑" w:hAnsi="Arial" w:cs="Arial"/>
          <w:color w:val="222222"/>
          <w:szCs w:val="24"/>
        </w:rPr>
        <w:t xml:space="preserve"> </w:t>
      </w:r>
      <w:r>
        <w:rPr>
          <w:rFonts w:ascii="Arial" w:eastAsia="微软雅黑" w:hAnsi="Arial" w:cs="Arial"/>
          <w:color w:val="222222"/>
          <w:szCs w:val="24"/>
        </w:rPr>
        <w:t>toroidal networks of processors.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4A6A72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We propose a flow matrix closed-form equation to present the equivalence, which allows a characterization of the nature of minimal time solution and a simple method to determine when and how much load to distribute for processors.   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4A6A72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Also, we propose the use of a reduced Voronoi diagram algorithm (RVDA) to minimize the overall processing time of these workloads by taking advantage of the processor equivalence technique.  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4A6A72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Three case studies with 10 sources of workloads are presented to illustrate the general approach for multiple sources of workloads.    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4A6A72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In the first phase, a Voronoi Manhattan distance diagram is used to obtain a network cluster division.  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4A6A72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In the second phase, we propose an efficient algorithm to obtain near-optimal load distribution among processors represented by equivalent processors.  The algorithm minimizes the number of processors utilized.  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1E5059" w:rsidRDefault="001E5059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 w:hint="eastAsia"/>
          <w:color w:val="222222"/>
          <w:szCs w:val="24"/>
        </w:rPr>
      </w:pPr>
      <w:r>
        <w:rPr>
          <w:rFonts w:ascii="Arial" w:eastAsia="微软雅黑" w:hAnsi="Arial" w:cs="Arial" w:hint="eastAsia"/>
          <w:color w:val="222222"/>
          <w:szCs w:val="24"/>
        </w:rPr>
        <w:t>In</w:t>
      </w:r>
      <w:r>
        <w:rPr>
          <w:rFonts w:ascii="Arial" w:eastAsia="微软雅黑" w:hAnsi="Arial" w:cs="Arial"/>
          <w:color w:val="222222"/>
          <w:szCs w:val="24"/>
        </w:rPr>
        <w:t xml:space="preserve"> </w:t>
      </w:r>
      <w:r>
        <w:rPr>
          <w:rFonts w:ascii="Arial" w:eastAsia="微软雅黑" w:hAnsi="Arial" w:cs="Arial" w:hint="eastAsia"/>
          <w:color w:val="222222"/>
          <w:szCs w:val="24"/>
        </w:rPr>
        <w:t>the</w:t>
      </w:r>
      <w:r>
        <w:rPr>
          <w:rFonts w:ascii="Arial" w:eastAsia="微软雅黑" w:hAnsi="Arial" w:cs="Arial"/>
          <w:color w:val="222222"/>
          <w:szCs w:val="24"/>
        </w:rPr>
        <w:t xml:space="preserve"> third phase, we propose an algorithm to accelerating the bottleneck Voronoi cell’s computation.</w:t>
      </w:r>
    </w:p>
    <w:p w:rsidR="004A6A72" w:rsidRDefault="004A6A72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</w:p>
    <w:p w:rsidR="0004591A" w:rsidRDefault="0004591A" w:rsidP="0004591A">
      <w:pPr>
        <w:pBdr>
          <w:top w:val="single" w:sz="2" w:space="0" w:color="auto" w:shadow="1"/>
          <w:left w:val="single" w:sz="2" w:space="4" w:color="auto" w:shadow="1"/>
          <w:bottom w:val="single" w:sz="2" w:space="31" w:color="auto" w:shadow="1"/>
          <w:right w:val="single" w:sz="2" w:space="4" w:color="auto" w:shadow="1"/>
        </w:pBdr>
        <w:rPr>
          <w:rFonts w:ascii="Arial" w:eastAsia="微软雅黑" w:hAnsi="Arial" w:cs="Arial"/>
          <w:color w:val="222222"/>
          <w:szCs w:val="24"/>
        </w:rPr>
      </w:pPr>
      <w:r>
        <w:rPr>
          <w:rFonts w:ascii="Arial" w:eastAsia="微软雅黑" w:hAnsi="Arial" w:cs="Arial"/>
          <w:color w:val="222222"/>
          <w:szCs w:val="24"/>
        </w:rPr>
        <w:t xml:space="preserve">Experimental evaluation through simulations demonstrates that a task can be finished in the same suboptimal time and yet save </w:t>
      </w:r>
      <w:r w:rsidR="004A6A72">
        <w:rPr>
          <w:rFonts w:ascii="Arial" w:eastAsia="微软雅黑" w:hAnsi="Arial" w:cs="Arial" w:hint="eastAsia"/>
          <w:color w:val="222222"/>
          <w:szCs w:val="24"/>
        </w:rPr>
        <w:t>about</w:t>
      </w:r>
      <w:r w:rsidR="004A6A72">
        <w:rPr>
          <w:rFonts w:ascii="Arial" w:eastAsia="微软雅黑" w:hAnsi="Arial" w:cs="Arial"/>
          <w:color w:val="222222"/>
          <w:szCs w:val="24"/>
        </w:rPr>
        <w:t xml:space="preserve"> 4</w:t>
      </w:r>
      <w:r>
        <w:rPr>
          <w:rFonts w:ascii="Arial" w:eastAsia="微软雅黑" w:hAnsi="Arial" w:cs="Arial"/>
          <w:color w:val="222222"/>
          <w:szCs w:val="24"/>
        </w:rPr>
        <w:t>0% of processor resources.</w:t>
      </w:r>
      <w:r w:rsidR="001E5059">
        <w:rPr>
          <w:rFonts w:ascii="Arial" w:eastAsia="微软雅黑" w:hAnsi="Arial" w:cs="Arial"/>
          <w:color w:val="222222"/>
          <w:szCs w:val="24"/>
        </w:rPr>
        <w:t xml:space="preserve">  Also, it can improve about 10%-20% speedup.</w:t>
      </w:r>
      <w:bookmarkStart w:id="0" w:name="_GoBack"/>
      <w:bookmarkEnd w:id="0"/>
    </w:p>
    <w:p w:rsidR="002E6A63" w:rsidRPr="0004591A" w:rsidRDefault="002E6A63"/>
    <w:sectPr w:rsidR="002E6A63" w:rsidRPr="0004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DA"/>
    <w:rsid w:val="0004591A"/>
    <w:rsid w:val="001E5059"/>
    <w:rsid w:val="002E6A63"/>
    <w:rsid w:val="004777DE"/>
    <w:rsid w:val="004A6A72"/>
    <w:rsid w:val="0078189C"/>
    <w:rsid w:val="00A0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BE88"/>
  <w15:chartTrackingRefBased/>
  <w15:docId w15:val="{CF15164D-5EC7-46A3-A0DF-8F79F262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536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102138560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0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5</cp:revision>
  <dcterms:created xsi:type="dcterms:W3CDTF">2018-06-07T20:33:00Z</dcterms:created>
  <dcterms:modified xsi:type="dcterms:W3CDTF">2018-06-29T23:29:00Z</dcterms:modified>
</cp:coreProperties>
</file>