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3FA0C" w14:textId="3573518E" w:rsidR="0007798E" w:rsidRPr="00077760" w:rsidRDefault="000B1B3C" w:rsidP="000B1B3C">
      <w:pPr>
        <w:tabs>
          <w:tab w:val="left" w:pos="4200"/>
        </w:tabs>
        <w:rPr>
          <w:rFonts w:ascii="Arial" w:hAnsi="Arial" w:cs="Arial"/>
          <w:b/>
          <w:lang w:val="en-AU"/>
        </w:rPr>
      </w:pPr>
      <w:r w:rsidRPr="00077760">
        <w:rPr>
          <w:rFonts w:ascii="Arial" w:hAnsi="Arial" w:cs="Arial"/>
          <w:b/>
          <w:lang w:val="en-AU"/>
        </w:rPr>
        <w:t xml:space="preserve">Tutorial </w:t>
      </w:r>
      <w:r w:rsidR="00EA5BF8" w:rsidRPr="00077760">
        <w:rPr>
          <w:rFonts w:ascii="Arial" w:hAnsi="Arial" w:cs="Arial"/>
          <w:b/>
          <w:lang w:val="en-AU"/>
        </w:rPr>
        <w:t>4</w:t>
      </w:r>
      <w:r w:rsidR="00077760" w:rsidRPr="00077760">
        <w:rPr>
          <w:rFonts w:ascii="Arial" w:hAnsi="Arial" w:cs="Arial"/>
          <w:b/>
          <w:lang w:val="en-AU"/>
        </w:rPr>
        <w:t xml:space="preserve"> - Pricing</w:t>
      </w:r>
    </w:p>
    <w:p w14:paraId="699C79FF" w14:textId="77777777" w:rsidR="00553682" w:rsidRPr="00077760" w:rsidRDefault="00553682" w:rsidP="00031B17">
      <w:pPr>
        <w:tabs>
          <w:tab w:val="left" w:pos="4200"/>
        </w:tabs>
        <w:rPr>
          <w:rFonts w:ascii="Arial" w:hAnsi="Arial" w:cs="Arial"/>
          <w:b/>
          <w:color w:val="FF0000"/>
          <w:sz w:val="20"/>
          <w:lang w:val="en-AU"/>
        </w:rPr>
      </w:pPr>
    </w:p>
    <w:p w14:paraId="33010B19" w14:textId="09CD3C4E" w:rsidR="00031B17" w:rsidRPr="00077760" w:rsidRDefault="00031B17" w:rsidP="00031B17">
      <w:pPr>
        <w:tabs>
          <w:tab w:val="left" w:pos="4200"/>
        </w:tabs>
        <w:rPr>
          <w:rFonts w:ascii="Arial" w:hAnsi="Arial" w:cs="Arial"/>
          <w:b/>
          <w:i/>
          <w:lang w:val="en-AU"/>
        </w:rPr>
      </w:pPr>
    </w:p>
    <w:p w14:paraId="4A13814B" w14:textId="77777777" w:rsidR="00E32DAF" w:rsidRPr="00077760" w:rsidRDefault="00E32DAF" w:rsidP="00654A71">
      <w:pPr>
        <w:tabs>
          <w:tab w:val="left" w:pos="4200"/>
        </w:tabs>
        <w:rPr>
          <w:rFonts w:ascii="Arial" w:hAnsi="Arial" w:cs="Arial"/>
          <w:b/>
          <w:i/>
          <w:lang w:val="en-AU"/>
        </w:rPr>
      </w:pPr>
    </w:p>
    <w:p w14:paraId="6953F176" w14:textId="77777777" w:rsidR="000912EF" w:rsidRPr="00077760" w:rsidRDefault="00E424B9" w:rsidP="000912EF">
      <w:pPr>
        <w:pStyle w:val="Default"/>
        <w:numPr>
          <w:ilvl w:val="0"/>
          <w:numId w:val="23"/>
        </w:numPr>
        <w:ind w:left="450" w:hanging="450"/>
        <w:rPr>
          <w:rFonts w:ascii="Arial" w:hAnsi="Arial" w:cs="Arial"/>
          <w:b/>
          <w:bCs/>
          <w:i/>
          <w:iCs/>
          <w:lang w:eastAsia="en-AU"/>
        </w:rPr>
      </w:pPr>
      <w:r w:rsidRPr="00077760">
        <w:rPr>
          <w:rFonts w:ascii="Arial" w:hAnsi="Arial" w:cs="Arial"/>
          <w:b/>
          <w:bCs/>
          <w:i/>
          <w:iCs/>
          <w:lang w:eastAsia="en-AU"/>
        </w:rPr>
        <w:t>Discussion question</w:t>
      </w:r>
      <w:r w:rsidR="00F709CE" w:rsidRPr="00077760">
        <w:rPr>
          <w:rFonts w:ascii="Arial" w:hAnsi="Arial" w:cs="Arial"/>
          <w:b/>
          <w:bCs/>
          <w:i/>
          <w:iCs/>
          <w:lang w:eastAsia="en-AU"/>
        </w:rPr>
        <w:t xml:space="preserve"> </w:t>
      </w:r>
    </w:p>
    <w:p w14:paraId="54632631" w14:textId="77777777" w:rsidR="00F57D41" w:rsidRPr="00077760" w:rsidRDefault="00F57D41" w:rsidP="00F709CE">
      <w:pPr>
        <w:autoSpaceDE w:val="0"/>
        <w:autoSpaceDN w:val="0"/>
        <w:adjustRightInd w:val="0"/>
        <w:rPr>
          <w:rFonts w:ascii="Arial" w:hAnsi="Arial" w:cs="Arial"/>
          <w:lang w:eastAsia="en-AU" w:bidi="ar-SA"/>
        </w:rPr>
      </w:pPr>
    </w:p>
    <w:p w14:paraId="7ABCF5F9" w14:textId="6B5A30A8" w:rsidR="00DA2A88" w:rsidRPr="00077760" w:rsidRDefault="003E112D" w:rsidP="00A63936">
      <w:pPr>
        <w:pStyle w:val="Heading3"/>
        <w:spacing w:before="0" w:beforeAutospacing="0" w:after="300" w:afterAutospacing="0"/>
        <w:rPr>
          <w:rFonts w:ascii="Arial" w:hAnsi="Arial" w:cs="Arial"/>
          <w:b w:val="0"/>
          <w:sz w:val="24"/>
          <w:szCs w:val="24"/>
        </w:rPr>
      </w:pPr>
      <w:r w:rsidRPr="00077760">
        <w:rPr>
          <w:rFonts w:ascii="Arial" w:hAnsi="Arial" w:cs="Arial"/>
          <w:b w:val="0"/>
          <w:sz w:val="24"/>
          <w:szCs w:val="24"/>
        </w:rPr>
        <w:t xml:space="preserve">Read the </w:t>
      </w:r>
      <w:r w:rsidR="00DA2A88" w:rsidRPr="00077760">
        <w:rPr>
          <w:rFonts w:ascii="Arial" w:hAnsi="Arial" w:cs="Arial"/>
          <w:b w:val="0"/>
          <w:sz w:val="24"/>
          <w:szCs w:val="24"/>
        </w:rPr>
        <w:t xml:space="preserve">following articles that are </w:t>
      </w:r>
      <w:r w:rsidR="00E52206" w:rsidRPr="00077760">
        <w:rPr>
          <w:rFonts w:ascii="Arial" w:hAnsi="Arial" w:cs="Arial"/>
          <w:b w:val="0"/>
          <w:sz w:val="24"/>
          <w:szCs w:val="24"/>
        </w:rPr>
        <w:t>available</w:t>
      </w:r>
      <w:r w:rsidR="00DA2A88" w:rsidRPr="00077760">
        <w:rPr>
          <w:rFonts w:ascii="Arial" w:hAnsi="Arial" w:cs="Arial"/>
          <w:b w:val="0"/>
          <w:sz w:val="24"/>
          <w:szCs w:val="24"/>
        </w:rPr>
        <w:t xml:space="preserve"> on </w:t>
      </w:r>
      <w:r w:rsidR="00077760">
        <w:rPr>
          <w:rFonts w:ascii="Arial" w:hAnsi="Arial" w:cs="Arial"/>
          <w:b w:val="0"/>
          <w:sz w:val="24"/>
          <w:szCs w:val="24"/>
        </w:rPr>
        <w:t>Canvas:</w:t>
      </w:r>
    </w:p>
    <w:p w14:paraId="3E3538EF" w14:textId="3156A303" w:rsidR="003153A4" w:rsidRPr="00077760" w:rsidRDefault="003153A4" w:rsidP="003153A4">
      <w:pPr>
        <w:autoSpaceDE w:val="0"/>
        <w:autoSpaceDN w:val="0"/>
        <w:adjustRightInd w:val="0"/>
        <w:rPr>
          <w:rFonts w:ascii="Arial" w:hAnsi="Arial" w:cs="Arial"/>
          <w:sz w:val="23"/>
          <w:szCs w:val="23"/>
          <w:lang w:eastAsia="en-US" w:bidi="ar-SA"/>
        </w:rPr>
      </w:pPr>
      <w:proofErr w:type="spellStart"/>
      <w:r w:rsidRPr="00077760">
        <w:rPr>
          <w:rFonts w:ascii="Arial" w:hAnsi="Arial" w:cs="Arial"/>
          <w:sz w:val="23"/>
          <w:szCs w:val="23"/>
          <w:lang w:eastAsia="en-US" w:bidi="ar-SA"/>
        </w:rPr>
        <w:t>Daripa</w:t>
      </w:r>
      <w:proofErr w:type="spellEnd"/>
      <w:r w:rsidRPr="00077760">
        <w:rPr>
          <w:rFonts w:ascii="Arial" w:hAnsi="Arial" w:cs="Arial"/>
          <w:sz w:val="23"/>
          <w:szCs w:val="23"/>
          <w:lang w:eastAsia="en-US" w:bidi="ar-SA"/>
        </w:rPr>
        <w:t xml:space="preserve"> and </w:t>
      </w:r>
      <w:proofErr w:type="spellStart"/>
      <w:r w:rsidRPr="00077760">
        <w:rPr>
          <w:rFonts w:ascii="Arial" w:hAnsi="Arial" w:cs="Arial"/>
          <w:sz w:val="23"/>
          <w:szCs w:val="23"/>
          <w:lang w:eastAsia="en-US" w:bidi="ar-SA"/>
        </w:rPr>
        <w:t>Kapur</w:t>
      </w:r>
      <w:proofErr w:type="spellEnd"/>
      <w:r w:rsidRPr="00077760">
        <w:rPr>
          <w:rFonts w:ascii="Arial" w:hAnsi="Arial" w:cs="Arial"/>
          <w:sz w:val="23"/>
          <w:szCs w:val="23"/>
          <w:lang w:eastAsia="en-US" w:bidi="ar-SA"/>
        </w:rPr>
        <w:t xml:space="preserve"> (2001), ‘Pricing on the internet’, </w:t>
      </w:r>
      <w:r w:rsidRPr="00077760">
        <w:rPr>
          <w:rFonts w:ascii="Arial" w:hAnsi="Arial" w:cs="Arial"/>
          <w:i/>
          <w:sz w:val="23"/>
          <w:szCs w:val="23"/>
          <w:lang w:eastAsia="en-US" w:bidi="ar-SA"/>
        </w:rPr>
        <w:t>Oxford Review of Economic Policy</w:t>
      </w:r>
      <w:r w:rsidRPr="00077760">
        <w:rPr>
          <w:rFonts w:ascii="Arial" w:hAnsi="Arial" w:cs="Arial"/>
          <w:sz w:val="23"/>
          <w:szCs w:val="23"/>
          <w:lang w:eastAsia="en-US" w:bidi="ar-SA"/>
        </w:rPr>
        <w:t xml:space="preserve"> 17(2), pp. 202-16.</w:t>
      </w:r>
    </w:p>
    <w:p w14:paraId="1AD5FCD2" w14:textId="77777777" w:rsidR="003153A4" w:rsidRPr="00077760" w:rsidRDefault="003153A4" w:rsidP="00DA2A88">
      <w:pPr>
        <w:autoSpaceDE w:val="0"/>
        <w:autoSpaceDN w:val="0"/>
        <w:adjustRightInd w:val="0"/>
        <w:rPr>
          <w:rFonts w:ascii="Arial" w:hAnsi="Arial" w:cs="Arial"/>
          <w:sz w:val="23"/>
          <w:szCs w:val="23"/>
          <w:lang w:eastAsia="en-US" w:bidi="ar-SA"/>
        </w:rPr>
      </w:pPr>
    </w:p>
    <w:p w14:paraId="1E50CF85" w14:textId="6FBC432B" w:rsidR="00A63936" w:rsidRPr="00077760" w:rsidRDefault="00DA2A88" w:rsidP="00DA2A88">
      <w:pPr>
        <w:autoSpaceDE w:val="0"/>
        <w:autoSpaceDN w:val="0"/>
        <w:adjustRightInd w:val="0"/>
        <w:rPr>
          <w:rFonts w:ascii="Arial" w:hAnsi="Arial" w:cs="Arial"/>
          <w:i/>
        </w:rPr>
      </w:pPr>
      <w:proofErr w:type="spellStart"/>
      <w:r w:rsidRPr="00077760">
        <w:rPr>
          <w:rFonts w:ascii="Arial" w:hAnsi="Arial" w:cs="Arial"/>
        </w:rPr>
        <w:t>Nikas</w:t>
      </w:r>
      <w:proofErr w:type="spellEnd"/>
      <w:r w:rsidRPr="00077760">
        <w:rPr>
          <w:rFonts w:ascii="Arial" w:hAnsi="Arial" w:cs="Arial"/>
        </w:rPr>
        <w:t xml:space="preserve"> (2015), </w:t>
      </w:r>
      <w:r w:rsidR="00A63936" w:rsidRPr="00077760">
        <w:rPr>
          <w:rFonts w:ascii="Arial" w:hAnsi="Arial" w:cs="Arial"/>
        </w:rPr>
        <w:t>“</w:t>
      </w:r>
      <w:r w:rsidRPr="00077760">
        <w:rPr>
          <w:rFonts w:ascii="Arial" w:eastAsia="T3Font_6" w:hAnsi="Arial" w:cs="Arial"/>
          <w:lang w:val="en-AU" w:eastAsia="en-AU" w:bidi="ar-SA"/>
        </w:rPr>
        <w:t xml:space="preserve">Now prices can change from minute to </w:t>
      </w:r>
      <w:r w:rsidRPr="00077760">
        <w:rPr>
          <w:rFonts w:ascii="Arial" w:eastAsia="T3Font_6" w:hAnsi="Arial" w:cs="Arial"/>
        </w:rPr>
        <w:t>minute</w:t>
      </w:r>
      <w:r w:rsidR="00A63936" w:rsidRPr="00077760">
        <w:rPr>
          <w:rFonts w:ascii="Arial" w:hAnsi="Arial" w:cs="Arial"/>
        </w:rPr>
        <w:t xml:space="preserve">” from </w:t>
      </w:r>
      <w:r w:rsidRPr="00077760">
        <w:rPr>
          <w:rFonts w:ascii="Arial" w:hAnsi="Arial" w:cs="Arial"/>
          <w:i/>
        </w:rPr>
        <w:t>Wall Street Journal</w:t>
      </w:r>
      <w:r w:rsidR="00EB3FA0" w:rsidRPr="00077760">
        <w:rPr>
          <w:rFonts w:ascii="Arial" w:hAnsi="Arial" w:cs="Arial"/>
          <w:i/>
        </w:rPr>
        <w:t>.</w:t>
      </w:r>
    </w:p>
    <w:p w14:paraId="1D35E2E2" w14:textId="77777777" w:rsidR="00DA2A88" w:rsidRPr="00077760" w:rsidRDefault="00DA2A88" w:rsidP="00F709CE">
      <w:pPr>
        <w:autoSpaceDE w:val="0"/>
        <w:autoSpaceDN w:val="0"/>
        <w:adjustRightInd w:val="0"/>
        <w:rPr>
          <w:rFonts w:ascii="Arial" w:hAnsi="Arial" w:cs="Arial"/>
          <w:lang w:eastAsia="en-AU" w:bidi="ar-SA"/>
        </w:rPr>
      </w:pPr>
    </w:p>
    <w:p w14:paraId="374DA91B" w14:textId="77777777" w:rsidR="003E112D" w:rsidRPr="00077760" w:rsidRDefault="003E112D" w:rsidP="00F709CE">
      <w:pPr>
        <w:autoSpaceDE w:val="0"/>
        <w:autoSpaceDN w:val="0"/>
        <w:adjustRightInd w:val="0"/>
        <w:rPr>
          <w:rFonts w:ascii="Arial" w:hAnsi="Arial" w:cs="Arial"/>
          <w:lang w:eastAsia="en-AU" w:bidi="ar-SA"/>
        </w:rPr>
      </w:pPr>
      <w:r w:rsidRPr="00077760">
        <w:rPr>
          <w:rFonts w:ascii="Arial" w:hAnsi="Arial" w:cs="Arial"/>
          <w:lang w:eastAsia="en-AU" w:bidi="ar-SA"/>
        </w:rPr>
        <w:t xml:space="preserve">Now consider the following questions: </w:t>
      </w:r>
    </w:p>
    <w:p w14:paraId="395D42B5" w14:textId="77777777" w:rsidR="003E112D" w:rsidRPr="00077760" w:rsidRDefault="003E112D" w:rsidP="00F709CE">
      <w:pPr>
        <w:autoSpaceDE w:val="0"/>
        <w:autoSpaceDN w:val="0"/>
        <w:adjustRightInd w:val="0"/>
        <w:rPr>
          <w:rFonts w:ascii="Arial" w:hAnsi="Arial" w:cs="Arial"/>
          <w:lang w:eastAsia="en-AU" w:bidi="ar-SA"/>
        </w:rPr>
      </w:pPr>
    </w:p>
    <w:p w14:paraId="49D4E1AF" w14:textId="77777777" w:rsidR="003E112D" w:rsidRPr="00077760" w:rsidRDefault="003153A4" w:rsidP="003E112D">
      <w:pPr>
        <w:numPr>
          <w:ilvl w:val="0"/>
          <w:numId w:val="27"/>
        </w:numPr>
        <w:autoSpaceDE w:val="0"/>
        <w:autoSpaceDN w:val="0"/>
        <w:adjustRightInd w:val="0"/>
        <w:spacing w:before="120"/>
        <w:ind w:left="714" w:hanging="357"/>
        <w:rPr>
          <w:rFonts w:ascii="Arial" w:hAnsi="Arial" w:cs="Arial"/>
          <w:lang w:eastAsia="en-AU" w:bidi="ar-SA"/>
        </w:rPr>
      </w:pPr>
      <w:r w:rsidRPr="00077760">
        <w:rPr>
          <w:rFonts w:ascii="Arial" w:hAnsi="Arial" w:cs="Arial"/>
          <w:lang w:eastAsia="en-AU" w:bidi="ar-SA"/>
        </w:rPr>
        <w:t xml:space="preserve">The </w:t>
      </w:r>
      <w:r w:rsidR="00B51F2D" w:rsidRPr="00077760">
        <w:rPr>
          <w:rFonts w:ascii="Arial" w:hAnsi="Arial" w:cs="Arial"/>
          <w:lang w:eastAsia="en-AU" w:bidi="ar-SA"/>
        </w:rPr>
        <w:t xml:space="preserve">article by </w:t>
      </w:r>
      <w:proofErr w:type="spellStart"/>
      <w:r w:rsidR="00B51F2D" w:rsidRPr="00077760">
        <w:rPr>
          <w:rFonts w:ascii="Arial" w:hAnsi="Arial" w:cs="Arial"/>
          <w:lang w:eastAsia="en-AU" w:bidi="ar-SA"/>
        </w:rPr>
        <w:t>Daripa</w:t>
      </w:r>
      <w:proofErr w:type="spellEnd"/>
      <w:r w:rsidR="00B51F2D" w:rsidRPr="00077760">
        <w:rPr>
          <w:rFonts w:ascii="Arial" w:hAnsi="Arial" w:cs="Arial"/>
          <w:lang w:eastAsia="en-AU" w:bidi="ar-SA"/>
        </w:rPr>
        <w:t xml:space="preserve"> and </w:t>
      </w:r>
      <w:proofErr w:type="spellStart"/>
      <w:r w:rsidR="00B51F2D" w:rsidRPr="00077760">
        <w:rPr>
          <w:rFonts w:ascii="Arial" w:hAnsi="Arial" w:cs="Arial"/>
          <w:lang w:eastAsia="en-AU" w:bidi="ar-SA"/>
        </w:rPr>
        <w:t>Kapur</w:t>
      </w:r>
      <w:proofErr w:type="spellEnd"/>
      <w:r w:rsidR="00B51F2D" w:rsidRPr="00077760">
        <w:rPr>
          <w:rFonts w:ascii="Arial" w:hAnsi="Arial" w:cs="Arial"/>
          <w:lang w:eastAsia="en-AU" w:bidi="ar-SA"/>
        </w:rPr>
        <w:t xml:space="preserve"> (2001) is somewhat dated, but nonetheless it is instructive as to how the internet might change ‘pricing’ </w:t>
      </w:r>
      <w:proofErr w:type="spellStart"/>
      <w:r w:rsidR="00B51F2D" w:rsidRPr="00077760">
        <w:rPr>
          <w:rFonts w:ascii="Arial" w:hAnsi="Arial" w:cs="Arial"/>
          <w:lang w:eastAsia="en-AU" w:bidi="ar-SA"/>
        </w:rPr>
        <w:t>behaviour</w:t>
      </w:r>
      <w:proofErr w:type="spellEnd"/>
      <w:r w:rsidR="00B51F2D" w:rsidRPr="00077760">
        <w:rPr>
          <w:rFonts w:ascii="Arial" w:hAnsi="Arial" w:cs="Arial"/>
          <w:lang w:eastAsia="en-AU" w:bidi="ar-SA"/>
        </w:rPr>
        <w:t xml:space="preserve">. What are some of the key </w:t>
      </w:r>
      <w:proofErr w:type="spellStart"/>
      <w:r w:rsidR="00B51F2D" w:rsidRPr="00077760">
        <w:rPr>
          <w:rFonts w:ascii="Arial" w:hAnsi="Arial" w:cs="Arial"/>
          <w:lang w:eastAsia="en-AU" w:bidi="ar-SA"/>
        </w:rPr>
        <w:t>behaviours</w:t>
      </w:r>
      <w:proofErr w:type="spellEnd"/>
      <w:r w:rsidR="00B51F2D" w:rsidRPr="00077760">
        <w:rPr>
          <w:rFonts w:ascii="Arial" w:hAnsi="Arial" w:cs="Arial"/>
          <w:lang w:eastAsia="en-AU" w:bidi="ar-SA"/>
        </w:rPr>
        <w:t xml:space="preserve"> they identify? Have they come to fruition? Why or why not?</w:t>
      </w:r>
      <w:r w:rsidR="00DA2A88" w:rsidRPr="00077760">
        <w:rPr>
          <w:rFonts w:ascii="Arial" w:hAnsi="Arial" w:cs="Arial"/>
          <w:lang w:eastAsia="en-AU" w:bidi="ar-SA"/>
        </w:rPr>
        <w:t xml:space="preserve"> </w:t>
      </w:r>
    </w:p>
    <w:p w14:paraId="06E2DECE" w14:textId="77777777" w:rsidR="00BE14DE" w:rsidRPr="00077760" w:rsidRDefault="00B51F2D" w:rsidP="00B03B62">
      <w:pPr>
        <w:numPr>
          <w:ilvl w:val="0"/>
          <w:numId w:val="27"/>
        </w:numPr>
        <w:autoSpaceDE w:val="0"/>
        <w:autoSpaceDN w:val="0"/>
        <w:adjustRightInd w:val="0"/>
        <w:spacing w:before="120"/>
        <w:ind w:left="714" w:hanging="357"/>
        <w:rPr>
          <w:rFonts w:ascii="Arial" w:hAnsi="Arial" w:cs="Arial"/>
          <w:b/>
          <w:i/>
          <w:lang w:val="en-AU"/>
        </w:rPr>
      </w:pPr>
      <w:r w:rsidRPr="00077760">
        <w:rPr>
          <w:rFonts w:ascii="Arial" w:hAnsi="Arial" w:cs="Arial"/>
          <w:lang w:eastAsia="en-AU" w:bidi="ar-SA"/>
        </w:rPr>
        <w:t xml:space="preserve">What does the article by </w:t>
      </w:r>
      <w:proofErr w:type="spellStart"/>
      <w:r w:rsidRPr="00077760">
        <w:rPr>
          <w:rFonts w:ascii="Arial" w:hAnsi="Arial" w:cs="Arial"/>
          <w:lang w:eastAsia="en-AU" w:bidi="ar-SA"/>
        </w:rPr>
        <w:t>Nikas</w:t>
      </w:r>
      <w:proofErr w:type="spellEnd"/>
      <w:r w:rsidRPr="00077760">
        <w:rPr>
          <w:rFonts w:ascii="Arial" w:hAnsi="Arial" w:cs="Arial"/>
          <w:lang w:eastAsia="en-AU" w:bidi="ar-SA"/>
        </w:rPr>
        <w:t xml:space="preserve"> highlight has happened to pricing behavior of firms in light of the possibilities that are available from the internet?</w:t>
      </w:r>
      <w:r w:rsidR="0078469F" w:rsidRPr="00077760">
        <w:rPr>
          <w:rFonts w:ascii="Arial" w:hAnsi="Arial" w:cs="Arial"/>
          <w:lang w:eastAsia="en-AU" w:bidi="ar-SA"/>
        </w:rPr>
        <w:t xml:space="preserve"> </w:t>
      </w:r>
    </w:p>
    <w:p w14:paraId="488A2B59" w14:textId="77777777" w:rsidR="00937EFF" w:rsidRPr="00077760" w:rsidRDefault="00937EFF" w:rsidP="00940816">
      <w:pPr>
        <w:tabs>
          <w:tab w:val="left" w:pos="4200"/>
        </w:tabs>
        <w:rPr>
          <w:rFonts w:ascii="Arial" w:hAnsi="Arial" w:cs="Arial"/>
          <w:i/>
          <w:lang w:val="en-AU"/>
        </w:rPr>
      </w:pPr>
    </w:p>
    <w:p w14:paraId="5D8BDBB1" w14:textId="77777777" w:rsidR="008C1B5B" w:rsidRPr="00077760" w:rsidRDefault="008C1B5B" w:rsidP="00940816">
      <w:pPr>
        <w:tabs>
          <w:tab w:val="left" w:pos="4200"/>
        </w:tabs>
        <w:rPr>
          <w:rFonts w:ascii="Arial" w:hAnsi="Arial" w:cs="Arial"/>
          <w:b/>
          <w:i/>
          <w:lang w:val="en-AU"/>
        </w:rPr>
      </w:pPr>
    </w:p>
    <w:p w14:paraId="113943B3" w14:textId="77777777" w:rsidR="00940816" w:rsidRPr="00077760" w:rsidRDefault="00B03B62" w:rsidP="00940816">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t>Suppose that the demand curve for telephone services is given by the following</w:t>
      </w:r>
      <w:r w:rsidR="0099507B" w:rsidRPr="00077760">
        <w:rPr>
          <w:rFonts w:ascii="Arial" w:hAnsi="Arial" w:cs="Arial"/>
          <w:bCs/>
          <w:iCs/>
          <w:lang w:eastAsia="en-AU"/>
        </w:rPr>
        <w:t xml:space="preserve">: </w:t>
      </w:r>
      <w:r w:rsidR="00940816" w:rsidRPr="00077760">
        <w:rPr>
          <w:rFonts w:ascii="Arial" w:hAnsi="Arial" w:cs="Arial"/>
          <w:bCs/>
          <w:iCs/>
          <w:lang w:eastAsia="en-AU"/>
        </w:rPr>
        <w:t xml:space="preserve"> </w:t>
      </w:r>
    </w:p>
    <w:p w14:paraId="5CE6D4E3" w14:textId="77777777" w:rsidR="00940816" w:rsidRPr="00077760" w:rsidRDefault="00940816" w:rsidP="00940816">
      <w:pPr>
        <w:pStyle w:val="Default"/>
        <w:ind w:left="426"/>
        <w:rPr>
          <w:rFonts w:ascii="Arial" w:hAnsi="Arial" w:cs="Arial"/>
          <w:b/>
          <w:bCs/>
          <w:i/>
          <w:iCs/>
          <w:lang w:eastAsia="en-AU"/>
        </w:rPr>
      </w:pPr>
    </w:p>
    <w:p w14:paraId="1E81DE69" w14:textId="77777777" w:rsidR="00940816" w:rsidRPr="00077760" w:rsidRDefault="00DC1453" w:rsidP="00940816">
      <w:pPr>
        <w:pStyle w:val="Default"/>
        <w:ind w:left="426"/>
        <w:jc w:val="center"/>
        <w:rPr>
          <w:rFonts w:ascii="Arial" w:hAnsi="Arial" w:cs="Arial"/>
          <w:b/>
          <w:bCs/>
          <w:i/>
          <w:iCs/>
          <w:lang w:eastAsia="en-AU"/>
        </w:rPr>
      </w:pPr>
      <w:r w:rsidRPr="003D0DCC">
        <w:rPr>
          <w:rFonts w:ascii="Arial" w:hAnsi="Arial" w:cs="Arial"/>
          <w:b/>
          <w:bCs/>
          <w:i/>
          <w:iCs/>
          <w:noProof/>
          <w:position w:val="-10"/>
          <w:lang w:eastAsia="en-AU"/>
        </w:rPr>
        <w:object w:dxaOrig="1120" w:dyaOrig="320" w14:anchorId="5533BE25">
          <v:shape id="_x0000_i1028" type="#_x0000_t75" alt="" style="width:55.7pt;height:16.3pt;mso-width-percent:0;mso-height-percent:0;mso-width-percent:0;mso-height-percent:0" o:ole="">
            <v:imagedata r:id="rId8" o:title=""/>
          </v:shape>
          <o:OLEObject Type="Embed" ProgID="Equation.3" ShapeID="_x0000_i1028" DrawAspect="Content" ObjectID="_1661262006" r:id="rId9"/>
        </w:object>
      </w:r>
    </w:p>
    <w:p w14:paraId="773E22BB" w14:textId="77777777" w:rsidR="00940816" w:rsidRPr="00077760" w:rsidRDefault="00940816" w:rsidP="00940816">
      <w:pPr>
        <w:tabs>
          <w:tab w:val="left" w:pos="4200"/>
        </w:tabs>
        <w:ind w:firstLine="426"/>
        <w:rPr>
          <w:rFonts w:ascii="Arial" w:hAnsi="Arial" w:cs="Arial"/>
          <w:b/>
          <w:i/>
          <w:lang w:val="en-AU"/>
        </w:rPr>
      </w:pPr>
    </w:p>
    <w:p w14:paraId="25C74FCE" w14:textId="77777777" w:rsidR="00940816" w:rsidRPr="00077760" w:rsidRDefault="00B03B62" w:rsidP="00C945FD">
      <w:pPr>
        <w:tabs>
          <w:tab w:val="left" w:pos="4200"/>
        </w:tabs>
        <w:ind w:left="426"/>
        <w:rPr>
          <w:rFonts w:ascii="Arial" w:hAnsi="Arial" w:cs="Arial"/>
          <w:bCs/>
          <w:iCs/>
          <w:lang w:eastAsia="en-AU"/>
        </w:rPr>
      </w:pPr>
      <w:r w:rsidRPr="00077760">
        <w:rPr>
          <w:rFonts w:ascii="Arial" w:hAnsi="Arial" w:cs="Arial"/>
          <w:lang w:val="en-AU"/>
        </w:rPr>
        <w:t>If a telecommunications firm uses quantity discounts to maximise profits, what is the price and quantity associated with each block?</w:t>
      </w:r>
      <w:r w:rsidR="0099507B" w:rsidRPr="00077760">
        <w:rPr>
          <w:rFonts w:ascii="Arial" w:hAnsi="Arial" w:cs="Arial"/>
          <w:bCs/>
          <w:iCs/>
          <w:lang w:eastAsia="en-AU"/>
        </w:rPr>
        <w:t xml:space="preserve"> </w:t>
      </w:r>
    </w:p>
    <w:p w14:paraId="6A4D4CA7" w14:textId="77777777" w:rsidR="0099507B" w:rsidRPr="00077760" w:rsidRDefault="0099507B" w:rsidP="00C945FD">
      <w:pPr>
        <w:tabs>
          <w:tab w:val="left" w:pos="4200"/>
        </w:tabs>
        <w:ind w:left="426"/>
        <w:rPr>
          <w:rFonts w:ascii="Arial" w:hAnsi="Arial" w:cs="Arial"/>
          <w:bCs/>
          <w:iCs/>
          <w:lang w:eastAsia="en-AU"/>
        </w:rPr>
      </w:pPr>
    </w:p>
    <w:p w14:paraId="32829310" w14:textId="77777777" w:rsidR="0099507B" w:rsidRPr="00077760" w:rsidRDefault="00B03B62" w:rsidP="00C945FD">
      <w:pPr>
        <w:tabs>
          <w:tab w:val="left" w:pos="4200"/>
        </w:tabs>
        <w:ind w:left="426"/>
        <w:rPr>
          <w:rFonts w:ascii="Arial" w:hAnsi="Arial" w:cs="Arial"/>
          <w:i/>
          <w:lang w:val="en-AU"/>
        </w:rPr>
      </w:pPr>
      <w:r w:rsidRPr="00077760">
        <w:rPr>
          <w:rFonts w:ascii="Arial" w:hAnsi="Arial" w:cs="Arial"/>
          <w:bCs/>
          <w:i/>
          <w:iCs/>
          <w:lang w:eastAsia="en-AU"/>
        </w:rPr>
        <w:t>Hint: Assume that there are only two blocks. That is, for this question the firm charges one price for the first Q</w:t>
      </w:r>
      <w:r w:rsidRPr="00077760">
        <w:rPr>
          <w:rFonts w:ascii="Arial" w:hAnsi="Arial" w:cs="Arial"/>
          <w:bCs/>
          <w:i/>
          <w:iCs/>
          <w:vertAlign w:val="subscript"/>
          <w:lang w:eastAsia="en-AU"/>
        </w:rPr>
        <w:t>1</w:t>
      </w:r>
      <w:r w:rsidRPr="00077760">
        <w:rPr>
          <w:rFonts w:ascii="Arial" w:hAnsi="Arial" w:cs="Arial"/>
          <w:bCs/>
          <w:i/>
          <w:iCs/>
          <w:lang w:eastAsia="en-AU"/>
        </w:rPr>
        <w:t xml:space="preserve"> units and a different (lower) price for the second set of units.</w:t>
      </w:r>
    </w:p>
    <w:p w14:paraId="565091F8" w14:textId="77777777" w:rsidR="00A562AC" w:rsidRPr="00077760" w:rsidRDefault="00A562AC" w:rsidP="00A562AC">
      <w:pPr>
        <w:tabs>
          <w:tab w:val="left" w:pos="4200"/>
        </w:tabs>
        <w:rPr>
          <w:rFonts w:ascii="Arial" w:hAnsi="Arial" w:cs="Arial"/>
          <w:b/>
          <w:i/>
          <w:lang w:val="en-AU"/>
        </w:rPr>
      </w:pPr>
    </w:p>
    <w:p w14:paraId="2C9DD45E" w14:textId="77777777" w:rsidR="001C1E4B" w:rsidRPr="00077760" w:rsidRDefault="001C1E4B" w:rsidP="00A562AC">
      <w:pPr>
        <w:tabs>
          <w:tab w:val="left" w:pos="4200"/>
        </w:tabs>
        <w:rPr>
          <w:rFonts w:ascii="Arial" w:hAnsi="Arial" w:cs="Arial"/>
          <w:b/>
          <w:i/>
          <w:lang w:val="en-AU"/>
        </w:rPr>
      </w:pPr>
    </w:p>
    <w:p w14:paraId="3DE8E9B9" w14:textId="77777777" w:rsidR="00B03B62" w:rsidRPr="00077760" w:rsidRDefault="00B03B62" w:rsidP="00A562AC">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t xml:space="preserve">Assume that a travel agency is selling holidays to Europe. Those holidays consist of an airfare and or a hotel. Assume there are three </w:t>
      </w:r>
      <w:r w:rsidR="001C2970" w:rsidRPr="00077760">
        <w:rPr>
          <w:rFonts w:ascii="Arial" w:hAnsi="Arial" w:cs="Arial"/>
          <w:bCs/>
          <w:iCs/>
          <w:lang w:eastAsia="en-AU"/>
        </w:rPr>
        <w:t>customer</w:t>
      </w:r>
      <w:r w:rsidRPr="00077760">
        <w:rPr>
          <w:rFonts w:ascii="Arial" w:hAnsi="Arial" w:cs="Arial"/>
          <w:bCs/>
          <w:iCs/>
          <w:lang w:eastAsia="en-AU"/>
        </w:rPr>
        <w:t xml:space="preserve"> types with valuations </w:t>
      </w:r>
      <w:r w:rsidR="001C2970" w:rsidRPr="00077760">
        <w:rPr>
          <w:rFonts w:ascii="Arial" w:hAnsi="Arial" w:cs="Arial"/>
          <w:bCs/>
          <w:iCs/>
          <w:lang w:eastAsia="en-AU"/>
        </w:rPr>
        <w:t>given</w:t>
      </w:r>
      <w:r w:rsidRPr="00077760">
        <w:rPr>
          <w:rFonts w:ascii="Arial" w:hAnsi="Arial" w:cs="Arial"/>
          <w:bCs/>
          <w:iCs/>
          <w:lang w:eastAsia="en-AU"/>
        </w:rPr>
        <w:t xml:space="preserve"> by the following: </w:t>
      </w:r>
    </w:p>
    <w:p w14:paraId="2B5B344D" w14:textId="77777777" w:rsidR="00B03B62" w:rsidRPr="00077760" w:rsidRDefault="00B03B62" w:rsidP="00B03B62">
      <w:pPr>
        <w:pStyle w:val="Default"/>
        <w:rPr>
          <w:rFonts w:ascii="Arial" w:hAnsi="Arial" w:cs="Arial"/>
          <w:b/>
          <w:bCs/>
          <w:i/>
          <w:iCs/>
          <w:lang w:eastAsia="en-AU"/>
        </w:rPr>
      </w:pPr>
    </w:p>
    <w:tbl>
      <w:tblPr>
        <w:tblW w:w="0" w:type="auto"/>
        <w:jc w:val="center"/>
        <w:tblLook w:val="04A0" w:firstRow="1" w:lastRow="0" w:firstColumn="1" w:lastColumn="0" w:noHBand="0" w:noVBand="1"/>
      </w:tblPr>
      <w:tblGrid>
        <w:gridCol w:w="1701"/>
        <w:gridCol w:w="1701"/>
        <w:gridCol w:w="1701"/>
      </w:tblGrid>
      <w:tr w:rsidR="00B03B62" w:rsidRPr="00077760" w14:paraId="156FD40C" w14:textId="77777777" w:rsidTr="000E6DD5">
        <w:trPr>
          <w:jc w:val="center"/>
        </w:trPr>
        <w:tc>
          <w:tcPr>
            <w:tcW w:w="1701" w:type="dxa"/>
            <w:tcBorders>
              <w:top w:val="single" w:sz="4" w:space="0" w:color="auto"/>
              <w:bottom w:val="single" w:sz="4" w:space="0" w:color="auto"/>
            </w:tcBorders>
            <w:shd w:val="clear" w:color="auto" w:fill="auto"/>
          </w:tcPr>
          <w:p w14:paraId="64F23C7F"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Customer</w:t>
            </w:r>
          </w:p>
        </w:tc>
        <w:tc>
          <w:tcPr>
            <w:tcW w:w="1701" w:type="dxa"/>
            <w:tcBorders>
              <w:top w:val="single" w:sz="4" w:space="0" w:color="auto"/>
              <w:bottom w:val="single" w:sz="4" w:space="0" w:color="auto"/>
            </w:tcBorders>
            <w:shd w:val="clear" w:color="auto" w:fill="auto"/>
          </w:tcPr>
          <w:p w14:paraId="3C07BBC3"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Airfare</w:t>
            </w:r>
          </w:p>
        </w:tc>
        <w:tc>
          <w:tcPr>
            <w:tcW w:w="1701" w:type="dxa"/>
            <w:tcBorders>
              <w:top w:val="single" w:sz="4" w:space="0" w:color="auto"/>
              <w:bottom w:val="single" w:sz="4" w:space="0" w:color="auto"/>
            </w:tcBorders>
            <w:shd w:val="clear" w:color="auto" w:fill="auto"/>
          </w:tcPr>
          <w:p w14:paraId="0FBB09B3" w14:textId="77777777" w:rsidR="00B03B62" w:rsidRPr="00077760" w:rsidRDefault="00B03B62" w:rsidP="000E6DD5">
            <w:pPr>
              <w:pStyle w:val="Default"/>
              <w:jc w:val="center"/>
              <w:rPr>
                <w:rFonts w:ascii="Arial" w:hAnsi="Arial" w:cs="Arial"/>
                <w:bCs/>
                <w:i/>
                <w:iCs/>
                <w:lang w:eastAsia="en-AU"/>
              </w:rPr>
            </w:pPr>
            <w:r w:rsidRPr="00077760">
              <w:rPr>
                <w:rFonts w:ascii="Arial" w:hAnsi="Arial" w:cs="Arial"/>
                <w:bCs/>
                <w:i/>
                <w:iCs/>
                <w:lang w:eastAsia="en-AU"/>
              </w:rPr>
              <w:t>Hotel</w:t>
            </w:r>
          </w:p>
        </w:tc>
      </w:tr>
      <w:tr w:rsidR="00B03B62" w:rsidRPr="00077760" w14:paraId="57BD21F3" w14:textId="77777777" w:rsidTr="000E6DD5">
        <w:trPr>
          <w:jc w:val="center"/>
        </w:trPr>
        <w:tc>
          <w:tcPr>
            <w:tcW w:w="1701" w:type="dxa"/>
            <w:tcBorders>
              <w:top w:val="single" w:sz="4" w:space="0" w:color="auto"/>
            </w:tcBorders>
            <w:shd w:val="clear" w:color="auto" w:fill="auto"/>
          </w:tcPr>
          <w:p w14:paraId="7E2696CA"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1</w:t>
            </w:r>
          </w:p>
        </w:tc>
        <w:tc>
          <w:tcPr>
            <w:tcW w:w="1701" w:type="dxa"/>
            <w:tcBorders>
              <w:top w:val="single" w:sz="4" w:space="0" w:color="auto"/>
            </w:tcBorders>
            <w:shd w:val="clear" w:color="auto" w:fill="auto"/>
          </w:tcPr>
          <w:p w14:paraId="2973B9B2"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100</w:t>
            </w:r>
          </w:p>
        </w:tc>
        <w:tc>
          <w:tcPr>
            <w:tcW w:w="1701" w:type="dxa"/>
            <w:tcBorders>
              <w:top w:val="single" w:sz="4" w:space="0" w:color="auto"/>
            </w:tcBorders>
            <w:shd w:val="clear" w:color="auto" w:fill="auto"/>
          </w:tcPr>
          <w:p w14:paraId="57A7B44F"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800</w:t>
            </w:r>
          </w:p>
        </w:tc>
      </w:tr>
      <w:tr w:rsidR="00B03B62" w:rsidRPr="00077760" w14:paraId="3DAC307D" w14:textId="77777777" w:rsidTr="000E6DD5">
        <w:trPr>
          <w:jc w:val="center"/>
        </w:trPr>
        <w:tc>
          <w:tcPr>
            <w:tcW w:w="1701" w:type="dxa"/>
            <w:shd w:val="clear" w:color="auto" w:fill="auto"/>
          </w:tcPr>
          <w:p w14:paraId="0DCC4CA9"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2</w:t>
            </w:r>
          </w:p>
        </w:tc>
        <w:tc>
          <w:tcPr>
            <w:tcW w:w="1701" w:type="dxa"/>
            <w:shd w:val="clear" w:color="auto" w:fill="auto"/>
          </w:tcPr>
          <w:p w14:paraId="71A599A7"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500</w:t>
            </w:r>
          </w:p>
        </w:tc>
        <w:tc>
          <w:tcPr>
            <w:tcW w:w="1701" w:type="dxa"/>
            <w:shd w:val="clear" w:color="auto" w:fill="auto"/>
          </w:tcPr>
          <w:p w14:paraId="79048696"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500</w:t>
            </w:r>
          </w:p>
        </w:tc>
      </w:tr>
      <w:tr w:rsidR="00B03B62" w:rsidRPr="00077760" w14:paraId="1224F4AD" w14:textId="77777777" w:rsidTr="000E6DD5">
        <w:trPr>
          <w:jc w:val="center"/>
        </w:trPr>
        <w:tc>
          <w:tcPr>
            <w:tcW w:w="1701" w:type="dxa"/>
            <w:tcBorders>
              <w:bottom w:val="single" w:sz="4" w:space="0" w:color="auto"/>
            </w:tcBorders>
            <w:shd w:val="clear" w:color="auto" w:fill="auto"/>
          </w:tcPr>
          <w:p w14:paraId="11CCF8F7" w14:textId="77777777" w:rsidR="00B03B62" w:rsidRPr="00077760" w:rsidRDefault="00B03B62" w:rsidP="000E6DD5">
            <w:pPr>
              <w:pStyle w:val="Default"/>
              <w:jc w:val="center"/>
              <w:rPr>
                <w:rFonts w:ascii="Arial" w:hAnsi="Arial" w:cs="Arial"/>
                <w:b/>
                <w:bCs/>
                <w:iCs/>
                <w:lang w:eastAsia="en-AU"/>
              </w:rPr>
            </w:pPr>
            <w:r w:rsidRPr="00077760">
              <w:rPr>
                <w:rFonts w:ascii="Arial" w:hAnsi="Arial" w:cs="Arial"/>
                <w:b/>
                <w:bCs/>
                <w:iCs/>
                <w:lang w:eastAsia="en-AU"/>
              </w:rPr>
              <w:t>3</w:t>
            </w:r>
          </w:p>
        </w:tc>
        <w:tc>
          <w:tcPr>
            <w:tcW w:w="1701" w:type="dxa"/>
            <w:tcBorders>
              <w:bottom w:val="single" w:sz="4" w:space="0" w:color="auto"/>
            </w:tcBorders>
            <w:shd w:val="clear" w:color="auto" w:fill="auto"/>
          </w:tcPr>
          <w:p w14:paraId="7F77CF21"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800</w:t>
            </w:r>
          </w:p>
        </w:tc>
        <w:tc>
          <w:tcPr>
            <w:tcW w:w="1701" w:type="dxa"/>
            <w:tcBorders>
              <w:bottom w:val="single" w:sz="4" w:space="0" w:color="auto"/>
            </w:tcBorders>
            <w:shd w:val="clear" w:color="auto" w:fill="auto"/>
          </w:tcPr>
          <w:p w14:paraId="3252160E" w14:textId="77777777" w:rsidR="00B03B62" w:rsidRPr="00077760" w:rsidRDefault="00B03B62" w:rsidP="000E6DD5">
            <w:pPr>
              <w:pStyle w:val="Default"/>
              <w:jc w:val="center"/>
              <w:rPr>
                <w:rFonts w:ascii="Arial" w:hAnsi="Arial" w:cs="Arial"/>
                <w:bCs/>
                <w:iCs/>
                <w:lang w:eastAsia="en-AU"/>
              </w:rPr>
            </w:pPr>
            <w:r w:rsidRPr="00077760">
              <w:rPr>
                <w:rFonts w:ascii="Arial" w:hAnsi="Arial" w:cs="Arial"/>
                <w:bCs/>
                <w:iCs/>
                <w:lang w:eastAsia="en-AU"/>
              </w:rPr>
              <w:t>100</w:t>
            </w:r>
          </w:p>
        </w:tc>
      </w:tr>
    </w:tbl>
    <w:p w14:paraId="2ECB3F4E" w14:textId="77777777" w:rsidR="001C1E4B" w:rsidRPr="00077760" w:rsidRDefault="001C1E4B" w:rsidP="001C1E4B">
      <w:pPr>
        <w:pStyle w:val="Default"/>
        <w:ind w:firstLine="450"/>
        <w:rPr>
          <w:rFonts w:ascii="Arial" w:hAnsi="Arial" w:cs="Arial"/>
          <w:bCs/>
          <w:iCs/>
          <w:lang w:eastAsia="en-AU"/>
        </w:rPr>
      </w:pPr>
    </w:p>
    <w:p w14:paraId="46485E7D" w14:textId="77777777" w:rsidR="00A562AC" w:rsidRPr="00077760" w:rsidRDefault="001C1E4B" w:rsidP="001C1E4B">
      <w:pPr>
        <w:pStyle w:val="Default"/>
        <w:ind w:firstLine="450"/>
        <w:rPr>
          <w:rFonts w:ascii="Arial" w:hAnsi="Arial" w:cs="Arial"/>
          <w:bCs/>
          <w:iCs/>
          <w:lang w:eastAsia="en-AU"/>
        </w:rPr>
      </w:pPr>
      <w:r w:rsidRPr="00077760">
        <w:rPr>
          <w:rFonts w:ascii="Arial" w:hAnsi="Arial" w:cs="Arial"/>
          <w:bCs/>
          <w:iCs/>
          <w:lang w:eastAsia="en-AU"/>
        </w:rPr>
        <w:t>Finally, assume that the marginal cost of the airfare and the hotel is $300.</w:t>
      </w:r>
    </w:p>
    <w:p w14:paraId="615DC25E" w14:textId="77777777" w:rsidR="001C1E4B" w:rsidRPr="00077760" w:rsidRDefault="001C1E4B" w:rsidP="001C1E4B">
      <w:pPr>
        <w:pStyle w:val="Default"/>
        <w:ind w:firstLine="450"/>
        <w:rPr>
          <w:rFonts w:ascii="Arial" w:hAnsi="Arial" w:cs="Arial"/>
          <w:bCs/>
          <w:iCs/>
          <w:lang w:eastAsia="en-AU"/>
        </w:rPr>
      </w:pPr>
    </w:p>
    <w:p w14:paraId="64F66BA2" w14:textId="77777777" w:rsidR="00B03B62" w:rsidRPr="00077760" w:rsidRDefault="00B03B62" w:rsidP="00B03B62">
      <w:pPr>
        <w:pStyle w:val="Default"/>
        <w:ind w:firstLine="426"/>
        <w:rPr>
          <w:rFonts w:ascii="Arial" w:hAnsi="Arial" w:cs="Arial"/>
          <w:bCs/>
          <w:iCs/>
          <w:lang w:eastAsia="en-AU"/>
        </w:rPr>
      </w:pPr>
      <w:r w:rsidRPr="00077760">
        <w:rPr>
          <w:rFonts w:ascii="Arial" w:hAnsi="Arial" w:cs="Arial"/>
          <w:bCs/>
          <w:iCs/>
          <w:lang w:eastAsia="en-AU"/>
        </w:rPr>
        <w:t>What are the optimal prices of the air fare and the hotel if there is no bundling?</w:t>
      </w:r>
    </w:p>
    <w:p w14:paraId="5C8C1DBC" w14:textId="77777777" w:rsidR="00B03B62" w:rsidRPr="00077760" w:rsidRDefault="00B03B62" w:rsidP="00B03B62">
      <w:pPr>
        <w:pStyle w:val="Default"/>
        <w:ind w:firstLine="426"/>
        <w:rPr>
          <w:rFonts w:ascii="Arial" w:hAnsi="Arial" w:cs="Arial"/>
          <w:bCs/>
          <w:iCs/>
          <w:lang w:eastAsia="en-AU"/>
        </w:rPr>
      </w:pPr>
    </w:p>
    <w:p w14:paraId="065DA71E" w14:textId="77777777" w:rsidR="00EA5BF8" w:rsidRPr="00077760" w:rsidRDefault="00B03B62" w:rsidP="00983680">
      <w:pPr>
        <w:pStyle w:val="Default"/>
        <w:ind w:left="450" w:hanging="24"/>
        <w:rPr>
          <w:rFonts w:ascii="Arial" w:hAnsi="Arial" w:cs="Arial"/>
          <w:bCs/>
          <w:iCs/>
          <w:lang w:eastAsia="en-AU"/>
        </w:rPr>
      </w:pPr>
      <w:r w:rsidRPr="00077760">
        <w:rPr>
          <w:rFonts w:ascii="Arial" w:hAnsi="Arial" w:cs="Arial"/>
          <w:bCs/>
          <w:iCs/>
          <w:lang w:eastAsia="en-AU"/>
        </w:rPr>
        <w:lastRenderedPageBreak/>
        <w:t>If the airfare and hotel are sold as a bundle, what is the optimal price of the bundle?</w:t>
      </w:r>
      <w:r w:rsidR="00983680" w:rsidRPr="00077760">
        <w:rPr>
          <w:rFonts w:ascii="Arial" w:hAnsi="Arial" w:cs="Arial"/>
          <w:bCs/>
          <w:iCs/>
          <w:lang w:eastAsia="en-AU"/>
        </w:rPr>
        <w:t xml:space="preserve"> </w:t>
      </w:r>
    </w:p>
    <w:p w14:paraId="51E0DA00" w14:textId="77777777" w:rsidR="00EA5BF8" w:rsidRPr="00077760" w:rsidRDefault="00EA5BF8" w:rsidP="00983680">
      <w:pPr>
        <w:pStyle w:val="Default"/>
        <w:ind w:left="450" w:hanging="24"/>
        <w:rPr>
          <w:rFonts w:ascii="Arial" w:hAnsi="Arial" w:cs="Arial"/>
          <w:bCs/>
          <w:iCs/>
          <w:lang w:eastAsia="en-AU"/>
        </w:rPr>
      </w:pPr>
    </w:p>
    <w:p w14:paraId="3A18235E" w14:textId="77777777" w:rsidR="00B03B62" w:rsidRPr="00077760" w:rsidRDefault="00B03B62" w:rsidP="00983680">
      <w:pPr>
        <w:pStyle w:val="Default"/>
        <w:ind w:left="450" w:hanging="24"/>
        <w:rPr>
          <w:rFonts w:ascii="Arial" w:hAnsi="Arial" w:cs="Arial"/>
          <w:bCs/>
          <w:iCs/>
          <w:lang w:eastAsia="en-AU"/>
        </w:rPr>
      </w:pPr>
      <w:r w:rsidRPr="00077760">
        <w:rPr>
          <w:rFonts w:ascii="Arial" w:hAnsi="Arial" w:cs="Arial"/>
          <w:bCs/>
          <w:iCs/>
          <w:lang w:eastAsia="en-AU"/>
        </w:rPr>
        <w:t>If optional bundling is used, what are the optimal prices of the airfare, the hotel and the bundle?</w:t>
      </w:r>
    </w:p>
    <w:p w14:paraId="4B11A02B" w14:textId="77777777" w:rsidR="00B03B62" w:rsidRPr="00077760" w:rsidRDefault="00B03B62" w:rsidP="00B03B62">
      <w:pPr>
        <w:pStyle w:val="Default"/>
        <w:rPr>
          <w:rFonts w:ascii="Arial" w:hAnsi="Arial" w:cs="Arial"/>
          <w:b/>
          <w:bCs/>
          <w:i/>
          <w:iCs/>
          <w:lang w:eastAsia="en-AU"/>
        </w:rPr>
      </w:pPr>
    </w:p>
    <w:p w14:paraId="7E3A7559" w14:textId="77777777" w:rsidR="001C1E4B" w:rsidRPr="00077760" w:rsidRDefault="001C1E4B" w:rsidP="001C1E4B">
      <w:pPr>
        <w:pStyle w:val="Default"/>
        <w:rPr>
          <w:rFonts w:ascii="Arial" w:hAnsi="Arial" w:cs="Arial"/>
          <w:bCs/>
          <w:i/>
          <w:iCs/>
          <w:lang w:eastAsia="en-AU"/>
        </w:rPr>
      </w:pPr>
    </w:p>
    <w:p w14:paraId="553CC177" w14:textId="77777777" w:rsidR="000B5B11" w:rsidRPr="00077760" w:rsidRDefault="00FD2F56" w:rsidP="000B5B11">
      <w:pPr>
        <w:pStyle w:val="Default"/>
        <w:numPr>
          <w:ilvl w:val="0"/>
          <w:numId w:val="23"/>
        </w:numPr>
        <w:ind w:left="450" w:hanging="450"/>
        <w:rPr>
          <w:rFonts w:ascii="Arial" w:hAnsi="Arial" w:cs="Arial"/>
          <w:b/>
          <w:bCs/>
          <w:i/>
          <w:iCs/>
          <w:lang w:eastAsia="en-AU"/>
        </w:rPr>
      </w:pPr>
      <w:r w:rsidRPr="00077760">
        <w:rPr>
          <w:rFonts w:ascii="Arial" w:hAnsi="Arial" w:cs="Arial"/>
          <w:bCs/>
          <w:iCs/>
          <w:lang w:eastAsia="en-AU"/>
        </w:rPr>
        <w:t xml:space="preserve">Consider a </w:t>
      </w:r>
      <w:r w:rsidR="00FF4D3D" w:rsidRPr="00077760">
        <w:rPr>
          <w:rFonts w:ascii="Arial" w:hAnsi="Arial" w:cs="Arial"/>
          <w:bCs/>
          <w:iCs/>
          <w:lang w:eastAsia="en-AU"/>
        </w:rPr>
        <w:t>newspaper</w:t>
      </w:r>
      <w:r w:rsidR="00631492" w:rsidRPr="00077760">
        <w:rPr>
          <w:rFonts w:ascii="Arial" w:hAnsi="Arial" w:cs="Arial"/>
          <w:bCs/>
          <w:iCs/>
          <w:lang w:eastAsia="en-AU"/>
        </w:rPr>
        <w:t xml:space="preserve"> that </w:t>
      </w:r>
      <w:r w:rsidR="00FF4D3D" w:rsidRPr="00077760">
        <w:rPr>
          <w:rFonts w:ascii="Arial" w:hAnsi="Arial" w:cs="Arial"/>
          <w:bCs/>
          <w:iCs/>
          <w:lang w:eastAsia="en-AU"/>
        </w:rPr>
        <w:t xml:space="preserve">creates an online portal through which to sell stories. Assume that there are two types of buyers, students and non-students. Each as the following demand where </w:t>
      </w:r>
      <w:r w:rsidR="00DC1453" w:rsidRPr="003D0DCC">
        <w:rPr>
          <w:rFonts w:ascii="Arial" w:hAnsi="Arial" w:cs="Arial"/>
          <w:b/>
          <w:bCs/>
          <w:i/>
          <w:iCs/>
          <w:noProof/>
          <w:position w:val="-10"/>
          <w:lang w:eastAsia="en-AU"/>
        </w:rPr>
        <w:object w:dxaOrig="200" w:dyaOrig="260" w14:anchorId="04C8EC8B">
          <v:shape id="_x0000_i1027" type="#_x0000_t75" alt="" style="width:10.2pt;height:12.9pt;mso-width-percent:0;mso-height-percent:0;mso-width-percent:0;mso-height-percent:0" o:ole="">
            <v:imagedata r:id="rId10" o:title=""/>
          </v:shape>
          <o:OLEObject Type="Embed" ProgID="Equation.3" ShapeID="_x0000_i1027" DrawAspect="Content" ObjectID="_1661262007" r:id="rId11"/>
        </w:object>
      </w:r>
      <w:r w:rsidR="00631492" w:rsidRPr="00077760">
        <w:rPr>
          <w:rFonts w:ascii="Arial" w:hAnsi="Arial" w:cs="Arial"/>
          <w:bCs/>
          <w:iCs/>
          <w:lang w:eastAsia="en-AU"/>
        </w:rPr>
        <w:t xml:space="preserve"> </w:t>
      </w:r>
      <w:r w:rsidR="00FF4D3D" w:rsidRPr="00077760">
        <w:rPr>
          <w:rFonts w:ascii="Arial" w:hAnsi="Arial" w:cs="Arial"/>
          <w:bCs/>
          <w:iCs/>
          <w:lang w:eastAsia="en-AU"/>
        </w:rPr>
        <w:t>represents the number of stories read each month</w:t>
      </w:r>
      <w:r w:rsidRPr="00077760">
        <w:rPr>
          <w:rFonts w:ascii="Arial" w:hAnsi="Arial" w:cs="Arial"/>
          <w:bCs/>
          <w:iCs/>
          <w:lang w:eastAsia="en-AU"/>
        </w:rPr>
        <w:t xml:space="preserve">: </w:t>
      </w:r>
      <w:r w:rsidR="000B5B11" w:rsidRPr="00077760">
        <w:rPr>
          <w:rFonts w:ascii="Arial" w:hAnsi="Arial" w:cs="Arial"/>
          <w:bCs/>
          <w:iCs/>
          <w:lang w:eastAsia="en-AU"/>
        </w:rPr>
        <w:t xml:space="preserve"> </w:t>
      </w:r>
    </w:p>
    <w:p w14:paraId="16D6E0C1" w14:textId="77777777" w:rsidR="000B5B11" w:rsidRPr="00077760" w:rsidRDefault="000B5B11" w:rsidP="000B5B11">
      <w:pPr>
        <w:pStyle w:val="Default"/>
        <w:ind w:left="426"/>
        <w:rPr>
          <w:rFonts w:ascii="Arial" w:hAnsi="Arial" w:cs="Arial"/>
          <w:b/>
          <w:bCs/>
          <w:i/>
          <w:iCs/>
          <w:lang w:eastAsia="en-AU"/>
        </w:rPr>
      </w:pPr>
    </w:p>
    <w:p w14:paraId="4C78FC84" w14:textId="77777777" w:rsidR="00A562AC" w:rsidRPr="00077760" w:rsidRDefault="00DC1453" w:rsidP="00FD2F56">
      <w:pPr>
        <w:pStyle w:val="Default"/>
        <w:ind w:left="426"/>
        <w:jc w:val="center"/>
        <w:rPr>
          <w:rFonts w:ascii="Arial" w:hAnsi="Arial" w:cs="Arial"/>
          <w:b/>
          <w:bCs/>
          <w:i/>
          <w:iCs/>
          <w:lang w:eastAsia="en-AU"/>
        </w:rPr>
      </w:pPr>
      <w:r w:rsidRPr="003D0DCC">
        <w:rPr>
          <w:rFonts w:ascii="Arial" w:hAnsi="Arial" w:cs="Arial"/>
          <w:b/>
          <w:bCs/>
          <w:i/>
          <w:iCs/>
          <w:noProof/>
          <w:position w:val="-12"/>
          <w:lang w:eastAsia="en-AU"/>
        </w:rPr>
        <w:object w:dxaOrig="1340" w:dyaOrig="360" w14:anchorId="1C9856EF">
          <v:shape id="_x0000_i1026" type="#_x0000_t75" alt="" style="width:67.25pt;height:18.35pt;mso-width-percent:0;mso-height-percent:0;mso-width-percent:0;mso-height-percent:0" o:ole="">
            <v:imagedata r:id="rId12" o:title=""/>
          </v:shape>
          <o:OLEObject Type="Embed" ProgID="Equation.3" ShapeID="_x0000_i1026" DrawAspect="Content" ObjectID="_1661262008" r:id="rId13"/>
        </w:object>
      </w:r>
    </w:p>
    <w:p w14:paraId="587C3AD4" w14:textId="77777777" w:rsidR="00FD2F56" w:rsidRPr="00077760" w:rsidRDefault="00FD2F56" w:rsidP="00FD2F56">
      <w:pPr>
        <w:pStyle w:val="Default"/>
        <w:ind w:left="426"/>
        <w:rPr>
          <w:rFonts w:ascii="Arial" w:hAnsi="Arial" w:cs="Arial"/>
          <w:b/>
          <w:bCs/>
          <w:i/>
          <w:iCs/>
          <w:lang w:eastAsia="en-AU"/>
        </w:rPr>
      </w:pPr>
    </w:p>
    <w:p w14:paraId="30E9BFEB" w14:textId="77777777" w:rsidR="00FD2F56" w:rsidRPr="00077760" w:rsidRDefault="00DC1453" w:rsidP="00FD2F56">
      <w:pPr>
        <w:pStyle w:val="Default"/>
        <w:ind w:left="426"/>
        <w:jc w:val="center"/>
        <w:rPr>
          <w:rFonts w:ascii="Arial" w:hAnsi="Arial" w:cs="Arial"/>
          <w:b/>
          <w:bCs/>
          <w:i/>
          <w:iCs/>
          <w:lang w:eastAsia="en-AU"/>
        </w:rPr>
      </w:pPr>
      <w:r w:rsidRPr="003D0DCC">
        <w:rPr>
          <w:rFonts w:ascii="Arial" w:hAnsi="Arial" w:cs="Arial"/>
          <w:b/>
          <w:bCs/>
          <w:i/>
          <w:iCs/>
          <w:noProof/>
          <w:position w:val="-12"/>
          <w:lang w:eastAsia="en-AU"/>
        </w:rPr>
        <w:object w:dxaOrig="1200" w:dyaOrig="360" w14:anchorId="45586AE9">
          <v:shape id="_x0000_i1025" type="#_x0000_t75" alt="" style="width:59.75pt;height:18.35pt;mso-width-percent:0;mso-height-percent:0;mso-width-percent:0;mso-height-percent:0" o:ole="">
            <v:imagedata r:id="rId14" o:title=""/>
          </v:shape>
          <o:OLEObject Type="Embed" ProgID="Equation.3" ShapeID="_x0000_i1025" DrawAspect="Content" ObjectID="_1661262009" r:id="rId15"/>
        </w:object>
      </w:r>
    </w:p>
    <w:p w14:paraId="688E5037" w14:textId="77777777" w:rsidR="008C1B5B" w:rsidRDefault="008C1B5B" w:rsidP="00FD2F56">
      <w:pPr>
        <w:pStyle w:val="Default"/>
        <w:ind w:left="426"/>
        <w:rPr>
          <w:rFonts w:ascii="Arial" w:hAnsi="Arial" w:cs="Arial"/>
          <w:bCs/>
          <w:iCs/>
          <w:lang w:eastAsia="en-AU"/>
        </w:rPr>
      </w:pPr>
    </w:p>
    <w:p w14:paraId="1274593D" w14:textId="5977EB64" w:rsidR="00FD2F56" w:rsidRPr="00077760" w:rsidRDefault="00FD2F56" w:rsidP="00FD2F56">
      <w:pPr>
        <w:pStyle w:val="Default"/>
        <w:ind w:left="426"/>
        <w:rPr>
          <w:rFonts w:ascii="Arial" w:hAnsi="Arial" w:cs="Arial"/>
          <w:bCs/>
          <w:iCs/>
          <w:lang w:eastAsia="en-AU"/>
        </w:rPr>
      </w:pPr>
      <w:r w:rsidRPr="00077760">
        <w:rPr>
          <w:rFonts w:ascii="Arial" w:hAnsi="Arial" w:cs="Arial"/>
          <w:bCs/>
          <w:iCs/>
          <w:lang w:eastAsia="en-AU"/>
        </w:rPr>
        <w:t xml:space="preserve">Further, assume that </w:t>
      </w:r>
      <w:r w:rsidR="00FF4D3D" w:rsidRPr="00077760">
        <w:rPr>
          <w:rFonts w:ascii="Arial" w:hAnsi="Arial" w:cs="Arial"/>
          <w:bCs/>
          <w:iCs/>
          <w:lang w:eastAsia="en-AU"/>
        </w:rPr>
        <w:t xml:space="preserve">the marginal cost of producing stories is zero. </w:t>
      </w:r>
      <w:r w:rsidRPr="00077760">
        <w:rPr>
          <w:rFonts w:ascii="Arial" w:hAnsi="Arial" w:cs="Arial"/>
          <w:bCs/>
          <w:iCs/>
          <w:lang w:eastAsia="en-AU"/>
        </w:rPr>
        <w:t xml:space="preserve"> </w:t>
      </w:r>
    </w:p>
    <w:p w14:paraId="14903BD9" w14:textId="77777777" w:rsidR="00FD2F56" w:rsidRPr="00077760" w:rsidRDefault="00FD2F56" w:rsidP="00FD2F56">
      <w:pPr>
        <w:pStyle w:val="Default"/>
        <w:ind w:left="426"/>
        <w:rPr>
          <w:rFonts w:ascii="Arial" w:hAnsi="Arial" w:cs="Arial"/>
          <w:bCs/>
          <w:iCs/>
          <w:lang w:eastAsia="en-AU"/>
        </w:rPr>
      </w:pPr>
    </w:p>
    <w:p w14:paraId="7C54C0A1"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If the newspaper can identify different types of buyers, what price will they charge students and non-students for an all or nothing deal? That is, one in which a package of a maximum number of stories is offered at a fixed price per month?</w:t>
      </w:r>
    </w:p>
    <w:p w14:paraId="5A6EE7A8"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What is the most that students will pay for reading 80 articles per month? How much will non-students pay to read up to 80 articles per month?</w:t>
      </w:r>
    </w:p>
    <w:p w14:paraId="6BBA0BF1"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What is the maximum price that the newspaper could charge for the 100 articles per month if it wanted the non-students to prefer this to the 80 article per month option?</w:t>
      </w:r>
    </w:p>
    <w:p w14:paraId="5B691CAD"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Suppose that only 60 articles per month are included in the student subscription, what is the maximum it could charge for this and still get students to pay? How much surplus would a non-student get from the student package?</w:t>
      </w:r>
    </w:p>
    <w:p w14:paraId="6A7E0A10" w14:textId="77777777" w:rsidR="00FF4D3D" w:rsidRPr="00077760" w:rsidRDefault="00FF4D3D" w:rsidP="00FF4D3D">
      <w:pPr>
        <w:pStyle w:val="Default"/>
        <w:numPr>
          <w:ilvl w:val="0"/>
          <w:numId w:val="31"/>
        </w:numPr>
        <w:tabs>
          <w:tab w:val="left" w:pos="851"/>
        </w:tabs>
        <w:spacing w:before="120"/>
        <w:ind w:left="850" w:hanging="425"/>
        <w:rPr>
          <w:rFonts w:ascii="Arial" w:hAnsi="Arial" w:cs="Arial"/>
          <w:bCs/>
          <w:iCs/>
          <w:lang w:eastAsia="en-AU"/>
        </w:rPr>
      </w:pPr>
      <w:r w:rsidRPr="00077760">
        <w:rPr>
          <w:rFonts w:ascii="Arial" w:hAnsi="Arial" w:cs="Arial"/>
          <w:bCs/>
          <w:iCs/>
          <w:lang w:eastAsia="en-AU"/>
        </w:rPr>
        <w:t xml:space="preserve">How much could the newspaper charge for the </w:t>
      </w:r>
      <w:proofErr w:type="gramStart"/>
      <w:r w:rsidRPr="00077760">
        <w:rPr>
          <w:rFonts w:ascii="Arial" w:hAnsi="Arial" w:cs="Arial"/>
          <w:bCs/>
          <w:iCs/>
          <w:lang w:eastAsia="en-AU"/>
        </w:rPr>
        <w:t>100 article</w:t>
      </w:r>
      <w:proofErr w:type="gramEnd"/>
      <w:r w:rsidRPr="00077760">
        <w:rPr>
          <w:rFonts w:ascii="Arial" w:hAnsi="Arial" w:cs="Arial"/>
          <w:bCs/>
          <w:iCs/>
          <w:lang w:eastAsia="en-AU"/>
        </w:rPr>
        <w:t xml:space="preserve"> package and still ensure that non-students buy it rather than the student package?</w:t>
      </w:r>
    </w:p>
    <w:p w14:paraId="0054F344" w14:textId="77777777" w:rsidR="001C1E4B" w:rsidRPr="00077760" w:rsidRDefault="00FF4D3D" w:rsidP="00544AEF">
      <w:pPr>
        <w:pStyle w:val="Default"/>
        <w:numPr>
          <w:ilvl w:val="0"/>
          <w:numId w:val="31"/>
        </w:numPr>
        <w:tabs>
          <w:tab w:val="left" w:pos="851"/>
        </w:tabs>
        <w:spacing w:before="120"/>
        <w:ind w:left="850" w:hanging="424"/>
        <w:rPr>
          <w:rFonts w:ascii="Arial" w:hAnsi="Arial" w:cs="Arial"/>
          <w:i/>
          <w:lang w:val="en-AU"/>
        </w:rPr>
      </w:pPr>
      <w:r w:rsidRPr="00077760">
        <w:rPr>
          <w:rFonts w:ascii="Arial" w:hAnsi="Arial" w:cs="Arial"/>
          <w:bCs/>
          <w:iCs/>
          <w:lang w:eastAsia="en-AU"/>
        </w:rPr>
        <w:t>Which set of offers (the 60 and 100 article subscriptions, or the 80 and 100 article subscriptions) offers the highest profits?</w:t>
      </w:r>
      <w:r w:rsidR="00544AEF" w:rsidRPr="00077760">
        <w:rPr>
          <w:rFonts w:ascii="Arial" w:hAnsi="Arial" w:cs="Arial"/>
          <w:bCs/>
          <w:iCs/>
          <w:lang w:eastAsia="en-AU"/>
        </w:rPr>
        <w:t xml:space="preserve"> </w:t>
      </w:r>
    </w:p>
    <w:p w14:paraId="753535C6" w14:textId="390C8065" w:rsidR="00503907" w:rsidRPr="00077760" w:rsidRDefault="00503907" w:rsidP="008C1B5B">
      <w:pPr>
        <w:tabs>
          <w:tab w:val="left" w:pos="4200"/>
        </w:tabs>
        <w:rPr>
          <w:rFonts w:ascii="Arial" w:hAnsi="Arial" w:cs="Arial"/>
          <w:b/>
          <w:bCs/>
          <w:i/>
          <w:iCs/>
          <w:lang w:eastAsia="en-AU"/>
        </w:rPr>
      </w:pPr>
    </w:p>
    <w:sectPr w:rsidR="00503907" w:rsidRPr="00077760" w:rsidSect="00553682">
      <w:headerReference w:type="even" r:id="rId16"/>
      <w:headerReference w:type="default" r:id="rId17"/>
      <w:footerReference w:type="default" r:id="rId1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255D" w14:textId="77777777" w:rsidR="00DC1453" w:rsidRDefault="00DC1453">
      <w:r>
        <w:separator/>
      </w:r>
    </w:p>
  </w:endnote>
  <w:endnote w:type="continuationSeparator" w:id="0">
    <w:p w14:paraId="6116637C" w14:textId="77777777" w:rsidR="00DC1453" w:rsidRDefault="00DC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3Font_6">
    <w:altName w:val="MS Gothic"/>
    <w:panose1 w:val="020B0604020202020204"/>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01454" w14:textId="77777777" w:rsidR="00FB5304" w:rsidRDefault="00FB5304">
    <w:pPr>
      <w:pStyle w:val="Footer"/>
      <w:jc w:val="right"/>
    </w:pPr>
    <w:r>
      <w:fldChar w:fldCharType="begin"/>
    </w:r>
    <w:r>
      <w:instrText xml:space="preserve"> PAGE   \* MERGEFORMAT </w:instrText>
    </w:r>
    <w:r>
      <w:fldChar w:fldCharType="separate"/>
    </w:r>
    <w:r w:rsidR="00FC56ED">
      <w:rPr>
        <w:noProof/>
      </w:rPr>
      <w:t>12</w:t>
    </w:r>
    <w:r>
      <w:fldChar w:fldCharType="end"/>
    </w:r>
  </w:p>
  <w:p w14:paraId="3D48B0AF" w14:textId="77777777" w:rsidR="00FB5304" w:rsidRDefault="00FB5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DC8BD" w14:textId="77777777" w:rsidR="00DC1453" w:rsidRDefault="00DC1453">
      <w:r>
        <w:separator/>
      </w:r>
    </w:p>
  </w:footnote>
  <w:footnote w:type="continuationSeparator" w:id="0">
    <w:p w14:paraId="454817E3" w14:textId="77777777" w:rsidR="00DC1453" w:rsidRDefault="00DC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A662" w14:textId="77777777" w:rsidR="00FB5304" w:rsidRDefault="00FB5304"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288C9" w14:textId="40B3D739" w:rsidR="00FB5304" w:rsidRPr="00B51C6F" w:rsidRDefault="00FB5304" w:rsidP="00EF6DB1">
    <w:pPr>
      <w:pStyle w:val="Header"/>
      <w:jc w:val="right"/>
      <w:rPr>
        <w:rFonts w:ascii="Calibri" w:hAnsi="Calibri"/>
        <w:i/>
        <w:sz w:val="22"/>
        <w:szCs w:val="22"/>
      </w:rPr>
    </w:pPr>
    <w:r>
      <w:rPr>
        <w:rFonts w:ascii="Calibri" w:hAnsi="Calibri"/>
        <w:i/>
        <w:sz w:val="22"/>
        <w:szCs w:val="22"/>
      </w:rPr>
      <w:t>ECON5026 Strategic Business Relationships</w:t>
    </w:r>
    <w:r w:rsidRPr="00B51C6F">
      <w:rPr>
        <w:rFonts w:ascii="Calibri" w:hAnsi="Calibri"/>
        <w:i/>
        <w:sz w:val="22"/>
        <w:szCs w:val="22"/>
      </w:rPr>
      <w:t xml:space="preserve">– Tutorial </w:t>
    </w:r>
    <w:r>
      <w:rPr>
        <w:rFonts w:ascii="Calibri" w:hAnsi="Calibri"/>
        <w:i/>
        <w:sz w:val="22"/>
        <w:szCs w:val="2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084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4CC514E"/>
    <w:multiLevelType w:val="hybridMultilevel"/>
    <w:tmpl w:val="94EC8CC0"/>
    <w:lvl w:ilvl="0" w:tplc="98F8C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26B00EB"/>
    <w:multiLevelType w:val="hybridMultilevel"/>
    <w:tmpl w:val="D27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37987908"/>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E405D5F"/>
    <w:multiLevelType w:val="hybridMultilevel"/>
    <w:tmpl w:val="ACB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9447FB6"/>
    <w:multiLevelType w:val="hybridMultilevel"/>
    <w:tmpl w:val="E2EE61AC"/>
    <w:lvl w:ilvl="0" w:tplc="0C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C227C"/>
    <w:multiLevelType w:val="hybridMultilevel"/>
    <w:tmpl w:val="E2EE61AC"/>
    <w:lvl w:ilvl="0" w:tplc="0C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3"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4"/>
  </w:num>
  <w:num w:numId="3">
    <w:abstractNumId w:val="19"/>
  </w:num>
  <w:num w:numId="4">
    <w:abstractNumId w:val="17"/>
  </w:num>
  <w:num w:numId="5">
    <w:abstractNumId w:val="34"/>
  </w:num>
  <w:num w:numId="6">
    <w:abstractNumId w:val="25"/>
  </w:num>
  <w:num w:numId="7">
    <w:abstractNumId w:val="8"/>
  </w:num>
  <w:num w:numId="8">
    <w:abstractNumId w:val="20"/>
  </w:num>
  <w:num w:numId="9">
    <w:abstractNumId w:val="11"/>
  </w:num>
  <w:num w:numId="10">
    <w:abstractNumId w:val="4"/>
  </w:num>
  <w:num w:numId="11">
    <w:abstractNumId w:val="5"/>
  </w:num>
  <w:num w:numId="12">
    <w:abstractNumId w:val="33"/>
  </w:num>
  <w:num w:numId="13">
    <w:abstractNumId w:val="30"/>
  </w:num>
  <w:num w:numId="14">
    <w:abstractNumId w:val="37"/>
  </w:num>
  <w:num w:numId="15">
    <w:abstractNumId w:val="13"/>
  </w:num>
  <w:num w:numId="16">
    <w:abstractNumId w:val="35"/>
  </w:num>
  <w:num w:numId="17">
    <w:abstractNumId w:val="23"/>
  </w:num>
  <w:num w:numId="18">
    <w:abstractNumId w:val="22"/>
  </w:num>
  <w:num w:numId="19">
    <w:abstractNumId w:val="31"/>
  </w:num>
  <w:num w:numId="20">
    <w:abstractNumId w:val="29"/>
  </w:num>
  <w:num w:numId="21">
    <w:abstractNumId w:val="28"/>
  </w:num>
  <w:num w:numId="22">
    <w:abstractNumId w:val="3"/>
  </w:num>
  <w:num w:numId="23">
    <w:abstractNumId w:val="7"/>
  </w:num>
  <w:num w:numId="24">
    <w:abstractNumId w:val="15"/>
  </w:num>
  <w:num w:numId="25">
    <w:abstractNumId w:val="6"/>
  </w:num>
  <w:num w:numId="26">
    <w:abstractNumId w:val="0"/>
  </w:num>
  <w:num w:numId="27">
    <w:abstractNumId w:val="1"/>
  </w:num>
  <w:num w:numId="28">
    <w:abstractNumId w:val="2"/>
  </w:num>
  <w:num w:numId="29">
    <w:abstractNumId w:val="36"/>
  </w:num>
  <w:num w:numId="30">
    <w:abstractNumId w:val="27"/>
  </w:num>
  <w:num w:numId="31">
    <w:abstractNumId w:val="32"/>
  </w:num>
  <w:num w:numId="32">
    <w:abstractNumId w:val="26"/>
  </w:num>
  <w:num w:numId="33">
    <w:abstractNumId w:val="16"/>
  </w:num>
  <w:num w:numId="34">
    <w:abstractNumId w:val="21"/>
  </w:num>
  <w:num w:numId="35">
    <w:abstractNumId w:val="18"/>
  </w:num>
  <w:num w:numId="36">
    <w:abstractNumId w:val="24"/>
  </w:num>
  <w:num w:numId="37">
    <w:abstractNumId w:val="1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760"/>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6123"/>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92487"/>
    <w:rsid w:val="00196154"/>
    <w:rsid w:val="001A10CD"/>
    <w:rsid w:val="001A11A8"/>
    <w:rsid w:val="001A1BB7"/>
    <w:rsid w:val="001A2573"/>
    <w:rsid w:val="001A2A40"/>
    <w:rsid w:val="001A2A95"/>
    <w:rsid w:val="001B1E27"/>
    <w:rsid w:val="001B4584"/>
    <w:rsid w:val="001B5A8C"/>
    <w:rsid w:val="001B64E5"/>
    <w:rsid w:val="001C1E4B"/>
    <w:rsid w:val="001C2970"/>
    <w:rsid w:val="001C6756"/>
    <w:rsid w:val="001C7074"/>
    <w:rsid w:val="001C7E57"/>
    <w:rsid w:val="001D455D"/>
    <w:rsid w:val="001D6D56"/>
    <w:rsid w:val="001E421E"/>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70AC"/>
    <w:rsid w:val="00297241"/>
    <w:rsid w:val="00297FC1"/>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5AC6"/>
    <w:rsid w:val="002F6298"/>
    <w:rsid w:val="0030047D"/>
    <w:rsid w:val="00301ACF"/>
    <w:rsid w:val="00302FFD"/>
    <w:rsid w:val="00305986"/>
    <w:rsid w:val="00313412"/>
    <w:rsid w:val="003153A4"/>
    <w:rsid w:val="003205C0"/>
    <w:rsid w:val="00320E63"/>
    <w:rsid w:val="003233CF"/>
    <w:rsid w:val="00325400"/>
    <w:rsid w:val="00327E3C"/>
    <w:rsid w:val="003320F1"/>
    <w:rsid w:val="00336292"/>
    <w:rsid w:val="00341FAD"/>
    <w:rsid w:val="00344E04"/>
    <w:rsid w:val="003453E1"/>
    <w:rsid w:val="00347726"/>
    <w:rsid w:val="00353F73"/>
    <w:rsid w:val="00356AE5"/>
    <w:rsid w:val="003647C1"/>
    <w:rsid w:val="00365A55"/>
    <w:rsid w:val="00370C1B"/>
    <w:rsid w:val="0037244F"/>
    <w:rsid w:val="003779F4"/>
    <w:rsid w:val="003818C2"/>
    <w:rsid w:val="003843D9"/>
    <w:rsid w:val="00384679"/>
    <w:rsid w:val="00390333"/>
    <w:rsid w:val="00390524"/>
    <w:rsid w:val="00393F75"/>
    <w:rsid w:val="00395CB1"/>
    <w:rsid w:val="00395E2E"/>
    <w:rsid w:val="00396186"/>
    <w:rsid w:val="00396DA1"/>
    <w:rsid w:val="00397E30"/>
    <w:rsid w:val="003A27BB"/>
    <w:rsid w:val="003A4816"/>
    <w:rsid w:val="003A505E"/>
    <w:rsid w:val="003B34D0"/>
    <w:rsid w:val="003B51B7"/>
    <w:rsid w:val="003C4095"/>
    <w:rsid w:val="003C4501"/>
    <w:rsid w:val="003C7028"/>
    <w:rsid w:val="003D0DCC"/>
    <w:rsid w:val="003D2A64"/>
    <w:rsid w:val="003D2DFC"/>
    <w:rsid w:val="003D3A47"/>
    <w:rsid w:val="003D46B1"/>
    <w:rsid w:val="003D72C4"/>
    <w:rsid w:val="003E0327"/>
    <w:rsid w:val="003E112D"/>
    <w:rsid w:val="003E5D94"/>
    <w:rsid w:val="003E62B5"/>
    <w:rsid w:val="003F18DF"/>
    <w:rsid w:val="003F4398"/>
    <w:rsid w:val="003F5646"/>
    <w:rsid w:val="003F5CB1"/>
    <w:rsid w:val="003F76DF"/>
    <w:rsid w:val="003F786C"/>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42FB"/>
    <w:rsid w:val="00476D3A"/>
    <w:rsid w:val="00491392"/>
    <w:rsid w:val="004A0A76"/>
    <w:rsid w:val="004A2942"/>
    <w:rsid w:val="004A42D0"/>
    <w:rsid w:val="004A7E07"/>
    <w:rsid w:val="004B2FDA"/>
    <w:rsid w:val="004C1345"/>
    <w:rsid w:val="004C3F24"/>
    <w:rsid w:val="004C46F4"/>
    <w:rsid w:val="004C521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44AEF"/>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0A5"/>
    <w:rsid w:val="00627898"/>
    <w:rsid w:val="00631492"/>
    <w:rsid w:val="00635E89"/>
    <w:rsid w:val="00640927"/>
    <w:rsid w:val="00641F78"/>
    <w:rsid w:val="00644F3B"/>
    <w:rsid w:val="00645972"/>
    <w:rsid w:val="00645A8D"/>
    <w:rsid w:val="00645EAA"/>
    <w:rsid w:val="006502F6"/>
    <w:rsid w:val="00654A71"/>
    <w:rsid w:val="00655E2F"/>
    <w:rsid w:val="006604B1"/>
    <w:rsid w:val="00662138"/>
    <w:rsid w:val="00664A87"/>
    <w:rsid w:val="00665951"/>
    <w:rsid w:val="00666E15"/>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CF3"/>
    <w:rsid w:val="0079425B"/>
    <w:rsid w:val="00794ADD"/>
    <w:rsid w:val="0079520B"/>
    <w:rsid w:val="007A40BC"/>
    <w:rsid w:val="007A5369"/>
    <w:rsid w:val="007B198D"/>
    <w:rsid w:val="007B3520"/>
    <w:rsid w:val="007B3A97"/>
    <w:rsid w:val="007B4A47"/>
    <w:rsid w:val="007B50E5"/>
    <w:rsid w:val="007C0B2D"/>
    <w:rsid w:val="007C2934"/>
    <w:rsid w:val="007C4EDD"/>
    <w:rsid w:val="007C533D"/>
    <w:rsid w:val="007C6289"/>
    <w:rsid w:val="007C710F"/>
    <w:rsid w:val="007D5284"/>
    <w:rsid w:val="007D6255"/>
    <w:rsid w:val="007D7007"/>
    <w:rsid w:val="007D70E5"/>
    <w:rsid w:val="007E1EFD"/>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63F6C"/>
    <w:rsid w:val="0086453B"/>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1B5B"/>
    <w:rsid w:val="008C2FC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3995"/>
    <w:rsid w:val="00956469"/>
    <w:rsid w:val="009579A0"/>
    <w:rsid w:val="0096134C"/>
    <w:rsid w:val="009639B1"/>
    <w:rsid w:val="00963F8D"/>
    <w:rsid w:val="00965016"/>
    <w:rsid w:val="00966ADD"/>
    <w:rsid w:val="009748BA"/>
    <w:rsid w:val="009758A7"/>
    <w:rsid w:val="00975A4B"/>
    <w:rsid w:val="009814E3"/>
    <w:rsid w:val="00983680"/>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A7F78"/>
    <w:rsid w:val="00AB42D4"/>
    <w:rsid w:val="00AC1342"/>
    <w:rsid w:val="00AC3F2E"/>
    <w:rsid w:val="00AC4CDF"/>
    <w:rsid w:val="00AC4CEB"/>
    <w:rsid w:val="00AC51E3"/>
    <w:rsid w:val="00AC55F5"/>
    <w:rsid w:val="00AC6010"/>
    <w:rsid w:val="00AD1AEF"/>
    <w:rsid w:val="00AD2155"/>
    <w:rsid w:val="00AD7B04"/>
    <w:rsid w:val="00AE313E"/>
    <w:rsid w:val="00AE5551"/>
    <w:rsid w:val="00AF0CC0"/>
    <w:rsid w:val="00AF16E8"/>
    <w:rsid w:val="00B02BCD"/>
    <w:rsid w:val="00B034CD"/>
    <w:rsid w:val="00B03B62"/>
    <w:rsid w:val="00B11C62"/>
    <w:rsid w:val="00B13C4C"/>
    <w:rsid w:val="00B16A4A"/>
    <w:rsid w:val="00B21349"/>
    <w:rsid w:val="00B241E3"/>
    <w:rsid w:val="00B34039"/>
    <w:rsid w:val="00B35530"/>
    <w:rsid w:val="00B37E6B"/>
    <w:rsid w:val="00B41B7F"/>
    <w:rsid w:val="00B43DB0"/>
    <w:rsid w:val="00B45557"/>
    <w:rsid w:val="00B510F6"/>
    <w:rsid w:val="00B51C6F"/>
    <w:rsid w:val="00B51F2D"/>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37C7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C6AC5"/>
    <w:rsid w:val="00CD1A17"/>
    <w:rsid w:val="00CD344C"/>
    <w:rsid w:val="00CD5882"/>
    <w:rsid w:val="00CD60A2"/>
    <w:rsid w:val="00CE1529"/>
    <w:rsid w:val="00CE1DBA"/>
    <w:rsid w:val="00CF6D8A"/>
    <w:rsid w:val="00D018C4"/>
    <w:rsid w:val="00D07ED6"/>
    <w:rsid w:val="00D1088D"/>
    <w:rsid w:val="00D10A1A"/>
    <w:rsid w:val="00D11527"/>
    <w:rsid w:val="00D11A44"/>
    <w:rsid w:val="00D14B6C"/>
    <w:rsid w:val="00D1561F"/>
    <w:rsid w:val="00D17E8E"/>
    <w:rsid w:val="00D21271"/>
    <w:rsid w:val="00D21786"/>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1453"/>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5BF8"/>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5304"/>
    <w:rsid w:val="00FB720A"/>
    <w:rsid w:val="00FB74B2"/>
    <w:rsid w:val="00FB7CFA"/>
    <w:rsid w:val="00FC01E7"/>
    <w:rsid w:val="00FC1200"/>
    <w:rsid w:val="00FC473D"/>
    <w:rsid w:val="00FC56ED"/>
    <w:rsid w:val="00FC6622"/>
    <w:rsid w:val="00FC7B2F"/>
    <w:rsid w:val="00FD2012"/>
    <w:rsid w:val="00FD27D1"/>
    <w:rsid w:val="00FD2F56"/>
    <w:rsid w:val="00FD3BE8"/>
    <w:rsid w:val="00FD3C21"/>
    <w:rsid w:val="00FD67FA"/>
    <w:rsid w:val="00FD79EF"/>
    <w:rsid w:val="00FE148C"/>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AADDE"/>
  <w15:chartTrackingRefBased/>
  <w15:docId w15:val="{943D736D-3914-F746-A571-E58599D3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03F56-6126-469B-8353-8D1F9F5B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4</cp:revision>
  <cp:lastPrinted>2017-08-28T01:58:00Z</cp:lastPrinted>
  <dcterms:created xsi:type="dcterms:W3CDTF">2020-09-10T06:47:00Z</dcterms:created>
  <dcterms:modified xsi:type="dcterms:W3CDTF">2020-09-10T06:53:00Z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