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3FF" w:rsidRDefault="004C33FF" w:rsidP="004C33FF">
      <w:pPr>
        <w:jc w:val="right"/>
        <w:rPr>
          <w:rFonts w:cs="Times New Roman"/>
        </w:rPr>
      </w:pPr>
    </w:p>
    <w:p w:rsidR="004C33FF" w:rsidRPr="00E375B1" w:rsidRDefault="004C33FF" w:rsidP="004C33FF">
      <w:pPr>
        <w:jc w:val="right"/>
        <w:rPr>
          <w:rFonts w:cs="Times New Roman"/>
        </w:rPr>
      </w:pPr>
      <w:r w:rsidRPr="00E375B1">
        <w:rPr>
          <w:rFonts w:cs="Times New Roman"/>
        </w:rPr>
        <w:t>Section No.: XYZ</w:t>
      </w:r>
    </w:p>
    <w:p w:rsidR="004C33FF" w:rsidRPr="00E375B1" w:rsidRDefault="004C33FF" w:rsidP="004C33FF">
      <w:pPr>
        <w:jc w:val="right"/>
        <w:rPr>
          <w:rFonts w:cs="Times New Roman"/>
        </w:rPr>
      </w:pPr>
      <w:r w:rsidRPr="00E375B1">
        <w:rPr>
          <w:rFonts w:cs="Times New Roman"/>
        </w:rPr>
        <w:t xml:space="preserve">Policy No.: XYZ  </w:t>
      </w:r>
    </w:p>
    <w:p w:rsidR="004C33FF" w:rsidRPr="00E375B1" w:rsidRDefault="004C33FF" w:rsidP="004C33FF">
      <w:pPr>
        <w:jc w:val="right"/>
        <w:rPr>
          <w:rFonts w:cs="Times New Roman"/>
        </w:rPr>
      </w:pPr>
    </w:p>
    <w:p w:rsidR="004C33FF" w:rsidRPr="00E375B1" w:rsidRDefault="004C33FF" w:rsidP="004C33FF">
      <w:pPr>
        <w:jc w:val="right"/>
        <w:rPr>
          <w:rFonts w:cs="Times New Roman"/>
        </w:rPr>
      </w:pPr>
      <w:r w:rsidRPr="00E375B1">
        <w:rPr>
          <w:rFonts w:cs="Times New Roman"/>
        </w:rPr>
        <w:t>Current Approval Date:  TBD</w:t>
      </w:r>
    </w:p>
    <w:p w:rsidR="004C33FF" w:rsidRPr="00E375B1" w:rsidRDefault="004C33FF" w:rsidP="004C33FF">
      <w:pPr>
        <w:jc w:val="right"/>
        <w:rPr>
          <w:rFonts w:cs="Times New Roman"/>
        </w:rPr>
      </w:pPr>
      <w:r w:rsidRPr="00E375B1">
        <w:rPr>
          <w:rFonts w:cs="Times New Roman"/>
        </w:rPr>
        <w:t>Last Approval Date:  new policy</w:t>
      </w:r>
    </w:p>
    <w:p w:rsidR="004C33FF" w:rsidRPr="00E375B1" w:rsidRDefault="004C33FF" w:rsidP="004C33FF">
      <w:pPr>
        <w:spacing w:line="259" w:lineRule="auto"/>
        <w:jc w:val="center"/>
        <w:rPr>
          <w:rStyle w:val="Hyperlink"/>
          <w:rFonts w:asciiTheme="majorHAnsi" w:hAnsiTheme="majorHAnsi" w:cs="Times New Roman"/>
          <w:b/>
          <w:noProof/>
        </w:rPr>
      </w:pPr>
    </w:p>
    <w:p w:rsidR="004C33FF" w:rsidRPr="004C33FF" w:rsidRDefault="004C33FF" w:rsidP="004C33FF">
      <w:pPr>
        <w:spacing w:line="259" w:lineRule="auto"/>
        <w:jc w:val="center"/>
        <w:rPr>
          <w:rStyle w:val="Hyperlink"/>
          <w:rFonts w:asciiTheme="majorHAnsi" w:hAnsiTheme="majorHAnsi" w:cs="Times New Roman"/>
          <w:b/>
          <w:noProof/>
          <w:color w:val="000000" w:themeColor="text1"/>
          <w:u w:val="none"/>
        </w:rPr>
      </w:pPr>
      <w:r>
        <w:rPr>
          <w:rStyle w:val="Hyperlink"/>
          <w:rFonts w:asciiTheme="majorHAnsi" w:hAnsiTheme="majorHAnsi" w:cs="Times New Roman"/>
          <w:b/>
          <w:noProof/>
          <w:color w:val="000000" w:themeColor="text1"/>
          <w:u w:val="none"/>
        </w:rPr>
        <w:t>[Insert Strategic Partner Here]</w:t>
      </w:r>
    </w:p>
    <w:p w:rsidR="004C33FF" w:rsidRPr="004C33FF" w:rsidRDefault="004C33FF" w:rsidP="004C33FF">
      <w:pPr>
        <w:spacing w:line="259" w:lineRule="auto"/>
        <w:jc w:val="center"/>
        <w:rPr>
          <w:rStyle w:val="Hyperlink"/>
          <w:rFonts w:asciiTheme="majorHAnsi" w:hAnsiTheme="majorHAnsi" w:cs="Times New Roman"/>
          <w:b/>
          <w:noProof/>
          <w:color w:val="000000" w:themeColor="text1"/>
          <w:u w:val="none"/>
        </w:rPr>
      </w:pPr>
      <w:bookmarkStart w:id="0" w:name="_GoBack"/>
      <w:r w:rsidRPr="004C33FF">
        <w:rPr>
          <w:rStyle w:val="Hyperlink"/>
          <w:rFonts w:asciiTheme="majorHAnsi" w:hAnsiTheme="majorHAnsi" w:cs="Times New Roman"/>
          <w:b/>
          <w:noProof/>
          <w:color w:val="000000" w:themeColor="text1"/>
          <w:u w:val="none"/>
        </w:rPr>
        <w:t>Advertising and Marketing Policy Template</w:t>
      </w:r>
    </w:p>
    <w:bookmarkEnd w:id="0"/>
    <w:p w:rsidR="004C33FF" w:rsidRPr="00E375B1" w:rsidRDefault="004C33FF" w:rsidP="004C33FF">
      <w:pPr>
        <w:spacing w:line="259" w:lineRule="auto"/>
        <w:jc w:val="center"/>
        <w:rPr>
          <w:rStyle w:val="Hyperlink"/>
          <w:rFonts w:asciiTheme="majorHAnsi" w:hAnsiTheme="majorHAnsi" w:cs="Times New Roman"/>
          <w:b/>
          <w:noProof/>
        </w:rPr>
      </w:pPr>
    </w:p>
    <w:p w:rsidR="004C33FF" w:rsidRPr="00E375B1" w:rsidRDefault="004C33FF" w:rsidP="004C33FF">
      <w:pPr>
        <w:tabs>
          <w:tab w:val="left" w:pos="8310"/>
        </w:tabs>
        <w:spacing w:line="259" w:lineRule="auto"/>
        <w:rPr>
          <w:rStyle w:val="Hyperlink"/>
          <w:rFonts w:asciiTheme="majorHAnsi" w:hAnsiTheme="majorHAnsi" w:cs="Times New Roman"/>
          <w:b/>
          <w:noProof/>
        </w:rPr>
      </w:pPr>
      <w:r w:rsidRPr="00E375B1">
        <w:rPr>
          <w:rStyle w:val="Hyperlink"/>
          <w:rFonts w:asciiTheme="majorHAnsi" w:hAnsiTheme="majorHAnsi" w:cs="Times New Roman"/>
          <w:b/>
          <w:noProof/>
        </w:rPr>
        <w:tab/>
      </w:r>
    </w:p>
    <w:sdt>
      <w:sdtPr>
        <w:rPr>
          <w:rFonts w:ascii="Calibri Light" w:eastAsiaTheme="minorEastAsia" w:hAnsi="Calibri Light" w:cstheme="minorBidi"/>
          <w:b w:val="0"/>
          <w:color w:val="0563C1" w:themeColor="hyperlink"/>
          <w:szCs w:val="22"/>
          <w:u w:val="single"/>
        </w:rPr>
        <w:id w:val="571478481"/>
        <w:docPartObj>
          <w:docPartGallery w:val="Table of Contents"/>
          <w:docPartUnique/>
        </w:docPartObj>
      </w:sdtPr>
      <w:sdtEndPr>
        <w:rPr>
          <w:bCs/>
          <w:noProof/>
        </w:rPr>
      </w:sdtEndPr>
      <w:sdtContent>
        <w:p w:rsidR="004C33FF" w:rsidRPr="00E375B1" w:rsidRDefault="004C33FF" w:rsidP="004C33FF">
          <w:pPr>
            <w:pStyle w:val="TOCHeading"/>
            <w:rPr>
              <w:szCs w:val="22"/>
            </w:rPr>
          </w:pPr>
          <w:r w:rsidRPr="00E375B1">
            <w:rPr>
              <w:szCs w:val="22"/>
            </w:rPr>
            <w:t>Contents</w:t>
          </w:r>
        </w:p>
        <w:p w:rsidR="004C33FF" w:rsidRDefault="004C33FF" w:rsidP="004C33FF">
          <w:pPr>
            <w:pStyle w:val="TOC1"/>
            <w:rPr>
              <w:rFonts w:asciiTheme="minorHAnsi" w:hAnsiTheme="minorHAnsi"/>
              <w:noProof/>
            </w:rPr>
          </w:pPr>
          <w:r w:rsidRPr="00E375B1">
            <w:rPr>
              <w:rFonts w:asciiTheme="majorHAnsi" w:hAnsiTheme="majorHAnsi"/>
            </w:rPr>
            <w:fldChar w:fldCharType="begin"/>
          </w:r>
          <w:r w:rsidRPr="00E375B1">
            <w:rPr>
              <w:rFonts w:asciiTheme="majorHAnsi" w:hAnsiTheme="majorHAnsi"/>
            </w:rPr>
            <w:instrText xml:space="preserve"> TOC \o "1-3" \h \z \u </w:instrText>
          </w:r>
          <w:r w:rsidRPr="00E375B1">
            <w:rPr>
              <w:rFonts w:asciiTheme="majorHAnsi" w:hAnsiTheme="majorHAnsi"/>
            </w:rPr>
            <w:fldChar w:fldCharType="separate"/>
          </w:r>
          <w:hyperlink w:anchor="_Toc472678895" w:history="1">
            <w:r w:rsidRPr="00EB2995">
              <w:rPr>
                <w:rStyle w:val="Hyperlink"/>
                <w:noProof/>
              </w:rPr>
              <w:t>1.</w:t>
            </w:r>
            <w:r>
              <w:rPr>
                <w:rFonts w:asciiTheme="minorHAnsi" w:hAnsiTheme="minorHAnsi"/>
                <w:noProof/>
              </w:rPr>
              <w:tab/>
            </w:r>
            <w:r w:rsidRPr="00EB2995">
              <w:rPr>
                <w:rStyle w:val="Hyperlink"/>
                <w:noProof/>
              </w:rPr>
              <w:t>Policy Overview</w:t>
            </w:r>
            <w:r>
              <w:rPr>
                <w:noProof/>
                <w:webHidden/>
              </w:rPr>
              <w:tab/>
            </w:r>
            <w:r>
              <w:rPr>
                <w:noProof/>
                <w:webHidden/>
              </w:rPr>
              <w:fldChar w:fldCharType="begin"/>
            </w:r>
            <w:r>
              <w:rPr>
                <w:noProof/>
                <w:webHidden/>
              </w:rPr>
              <w:instrText xml:space="preserve"> PAGEREF _Toc472678895 \h </w:instrText>
            </w:r>
            <w:r>
              <w:rPr>
                <w:noProof/>
                <w:webHidden/>
              </w:rPr>
            </w:r>
            <w:r>
              <w:rPr>
                <w:noProof/>
                <w:webHidden/>
              </w:rPr>
              <w:fldChar w:fldCharType="separate"/>
            </w:r>
            <w:r>
              <w:rPr>
                <w:noProof/>
                <w:webHidden/>
              </w:rPr>
              <w:t>1</w:t>
            </w:r>
            <w:r>
              <w:rPr>
                <w:noProof/>
                <w:webHidden/>
              </w:rPr>
              <w:fldChar w:fldCharType="end"/>
            </w:r>
          </w:hyperlink>
        </w:p>
        <w:p w:rsidR="004C33FF" w:rsidRDefault="004C33FF" w:rsidP="004C33FF">
          <w:pPr>
            <w:pStyle w:val="TOC2"/>
            <w:rPr>
              <w:rFonts w:asciiTheme="minorHAnsi" w:hAnsiTheme="minorHAnsi" w:cstheme="minorBidi"/>
              <w:noProof/>
            </w:rPr>
          </w:pPr>
          <w:hyperlink w:anchor="_Toc472678896" w:history="1">
            <w:r w:rsidRPr="00EB2995">
              <w:rPr>
                <w:rStyle w:val="Hyperlink"/>
                <w:noProof/>
              </w:rPr>
              <w:t>1.1.</w:t>
            </w:r>
            <w:r>
              <w:rPr>
                <w:rFonts w:asciiTheme="minorHAnsi" w:hAnsiTheme="minorHAnsi" w:cstheme="minorBidi"/>
                <w:noProof/>
              </w:rPr>
              <w:tab/>
            </w:r>
            <w:r w:rsidRPr="00EB2995">
              <w:rPr>
                <w:rStyle w:val="Hyperlink"/>
                <w:noProof/>
              </w:rPr>
              <w:t>Purpose</w:t>
            </w:r>
            <w:r>
              <w:rPr>
                <w:noProof/>
                <w:webHidden/>
              </w:rPr>
              <w:tab/>
            </w:r>
            <w:r>
              <w:rPr>
                <w:noProof/>
                <w:webHidden/>
              </w:rPr>
              <w:fldChar w:fldCharType="begin"/>
            </w:r>
            <w:r>
              <w:rPr>
                <w:noProof/>
                <w:webHidden/>
              </w:rPr>
              <w:instrText xml:space="preserve"> PAGEREF _Toc472678896 \h </w:instrText>
            </w:r>
            <w:r>
              <w:rPr>
                <w:noProof/>
                <w:webHidden/>
              </w:rPr>
            </w:r>
            <w:r>
              <w:rPr>
                <w:noProof/>
                <w:webHidden/>
              </w:rPr>
              <w:fldChar w:fldCharType="separate"/>
            </w:r>
            <w:r>
              <w:rPr>
                <w:noProof/>
                <w:webHidden/>
              </w:rPr>
              <w:t>2</w:t>
            </w:r>
            <w:r>
              <w:rPr>
                <w:noProof/>
                <w:webHidden/>
              </w:rPr>
              <w:fldChar w:fldCharType="end"/>
            </w:r>
          </w:hyperlink>
        </w:p>
        <w:p w:rsidR="004C33FF" w:rsidRDefault="004C33FF" w:rsidP="004C33FF">
          <w:pPr>
            <w:pStyle w:val="TOC2"/>
            <w:rPr>
              <w:rFonts w:asciiTheme="minorHAnsi" w:hAnsiTheme="minorHAnsi" w:cstheme="minorBidi"/>
              <w:noProof/>
            </w:rPr>
          </w:pPr>
          <w:hyperlink w:anchor="_Toc472678897" w:history="1">
            <w:r w:rsidRPr="00EB2995">
              <w:rPr>
                <w:rStyle w:val="Hyperlink"/>
                <w:noProof/>
              </w:rPr>
              <w:t>1.2.</w:t>
            </w:r>
            <w:r>
              <w:rPr>
                <w:rFonts w:asciiTheme="minorHAnsi" w:hAnsiTheme="minorHAnsi" w:cstheme="minorBidi"/>
                <w:noProof/>
              </w:rPr>
              <w:tab/>
            </w:r>
            <w:r w:rsidRPr="00EB2995">
              <w:rPr>
                <w:rStyle w:val="Hyperlink"/>
                <w:noProof/>
              </w:rPr>
              <w:t>Scope</w:t>
            </w:r>
            <w:r>
              <w:rPr>
                <w:noProof/>
                <w:webHidden/>
              </w:rPr>
              <w:tab/>
            </w:r>
            <w:r>
              <w:rPr>
                <w:noProof/>
                <w:webHidden/>
              </w:rPr>
              <w:fldChar w:fldCharType="begin"/>
            </w:r>
            <w:r>
              <w:rPr>
                <w:noProof/>
                <w:webHidden/>
              </w:rPr>
              <w:instrText xml:space="preserve"> PAGEREF _Toc472678897 \h </w:instrText>
            </w:r>
            <w:r>
              <w:rPr>
                <w:noProof/>
                <w:webHidden/>
              </w:rPr>
            </w:r>
            <w:r>
              <w:rPr>
                <w:noProof/>
                <w:webHidden/>
              </w:rPr>
              <w:fldChar w:fldCharType="separate"/>
            </w:r>
            <w:r>
              <w:rPr>
                <w:noProof/>
                <w:webHidden/>
              </w:rPr>
              <w:t>2</w:t>
            </w:r>
            <w:r>
              <w:rPr>
                <w:noProof/>
                <w:webHidden/>
              </w:rPr>
              <w:fldChar w:fldCharType="end"/>
            </w:r>
          </w:hyperlink>
        </w:p>
        <w:p w:rsidR="004C33FF" w:rsidRDefault="004C33FF" w:rsidP="004C33FF">
          <w:pPr>
            <w:pStyle w:val="TOC2"/>
            <w:rPr>
              <w:rFonts w:asciiTheme="minorHAnsi" w:hAnsiTheme="minorHAnsi" w:cstheme="minorBidi"/>
              <w:noProof/>
            </w:rPr>
          </w:pPr>
          <w:hyperlink w:anchor="_Toc472678898" w:history="1">
            <w:r w:rsidRPr="00EB2995">
              <w:rPr>
                <w:rStyle w:val="Hyperlink"/>
                <w:noProof/>
              </w:rPr>
              <w:t>1.3.</w:t>
            </w:r>
            <w:r>
              <w:rPr>
                <w:rFonts w:asciiTheme="minorHAnsi" w:hAnsiTheme="minorHAnsi" w:cstheme="minorBidi"/>
                <w:noProof/>
              </w:rPr>
              <w:tab/>
            </w:r>
            <w:r w:rsidRPr="00EB2995">
              <w:rPr>
                <w:rStyle w:val="Hyperlink"/>
                <w:noProof/>
              </w:rPr>
              <w:t>Definitions</w:t>
            </w:r>
            <w:r>
              <w:rPr>
                <w:noProof/>
                <w:webHidden/>
              </w:rPr>
              <w:tab/>
            </w:r>
            <w:r>
              <w:rPr>
                <w:noProof/>
                <w:webHidden/>
              </w:rPr>
              <w:fldChar w:fldCharType="begin"/>
            </w:r>
            <w:r>
              <w:rPr>
                <w:noProof/>
                <w:webHidden/>
              </w:rPr>
              <w:instrText xml:space="preserve"> PAGEREF _Toc472678898 \h </w:instrText>
            </w:r>
            <w:r>
              <w:rPr>
                <w:noProof/>
                <w:webHidden/>
              </w:rPr>
            </w:r>
            <w:r>
              <w:rPr>
                <w:noProof/>
                <w:webHidden/>
              </w:rPr>
              <w:fldChar w:fldCharType="separate"/>
            </w:r>
            <w:r>
              <w:rPr>
                <w:noProof/>
                <w:webHidden/>
              </w:rPr>
              <w:t>2</w:t>
            </w:r>
            <w:r>
              <w:rPr>
                <w:noProof/>
                <w:webHidden/>
              </w:rPr>
              <w:fldChar w:fldCharType="end"/>
            </w:r>
          </w:hyperlink>
        </w:p>
        <w:p w:rsidR="004C33FF" w:rsidRDefault="004C33FF" w:rsidP="004C33FF">
          <w:pPr>
            <w:pStyle w:val="TOC2"/>
            <w:rPr>
              <w:rFonts w:asciiTheme="minorHAnsi" w:hAnsiTheme="minorHAnsi" w:cstheme="minorBidi"/>
              <w:noProof/>
            </w:rPr>
          </w:pPr>
          <w:hyperlink w:anchor="_Toc472678899" w:history="1">
            <w:r w:rsidRPr="00EB2995">
              <w:rPr>
                <w:rStyle w:val="Hyperlink"/>
                <w:noProof/>
              </w:rPr>
              <w:t>1.4.</w:t>
            </w:r>
            <w:r>
              <w:rPr>
                <w:rFonts w:asciiTheme="minorHAnsi" w:hAnsiTheme="minorHAnsi" w:cstheme="minorBidi"/>
                <w:noProof/>
              </w:rPr>
              <w:tab/>
            </w:r>
            <w:r w:rsidRPr="00EB2995">
              <w:rPr>
                <w:rStyle w:val="Hyperlink"/>
                <w:noProof/>
              </w:rPr>
              <w:t>Compliance</w:t>
            </w:r>
            <w:r>
              <w:rPr>
                <w:noProof/>
                <w:webHidden/>
              </w:rPr>
              <w:tab/>
            </w:r>
            <w:r>
              <w:rPr>
                <w:noProof/>
                <w:webHidden/>
              </w:rPr>
              <w:fldChar w:fldCharType="begin"/>
            </w:r>
            <w:r>
              <w:rPr>
                <w:noProof/>
                <w:webHidden/>
              </w:rPr>
              <w:instrText xml:space="preserve"> PAGEREF _Toc472678899 \h </w:instrText>
            </w:r>
            <w:r>
              <w:rPr>
                <w:noProof/>
                <w:webHidden/>
              </w:rPr>
            </w:r>
            <w:r>
              <w:rPr>
                <w:noProof/>
                <w:webHidden/>
              </w:rPr>
              <w:fldChar w:fldCharType="separate"/>
            </w:r>
            <w:r>
              <w:rPr>
                <w:noProof/>
                <w:webHidden/>
              </w:rPr>
              <w:t>2</w:t>
            </w:r>
            <w:r>
              <w:rPr>
                <w:noProof/>
                <w:webHidden/>
              </w:rPr>
              <w:fldChar w:fldCharType="end"/>
            </w:r>
          </w:hyperlink>
        </w:p>
        <w:p w:rsidR="004C33FF" w:rsidRDefault="004C33FF" w:rsidP="004C33FF">
          <w:pPr>
            <w:pStyle w:val="TOC1"/>
            <w:rPr>
              <w:rFonts w:asciiTheme="minorHAnsi" w:hAnsiTheme="minorHAnsi"/>
              <w:noProof/>
            </w:rPr>
          </w:pPr>
          <w:hyperlink w:anchor="_Toc472678900" w:history="1">
            <w:r w:rsidRPr="00EB2995">
              <w:rPr>
                <w:rStyle w:val="Hyperlink"/>
                <w:noProof/>
              </w:rPr>
              <w:t>2.</w:t>
            </w:r>
            <w:r>
              <w:rPr>
                <w:rFonts w:asciiTheme="minorHAnsi" w:hAnsiTheme="minorHAnsi"/>
                <w:noProof/>
              </w:rPr>
              <w:tab/>
            </w:r>
            <w:r w:rsidRPr="00EB2995">
              <w:rPr>
                <w:rStyle w:val="Hyperlink"/>
                <w:noProof/>
              </w:rPr>
              <w:t>Governance</w:t>
            </w:r>
            <w:r>
              <w:rPr>
                <w:noProof/>
                <w:webHidden/>
              </w:rPr>
              <w:tab/>
            </w:r>
            <w:r>
              <w:rPr>
                <w:noProof/>
                <w:webHidden/>
              </w:rPr>
              <w:fldChar w:fldCharType="begin"/>
            </w:r>
            <w:r>
              <w:rPr>
                <w:noProof/>
                <w:webHidden/>
              </w:rPr>
              <w:instrText xml:space="preserve"> PAGEREF _Toc472678900 \h </w:instrText>
            </w:r>
            <w:r>
              <w:rPr>
                <w:noProof/>
                <w:webHidden/>
              </w:rPr>
            </w:r>
            <w:r>
              <w:rPr>
                <w:noProof/>
                <w:webHidden/>
              </w:rPr>
              <w:fldChar w:fldCharType="separate"/>
            </w:r>
            <w:r>
              <w:rPr>
                <w:noProof/>
                <w:webHidden/>
              </w:rPr>
              <w:t>2</w:t>
            </w:r>
            <w:r>
              <w:rPr>
                <w:noProof/>
                <w:webHidden/>
              </w:rPr>
              <w:fldChar w:fldCharType="end"/>
            </w:r>
          </w:hyperlink>
        </w:p>
        <w:p w:rsidR="004C33FF" w:rsidRDefault="004C33FF" w:rsidP="004C33FF">
          <w:pPr>
            <w:pStyle w:val="TOC2"/>
            <w:rPr>
              <w:rFonts w:asciiTheme="minorHAnsi" w:hAnsiTheme="minorHAnsi" w:cstheme="minorBidi"/>
              <w:noProof/>
            </w:rPr>
          </w:pPr>
          <w:hyperlink w:anchor="_Toc472678901" w:history="1">
            <w:r w:rsidRPr="00EB2995">
              <w:rPr>
                <w:rStyle w:val="Hyperlink"/>
                <w:noProof/>
              </w:rPr>
              <w:t>2.1.</w:t>
            </w:r>
            <w:r>
              <w:rPr>
                <w:rFonts w:asciiTheme="minorHAnsi" w:hAnsiTheme="minorHAnsi" w:cstheme="minorBidi"/>
                <w:noProof/>
              </w:rPr>
              <w:tab/>
            </w:r>
            <w:r w:rsidRPr="00EB2995">
              <w:rPr>
                <w:rStyle w:val="Hyperlink"/>
                <w:noProof/>
              </w:rPr>
              <w:t>Approval Authority</w:t>
            </w:r>
            <w:r>
              <w:rPr>
                <w:noProof/>
                <w:webHidden/>
              </w:rPr>
              <w:tab/>
            </w:r>
            <w:r>
              <w:rPr>
                <w:noProof/>
                <w:webHidden/>
              </w:rPr>
              <w:fldChar w:fldCharType="begin"/>
            </w:r>
            <w:r>
              <w:rPr>
                <w:noProof/>
                <w:webHidden/>
              </w:rPr>
              <w:instrText xml:space="preserve"> PAGEREF _Toc472678901 \h </w:instrText>
            </w:r>
            <w:r>
              <w:rPr>
                <w:noProof/>
                <w:webHidden/>
              </w:rPr>
            </w:r>
            <w:r>
              <w:rPr>
                <w:noProof/>
                <w:webHidden/>
              </w:rPr>
              <w:fldChar w:fldCharType="separate"/>
            </w:r>
            <w:r>
              <w:rPr>
                <w:noProof/>
                <w:webHidden/>
              </w:rPr>
              <w:t>2</w:t>
            </w:r>
            <w:r>
              <w:rPr>
                <w:noProof/>
                <w:webHidden/>
              </w:rPr>
              <w:fldChar w:fldCharType="end"/>
            </w:r>
          </w:hyperlink>
        </w:p>
        <w:p w:rsidR="004C33FF" w:rsidRDefault="004C33FF" w:rsidP="004C33FF">
          <w:pPr>
            <w:pStyle w:val="TOC2"/>
            <w:rPr>
              <w:rFonts w:asciiTheme="minorHAnsi" w:hAnsiTheme="minorHAnsi" w:cstheme="minorBidi"/>
              <w:noProof/>
            </w:rPr>
          </w:pPr>
          <w:hyperlink w:anchor="_Toc472678902" w:history="1">
            <w:r w:rsidRPr="00EB2995">
              <w:rPr>
                <w:rStyle w:val="Hyperlink"/>
                <w:noProof/>
              </w:rPr>
              <w:t>2.2.</w:t>
            </w:r>
            <w:r>
              <w:rPr>
                <w:rFonts w:asciiTheme="minorHAnsi" w:hAnsiTheme="minorHAnsi" w:cstheme="minorBidi"/>
                <w:noProof/>
              </w:rPr>
              <w:tab/>
            </w:r>
            <w:r>
              <w:rPr>
                <w:rStyle w:val="Hyperlink"/>
                <w:noProof/>
              </w:rPr>
              <w:t>[Insert Partner Here]’s</w:t>
            </w:r>
            <w:r w:rsidRPr="00EB2995">
              <w:rPr>
                <w:rStyle w:val="Hyperlink"/>
                <w:noProof/>
              </w:rPr>
              <w:t xml:space="preserve"> Roles and Responsibilities (as applicable)</w:t>
            </w:r>
            <w:r>
              <w:rPr>
                <w:noProof/>
                <w:webHidden/>
              </w:rPr>
              <w:tab/>
            </w:r>
            <w:r>
              <w:rPr>
                <w:noProof/>
                <w:webHidden/>
              </w:rPr>
              <w:fldChar w:fldCharType="begin"/>
            </w:r>
            <w:r>
              <w:rPr>
                <w:noProof/>
                <w:webHidden/>
              </w:rPr>
              <w:instrText xml:space="preserve"> PAGEREF _Toc472678902 \h </w:instrText>
            </w:r>
            <w:r>
              <w:rPr>
                <w:noProof/>
                <w:webHidden/>
              </w:rPr>
            </w:r>
            <w:r>
              <w:rPr>
                <w:noProof/>
                <w:webHidden/>
              </w:rPr>
              <w:fldChar w:fldCharType="separate"/>
            </w:r>
            <w:r>
              <w:rPr>
                <w:noProof/>
                <w:webHidden/>
              </w:rPr>
              <w:t>2</w:t>
            </w:r>
            <w:r>
              <w:rPr>
                <w:noProof/>
                <w:webHidden/>
              </w:rPr>
              <w:fldChar w:fldCharType="end"/>
            </w:r>
          </w:hyperlink>
        </w:p>
        <w:p w:rsidR="004C33FF" w:rsidRDefault="004C33FF" w:rsidP="004C33FF">
          <w:pPr>
            <w:pStyle w:val="TOC2"/>
            <w:rPr>
              <w:rFonts w:asciiTheme="minorHAnsi" w:hAnsiTheme="minorHAnsi" w:cstheme="minorBidi"/>
              <w:noProof/>
            </w:rPr>
          </w:pPr>
          <w:hyperlink w:anchor="_Toc472678903" w:history="1">
            <w:r w:rsidRPr="00EB2995">
              <w:rPr>
                <w:rStyle w:val="Hyperlink"/>
                <w:noProof/>
              </w:rPr>
              <w:t>2.3.</w:t>
            </w:r>
            <w:r>
              <w:rPr>
                <w:rFonts w:asciiTheme="minorHAnsi" w:hAnsiTheme="minorHAnsi" w:cstheme="minorBidi"/>
                <w:noProof/>
              </w:rPr>
              <w:tab/>
            </w:r>
            <w:r w:rsidRPr="00EB2995">
              <w:rPr>
                <w:rStyle w:val="Hyperlink"/>
                <w:noProof/>
              </w:rPr>
              <w:t>Bank Reporting Requirements</w:t>
            </w:r>
            <w:r>
              <w:rPr>
                <w:noProof/>
                <w:webHidden/>
              </w:rPr>
              <w:tab/>
            </w:r>
            <w:r>
              <w:rPr>
                <w:noProof/>
                <w:webHidden/>
              </w:rPr>
              <w:fldChar w:fldCharType="begin"/>
            </w:r>
            <w:r>
              <w:rPr>
                <w:noProof/>
                <w:webHidden/>
              </w:rPr>
              <w:instrText xml:space="preserve"> PAGEREF _Toc472678903 \h </w:instrText>
            </w:r>
            <w:r>
              <w:rPr>
                <w:noProof/>
                <w:webHidden/>
              </w:rPr>
            </w:r>
            <w:r>
              <w:rPr>
                <w:noProof/>
                <w:webHidden/>
              </w:rPr>
              <w:fldChar w:fldCharType="separate"/>
            </w:r>
            <w:r>
              <w:rPr>
                <w:noProof/>
                <w:webHidden/>
              </w:rPr>
              <w:t>3</w:t>
            </w:r>
            <w:r>
              <w:rPr>
                <w:noProof/>
                <w:webHidden/>
              </w:rPr>
              <w:fldChar w:fldCharType="end"/>
            </w:r>
          </w:hyperlink>
        </w:p>
        <w:p w:rsidR="004C33FF" w:rsidRDefault="004C33FF" w:rsidP="004C33FF">
          <w:pPr>
            <w:pStyle w:val="TOC2"/>
            <w:rPr>
              <w:rFonts w:asciiTheme="minorHAnsi" w:hAnsiTheme="minorHAnsi" w:cstheme="minorBidi"/>
              <w:noProof/>
            </w:rPr>
          </w:pPr>
          <w:hyperlink w:anchor="_Toc472678904" w:history="1">
            <w:r w:rsidRPr="00EB2995">
              <w:rPr>
                <w:rStyle w:val="Hyperlink"/>
                <w:noProof/>
              </w:rPr>
              <w:t>2.4.</w:t>
            </w:r>
            <w:r>
              <w:rPr>
                <w:rFonts w:asciiTheme="minorHAnsi" w:hAnsiTheme="minorHAnsi" w:cstheme="minorBidi"/>
                <w:noProof/>
              </w:rPr>
              <w:tab/>
            </w:r>
            <w:r w:rsidRPr="00EB2995">
              <w:rPr>
                <w:rStyle w:val="Hyperlink"/>
                <w:noProof/>
              </w:rPr>
              <w:t>Issue Escalation</w:t>
            </w:r>
            <w:r>
              <w:rPr>
                <w:noProof/>
                <w:webHidden/>
              </w:rPr>
              <w:tab/>
            </w:r>
            <w:r>
              <w:rPr>
                <w:noProof/>
                <w:webHidden/>
              </w:rPr>
              <w:fldChar w:fldCharType="begin"/>
            </w:r>
            <w:r>
              <w:rPr>
                <w:noProof/>
                <w:webHidden/>
              </w:rPr>
              <w:instrText xml:space="preserve"> PAGEREF _Toc472678904 \h </w:instrText>
            </w:r>
            <w:r>
              <w:rPr>
                <w:noProof/>
                <w:webHidden/>
              </w:rPr>
            </w:r>
            <w:r>
              <w:rPr>
                <w:noProof/>
                <w:webHidden/>
              </w:rPr>
              <w:fldChar w:fldCharType="separate"/>
            </w:r>
            <w:r>
              <w:rPr>
                <w:noProof/>
                <w:webHidden/>
              </w:rPr>
              <w:t>3</w:t>
            </w:r>
            <w:r>
              <w:rPr>
                <w:noProof/>
                <w:webHidden/>
              </w:rPr>
              <w:fldChar w:fldCharType="end"/>
            </w:r>
          </w:hyperlink>
        </w:p>
        <w:p w:rsidR="004C33FF" w:rsidRDefault="004C33FF" w:rsidP="004C33FF">
          <w:pPr>
            <w:pStyle w:val="TOC2"/>
            <w:rPr>
              <w:rFonts w:asciiTheme="minorHAnsi" w:hAnsiTheme="minorHAnsi" w:cstheme="minorBidi"/>
              <w:noProof/>
            </w:rPr>
          </w:pPr>
          <w:hyperlink w:anchor="_Toc472678905" w:history="1">
            <w:r w:rsidRPr="00EB2995">
              <w:rPr>
                <w:rStyle w:val="Hyperlink"/>
                <w:noProof/>
              </w:rPr>
              <w:t>2.5.</w:t>
            </w:r>
            <w:r>
              <w:rPr>
                <w:rFonts w:asciiTheme="minorHAnsi" w:hAnsiTheme="minorHAnsi" w:cstheme="minorBidi"/>
                <w:noProof/>
              </w:rPr>
              <w:tab/>
            </w:r>
            <w:r w:rsidRPr="00EB2995">
              <w:rPr>
                <w:rStyle w:val="Hyperlink"/>
                <w:noProof/>
              </w:rPr>
              <w:t>Change Management</w:t>
            </w:r>
            <w:r>
              <w:rPr>
                <w:noProof/>
                <w:webHidden/>
              </w:rPr>
              <w:tab/>
            </w:r>
            <w:r>
              <w:rPr>
                <w:noProof/>
                <w:webHidden/>
              </w:rPr>
              <w:fldChar w:fldCharType="begin"/>
            </w:r>
            <w:r>
              <w:rPr>
                <w:noProof/>
                <w:webHidden/>
              </w:rPr>
              <w:instrText xml:space="preserve"> PAGEREF _Toc472678905 \h </w:instrText>
            </w:r>
            <w:r>
              <w:rPr>
                <w:noProof/>
                <w:webHidden/>
              </w:rPr>
            </w:r>
            <w:r>
              <w:rPr>
                <w:noProof/>
                <w:webHidden/>
              </w:rPr>
              <w:fldChar w:fldCharType="separate"/>
            </w:r>
            <w:r>
              <w:rPr>
                <w:noProof/>
                <w:webHidden/>
              </w:rPr>
              <w:t>3</w:t>
            </w:r>
            <w:r>
              <w:rPr>
                <w:noProof/>
                <w:webHidden/>
              </w:rPr>
              <w:fldChar w:fldCharType="end"/>
            </w:r>
          </w:hyperlink>
        </w:p>
        <w:p w:rsidR="004C33FF" w:rsidRDefault="004C33FF" w:rsidP="004C33FF">
          <w:pPr>
            <w:pStyle w:val="TOC2"/>
            <w:rPr>
              <w:rFonts w:asciiTheme="minorHAnsi" w:hAnsiTheme="minorHAnsi" w:cstheme="minorBidi"/>
              <w:noProof/>
            </w:rPr>
          </w:pPr>
          <w:hyperlink w:anchor="_Toc472678906" w:history="1">
            <w:r w:rsidRPr="00EB2995">
              <w:rPr>
                <w:rStyle w:val="Hyperlink"/>
                <w:noProof/>
              </w:rPr>
              <w:t>2.6.</w:t>
            </w:r>
            <w:r>
              <w:rPr>
                <w:rFonts w:asciiTheme="minorHAnsi" w:hAnsiTheme="minorHAnsi" w:cstheme="minorBidi"/>
                <w:noProof/>
              </w:rPr>
              <w:tab/>
            </w:r>
            <w:r w:rsidRPr="00EB2995">
              <w:rPr>
                <w:rStyle w:val="Hyperlink"/>
                <w:noProof/>
              </w:rPr>
              <w:t>Annual Compliance Audit</w:t>
            </w:r>
            <w:r>
              <w:rPr>
                <w:noProof/>
                <w:webHidden/>
              </w:rPr>
              <w:tab/>
            </w:r>
            <w:r>
              <w:rPr>
                <w:noProof/>
                <w:webHidden/>
              </w:rPr>
              <w:fldChar w:fldCharType="begin"/>
            </w:r>
            <w:r>
              <w:rPr>
                <w:noProof/>
                <w:webHidden/>
              </w:rPr>
              <w:instrText xml:space="preserve"> PAGEREF _Toc472678906 \h </w:instrText>
            </w:r>
            <w:r>
              <w:rPr>
                <w:noProof/>
                <w:webHidden/>
              </w:rPr>
            </w:r>
            <w:r>
              <w:rPr>
                <w:noProof/>
                <w:webHidden/>
              </w:rPr>
              <w:fldChar w:fldCharType="separate"/>
            </w:r>
            <w:r>
              <w:rPr>
                <w:noProof/>
                <w:webHidden/>
              </w:rPr>
              <w:t>3</w:t>
            </w:r>
            <w:r>
              <w:rPr>
                <w:noProof/>
                <w:webHidden/>
              </w:rPr>
              <w:fldChar w:fldCharType="end"/>
            </w:r>
          </w:hyperlink>
        </w:p>
        <w:p w:rsidR="004C33FF" w:rsidRDefault="004C33FF" w:rsidP="004C33FF">
          <w:pPr>
            <w:pStyle w:val="TOC2"/>
            <w:rPr>
              <w:rFonts w:asciiTheme="minorHAnsi" w:hAnsiTheme="minorHAnsi" w:cstheme="minorBidi"/>
              <w:noProof/>
            </w:rPr>
          </w:pPr>
          <w:hyperlink w:anchor="_Toc472678907" w:history="1">
            <w:r w:rsidRPr="00EB2995">
              <w:rPr>
                <w:rStyle w:val="Hyperlink"/>
                <w:noProof/>
              </w:rPr>
              <w:t>2.7.</w:t>
            </w:r>
            <w:r>
              <w:rPr>
                <w:rFonts w:asciiTheme="minorHAnsi" w:hAnsiTheme="minorHAnsi" w:cstheme="minorBidi"/>
                <w:noProof/>
              </w:rPr>
              <w:tab/>
            </w:r>
            <w:r w:rsidRPr="00EB2995">
              <w:rPr>
                <w:rStyle w:val="Hyperlink"/>
                <w:noProof/>
              </w:rPr>
              <w:t>Written Procedures</w:t>
            </w:r>
            <w:r>
              <w:rPr>
                <w:noProof/>
                <w:webHidden/>
              </w:rPr>
              <w:tab/>
            </w:r>
            <w:r>
              <w:rPr>
                <w:noProof/>
                <w:webHidden/>
              </w:rPr>
              <w:fldChar w:fldCharType="begin"/>
            </w:r>
            <w:r>
              <w:rPr>
                <w:noProof/>
                <w:webHidden/>
              </w:rPr>
              <w:instrText xml:space="preserve"> PAGEREF _Toc472678907 \h </w:instrText>
            </w:r>
            <w:r>
              <w:rPr>
                <w:noProof/>
                <w:webHidden/>
              </w:rPr>
            </w:r>
            <w:r>
              <w:rPr>
                <w:noProof/>
                <w:webHidden/>
              </w:rPr>
              <w:fldChar w:fldCharType="separate"/>
            </w:r>
            <w:r>
              <w:rPr>
                <w:noProof/>
                <w:webHidden/>
              </w:rPr>
              <w:t>3</w:t>
            </w:r>
            <w:r>
              <w:rPr>
                <w:noProof/>
                <w:webHidden/>
              </w:rPr>
              <w:fldChar w:fldCharType="end"/>
            </w:r>
          </w:hyperlink>
        </w:p>
        <w:p w:rsidR="004C33FF" w:rsidRDefault="004C33FF" w:rsidP="004C33FF">
          <w:pPr>
            <w:pStyle w:val="TOC1"/>
            <w:rPr>
              <w:rFonts w:asciiTheme="minorHAnsi" w:hAnsiTheme="minorHAnsi"/>
              <w:noProof/>
            </w:rPr>
          </w:pPr>
          <w:hyperlink w:anchor="_Toc472678908" w:history="1">
            <w:r w:rsidRPr="00EB2995">
              <w:rPr>
                <w:rStyle w:val="Hyperlink"/>
                <w:noProof/>
              </w:rPr>
              <w:t>3.</w:t>
            </w:r>
            <w:r>
              <w:rPr>
                <w:rFonts w:asciiTheme="minorHAnsi" w:hAnsiTheme="minorHAnsi"/>
                <w:noProof/>
              </w:rPr>
              <w:tab/>
            </w:r>
            <w:r w:rsidRPr="00EB2995">
              <w:rPr>
                <w:rStyle w:val="Hyperlink"/>
                <w:noProof/>
              </w:rPr>
              <w:t>Requirements</w:t>
            </w:r>
            <w:r>
              <w:rPr>
                <w:noProof/>
                <w:webHidden/>
              </w:rPr>
              <w:tab/>
            </w:r>
            <w:r>
              <w:rPr>
                <w:noProof/>
                <w:webHidden/>
              </w:rPr>
              <w:fldChar w:fldCharType="begin"/>
            </w:r>
            <w:r>
              <w:rPr>
                <w:noProof/>
                <w:webHidden/>
              </w:rPr>
              <w:instrText xml:space="preserve"> PAGEREF _Toc472678908 \h </w:instrText>
            </w:r>
            <w:r>
              <w:rPr>
                <w:noProof/>
                <w:webHidden/>
              </w:rPr>
            </w:r>
            <w:r>
              <w:rPr>
                <w:noProof/>
                <w:webHidden/>
              </w:rPr>
              <w:fldChar w:fldCharType="separate"/>
            </w:r>
            <w:r>
              <w:rPr>
                <w:noProof/>
                <w:webHidden/>
              </w:rPr>
              <w:t>4</w:t>
            </w:r>
            <w:r>
              <w:rPr>
                <w:noProof/>
                <w:webHidden/>
              </w:rPr>
              <w:fldChar w:fldCharType="end"/>
            </w:r>
          </w:hyperlink>
        </w:p>
        <w:p w:rsidR="004C33FF" w:rsidRDefault="004C33FF" w:rsidP="004C33FF">
          <w:pPr>
            <w:pStyle w:val="TOC2"/>
            <w:rPr>
              <w:rFonts w:asciiTheme="minorHAnsi" w:hAnsiTheme="minorHAnsi" w:cstheme="minorBidi"/>
              <w:noProof/>
            </w:rPr>
          </w:pPr>
          <w:hyperlink w:anchor="_Toc472678909" w:history="1">
            <w:r w:rsidRPr="00EB2995">
              <w:rPr>
                <w:rStyle w:val="Hyperlink"/>
                <w:noProof/>
              </w:rPr>
              <w:t>3.1.</w:t>
            </w:r>
            <w:r>
              <w:rPr>
                <w:rFonts w:asciiTheme="minorHAnsi" w:hAnsiTheme="minorHAnsi" w:cstheme="minorBidi"/>
                <w:noProof/>
              </w:rPr>
              <w:tab/>
            </w:r>
            <w:r w:rsidRPr="00EB2995">
              <w:rPr>
                <w:rStyle w:val="Hyperlink"/>
                <w:noProof/>
              </w:rPr>
              <w:t>Program Requirements</w:t>
            </w:r>
            <w:r>
              <w:rPr>
                <w:noProof/>
                <w:webHidden/>
              </w:rPr>
              <w:tab/>
            </w:r>
            <w:r>
              <w:rPr>
                <w:noProof/>
                <w:webHidden/>
              </w:rPr>
              <w:fldChar w:fldCharType="begin"/>
            </w:r>
            <w:r>
              <w:rPr>
                <w:noProof/>
                <w:webHidden/>
              </w:rPr>
              <w:instrText xml:space="preserve"> PAGEREF _Toc472678909 \h </w:instrText>
            </w:r>
            <w:r>
              <w:rPr>
                <w:noProof/>
                <w:webHidden/>
              </w:rPr>
            </w:r>
            <w:r>
              <w:rPr>
                <w:noProof/>
                <w:webHidden/>
              </w:rPr>
              <w:fldChar w:fldCharType="separate"/>
            </w:r>
            <w:r>
              <w:rPr>
                <w:noProof/>
                <w:webHidden/>
              </w:rPr>
              <w:t>4</w:t>
            </w:r>
            <w:r>
              <w:rPr>
                <w:noProof/>
                <w:webHidden/>
              </w:rPr>
              <w:fldChar w:fldCharType="end"/>
            </w:r>
          </w:hyperlink>
        </w:p>
        <w:p w:rsidR="004C33FF" w:rsidRDefault="004C33FF" w:rsidP="004C33FF">
          <w:pPr>
            <w:pStyle w:val="TOC2"/>
            <w:rPr>
              <w:rFonts w:asciiTheme="minorHAnsi" w:hAnsiTheme="minorHAnsi" w:cstheme="minorBidi"/>
              <w:noProof/>
            </w:rPr>
          </w:pPr>
          <w:hyperlink w:anchor="_Toc472678910" w:history="1">
            <w:r w:rsidRPr="00EB2995">
              <w:rPr>
                <w:rStyle w:val="Hyperlink"/>
                <w:noProof/>
              </w:rPr>
              <w:t>3.2.</w:t>
            </w:r>
            <w:r>
              <w:rPr>
                <w:rFonts w:asciiTheme="minorHAnsi" w:hAnsiTheme="minorHAnsi" w:cstheme="minorBidi"/>
                <w:noProof/>
              </w:rPr>
              <w:tab/>
            </w:r>
            <w:r w:rsidRPr="00EB2995">
              <w:rPr>
                <w:rStyle w:val="Hyperlink"/>
                <w:noProof/>
              </w:rPr>
              <w:t>Training</w:t>
            </w:r>
            <w:r>
              <w:rPr>
                <w:noProof/>
                <w:webHidden/>
              </w:rPr>
              <w:tab/>
            </w:r>
            <w:r>
              <w:rPr>
                <w:noProof/>
                <w:webHidden/>
              </w:rPr>
              <w:fldChar w:fldCharType="begin"/>
            </w:r>
            <w:r>
              <w:rPr>
                <w:noProof/>
                <w:webHidden/>
              </w:rPr>
              <w:instrText xml:space="preserve"> PAGEREF _Toc472678910 \h </w:instrText>
            </w:r>
            <w:r>
              <w:rPr>
                <w:noProof/>
                <w:webHidden/>
              </w:rPr>
            </w:r>
            <w:r>
              <w:rPr>
                <w:noProof/>
                <w:webHidden/>
              </w:rPr>
              <w:fldChar w:fldCharType="separate"/>
            </w:r>
            <w:r>
              <w:rPr>
                <w:noProof/>
                <w:webHidden/>
              </w:rPr>
              <w:t>5</w:t>
            </w:r>
            <w:r>
              <w:rPr>
                <w:noProof/>
                <w:webHidden/>
              </w:rPr>
              <w:fldChar w:fldCharType="end"/>
            </w:r>
          </w:hyperlink>
        </w:p>
        <w:p w:rsidR="004C33FF" w:rsidRDefault="004C33FF" w:rsidP="004C33FF">
          <w:pPr>
            <w:pStyle w:val="TOC2"/>
            <w:rPr>
              <w:rFonts w:asciiTheme="minorHAnsi" w:hAnsiTheme="minorHAnsi" w:cstheme="minorBidi"/>
              <w:noProof/>
            </w:rPr>
          </w:pPr>
          <w:hyperlink w:anchor="_Toc472678911" w:history="1">
            <w:r w:rsidRPr="00EB2995">
              <w:rPr>
                <w:rStyle w:val="Hyperlink"/>
                <w:noProof/>
              </w:rPr>
              <w:t>3.3.</w:t>
            </w:r>
            <w:r>
              <w:rPr>
                <w:rFonts w:asciiTheme="minorHAnsi" w:hAnsiTheme="minorHAnsi" w:cstheme="minorBidi"/>
                <w:noProof/>
              </w:rPr>
              <w:tab/>
            </w:r>
            <w:r w:rsidRPr="00EB2995">
              <w:rPr>
                <w:rStyle w:val="Hyperlink"/>
                <w:noProof/>
              </w:rPr>
              <w:t>Monitoring and Testing</w:t>
            </w:r>
            <w:r>
              <w:rPr>
                <w:noProof/>
                <w:webHidden/>
              </w:rPr>
              <w:tab/>
            </w:r>
            <w:r>
              <w:rPr>
                <w:noProof/>
                <w:webHidden/>
              </w:rPr>
              <w:fldChar w:fldCharType="begin"/>
            </w:r>
            <w:r>
              <w:rPr>
                <w:noProof/>
                <w:webHidden/>
              </w:rPr>
              <w:instrText xml:space="preserve"> PAGEREF _Toc472678911 \h </w:instrText>
            </w:r>
            <w:r>
              <w:rPr>
                <w:noProof/>
                <w:webHidden/>
              </w:rPr>
            </w:r>
            <w:r>
              <w:rPr>
                <w:noProof/>
                <w:webHidden/>
              </w:rPr>
              <w:fldChar w:fldCharType="separate"/>
            </w:r>
            <w:r>
              <w:rPr>
                <w:noProof/>
                <w:webHidden/>
              </w:rPr>
              <w:t>5</w:t>
            </w:r>
            <w:r>
              <w:rPr>
                <w:noProof/>
                <w:webHidden/>
              </w:rPr>
              <w:fldChar w:fldCharType="end"/>
            </w:r>
          </w:hyperlink>
        </w:p>
        <w:p w:rsidR="004C33FF" w:rsidRDefault="004C33FF" w:rsidP="004C33FF">
          <w:pPr>
            <w:pStyle w:val="TOC2"/>
            <w:rPr>
              <w:rFonts w:asciiTheme="minorHAnsi" w:hAnsiTheme="minorHAnsi" w:cstheme="minorBidi"/>
              <w:noProof/>
            </w:rPr>
          </w:pPr>
          <w:hyperlink w:anchor="_Toc472678912" w:history="1">
            <w:r w:rsidRPr="00EB2995">
              <w:rPr>
                <w:rStyle w:val="Hyperlink"/>
                <w:noProof/>
              </w:rPr>
              <w:t>3.4.</w:t>
            </w:r>
            <w:r>
              <w:rPr>
                <w:rFonts w:asciiTheme="minorHAnsi" w:hAnsiTheme="minorHAnsi" w:cstheme="minorBidi"/>
                <w:noProof/>
              </w:rPr>
              <w:tab/>
            </w:r>
            <w:r w:rsidRPr="00EB2995">
              <w:rPr>
                <w:rStyle w:val="Hyperlink"/>
                <w:noProof/>
              </w:rPr>
              <w:t>Issue Management</w:t>
            </w:r>
            <w:r>
              <w:rPr>
                <w:noProof/>
                <w:webHidden/>
              </w:rPr>
              <w:tab/>
            </w:r>
            <w:r>
              <w:rPr>
                <w:noProof/>
                <w:webHidden/>
              </w:rPr>
              <w:fldChar w:fldCharType="begin"/>
            </w:r>
            <w:r>
              <w:rPr>
                <w:noProof/>
                <w:webHidden/>
              </w:rPr>
              <w:instrText xml:space="preserve"> PAGEREF _Toc472678912 \h </w:instrText>
            </w:r>
            <w:r>
              <w:rPr>
                <w:noProof/>
                <w:webHidden/>
              </w:rPr>
            </w:r>
            <w:r>
              <w:rPr>
                <w:noProof/>
                <w:webHidden/>
              </w:rPr>
              <w:fldChar w:fldCharType="separate"/>
            </w:r>
            <w:r>
              <w:rPr>
                <w:noProof/>
                <w:webHidden/>
              </w:rPr>
              <w:t>6</w:t>
            </w:r>
            <w:r>
              <w:rPr>
                <w:noProof/>
                <w:webHidden/>
              </w:rPr>
              <w:fldChar w:fldCharType="end"/>
            </w:r>
          </w:hyperlink>
        </w:p>
        <w:p w:rsidR="004C33FF" w:rsidRDefault="004C33FF" w:rsidP="004C33FF">
          <w:pPr>
            <w:pStyle w:val="TOC2"/>
            <w:rPr>
              <w:rFonts w:asciiTheme="minorHAnsi" w:hAnsiTheme="minorHAnsi" w:cstheme="minorBidi"/>
              <w:noProof/>
            </w:rPr>
          </w:pPr>
          <w:hyperlink w:anchor="_Toc472678913" w:history="1">
            <w:r w:rsidRPr="00EB2995">
              <w:rPr>
                <w:rStyle w:val="Hyperlink"/>
                <w:noProof/>
              </w:rPr>
              <w:t>3.5.</w:t>
            </w:r>
            <w:r>
              <w:rPr>
                <w:rFonts w:asciiTheme="minorHAnsi" w:hAnsiTheme="minorHAnsi" w:cstheme="minorBidi"/>
                <w:noProof/>
              </w:rPr>
              <w:tab/>
            </w:r>
            <w:r w:rsidRPr="00EB2995">
              <w:rPr>
                <w:rStyle w:val="Hyperlink"/>
                <w:noProof/>
              </w:rPr>
              <w:t>Documentation and Record Retention</w:t>
            </w:r>
            <w:r>
              <w:rPr>
                <w:noProof/>
                <w:webHidden/>
              </w:rPr>
              <w:tab/>
            </w:r>
            <w:r>
              <w:rPr>
                <w:noProof/>
                <w:webHidden/>
              </w:rPr>
              <w:fldChar w:fldCharType="begin"/>
            </w:r>
            <w:r>
              <w:rPr>
                <w:noProof/>
                <w:webHidden/>
              </w:rPr>
              <w:instrText xml:space="preserve"> PAGEREF _Toc472678913 \h </w:instrText>
            </w:r>
            <w:r>
              <w:rPr>
                <w:noProof/>
                <w:webHidden/>
              </w:rPr>
            </w:r>
            <w:r>
              <w:rPr>
                <w:noProof/>
                <w:webHidden/>
              </w:rPr>
              <w:fldChar w:fldCharType="separate"/>
            </w:r>
            <w:r>
              <w:rPr>
                <w:noProof/>
                <w:webHidden/>
              </w:rPr>
              <w:t>6</w:t>
            </w:r>
            <w:r>
              <w:rPr>
                <w:noProof/>
                <w:webHidden/>
              </w:rPr>
              <w:fldChar w:fldCharType="end"/>
            </w:r>
          </w:hyperlink>
        </w:p>
        <w:p w:rsidR="004C33FF" w:rsidRPr="00E375B1" w:rsidRDefault="004C33FF" w:rsidP="004C33FF">
          <w:pPr>
            <w:ind w:firstLine="90"/>
            <w:rPr>
              <w:rFonts w:asciiTheme="majorHAnsi" w:hAnsiTheme="majorHAnsi"/>
            </w:rPr>
          </w:pPr>
          <w:r w:rsidRPr="00E375B1">
            <w:rPr>
              <w:rFonts w:asciiTheme="majorHAnsi" w:hAnsiTheme="majorHAnsi"/>
              <w:b/>
              <w:bCs/>
              <w:noProof/>
            </w:rPr>
            <w:fldChar w:fldCharType="end"/>
          </w:r>
        </w:p>
      </w:sdtContent>
    </w:sdt>
    <w:p w:rsidR="004C33FF" w:rsidRPr="00E375B1" w:rsidRDefault="004C33FF" w:rsidP="004C33FF">
      <w:pPr>
        <w:pStyle w:val="Heading1"/>
        <w:numPr>
          <w:ilvl w:val="0"/>
          <w:numId w:val="1"/>
        </w:numPr>
        <w:ind w:left="270" w:hanging="270"/>
        <w:rPr>
          <w:szCs w:val="22"/>
        </w:rPr>
      </w:pPr>
      <w:bookmarkStart w:id="1" w:name="_Toc472678895"/>
      <w:r w:rsidRPr="00E375B1">
        <w:rPr>
          <w:szCs w:val="22"/>
        </w:rPr>
        <w:t>Policy Overview</w:t>
      </w:r>
      <w:bookmarkEnd w:id="1"/>
    </w:p>
    <w:p w:rsidR="004C33FF" w:rsidRPr="00E375B1" w:rsidRDefault="004C33FF" w:rsidP="004C33FF">
      <w:pPr>
        <w:ind w:left="270"/>
        <w:rPr>
          <w:rFonts w:asciiTheme="majorHAnsi" w:hAnsiTheme="majorHAnsi"/>
        </w:rPr>
      </w:pPr>
      <w:r w:rsidRPr="00E375B1">
        <w:rPr>
          <w:rFonts w:asciiTheme="majorHAnsi" w:hAnsiTheme="majorHAnsi"/>
        </w:rPr>
        <w:t xml:space="preserve">This document (“Policy”) governs the oversight of </w:t>
      </w:r>
      <w:r>
        <w:rPr>
          <w:rFonts w:asciiTheme="majorHAnsi" w:hAnsiTheme="majorHAnsi"/>
        </w:rPr>
        <w:t>Advertising and Marketing</w:t>
      </w:r>
      <w:r w:rsidRPr="00E375B1">
        <w:rPr>
          <w:rFonts w:asciiTheme="majorHAnsi" w:hAnsiTheme="majorHAnsi"/>
        </w:rPr>
        <w:t xml:space="preserve"> utilized by </w:t>
      </w:r>
      <w:r w:rsidRPr="004C33FF">
        <w:rPr>
          <w:rFonts w:asciiTheme="majorHAnsi" w:hAnsiTheme="majorHAnsi"/>
          <w:color w:val="00B0F0"/>
        </w:rPr>
        <w:t>[</w:t>
      </w:r>
      <w:r>
        <w:rPr>
          <w:rFonts w:asciiTheme="majorHAnsi" w:hAnsiTheme="majorHAnsi"/>
        </w:rPr>
        <w:t>Insert Partner Here</w:t>
      </w:r>
      <w:r w:rsidRPr="004C33FF">
        <w:rPr>
          <w:rFonts w:asciiTheme="majorHAnsi" w:hAnsiTheme="majorHAnsi"/>
          <w:color w:val="00B0F0"/>
        </w:rPr>
        <w:t>]</w:t>
      </w:r>
      <w:r w:rsidRPr="00E375B1">
        <w:rPr>
          <w:rFonts w:asciiTheme="majorHAnsi" w:hAnsiTheme="majorHAnsi"/>
        </w:rPr>
        <w:t xml:space="preserve"> in connection with its lending program with </w:t>
      </w:r>
      <w:r w:rsidRPr="004C33FF">
        <w:rPr>
          <w:rFonts w:asciiTheme="majorHAnsi" w:hAnsiTheme="majorHAnsi"/>
          <w:color w:val="00B0F0"/>
        </w:rPr>
        <w:t>[</w:t>
      </w:r>
      <w:r>
        <w:rPr>
          <w:rFonts w:asciiTheme="majorHAnsi" w:hAnsiTheme="majorHAnsi"/>
        </w:rPr>
        <w:t>Insert Financial Institution Here</w:t>
      </w:r>
      <w:r w:rsidRPr="004C33FF">
        <w:rPr>
          <w:rFonts w:asciiTheme="majorHAnsi" w:hAnsiTheme="majorHAnsi"/>
          <w:color w:val="00B0F0"/>
        </w:rPr>
        <w:t>]</w:t>
      </w:r>
      <w:r w:rsidRPr="00E375B1">
        <w:rPr>
          <w:rFonts w:asciiTheme="majorHAnsi" w:hAnsiTheme="majorHAnsi"/>
        </w:rPr>
        <w:t xml:space="preserve"> (“Bank”). </w:t>
      </w:r>
    </w:p>
    <w:p w:rsidR="004C33FF" w:rsidRPr="00E375B1" w:rsidRDefault="004C33FF" w:rsidP="004C33FF">
      <w:pPr>
        <w:ind w:left="270"/>
        <w:rPr>
          <w:rFonts w:asciiTheme="majorHAnsi" w:hAnsiTheme="majorHAnsi"/>
        </w:rPr>
      </w:pPr>
    </w:p>
    <w:p w:rsidR="004C33FF" w:rsidRPr="00951E8B" w:rsidRDefault="004C33FF" w:rsidP="004C33FF">
      <w:pPr>
        <w:ind w:left="270"/>
        <w:rPr>
          <w:rFonts w:asciiTheme="majorHAnsi" w:hAnsiTheme="majorHAnsi"/>
        </w:rPr>
      </w:pPr>
      <w:r>
        <w:rPr>
          <w:rFonts w:asciiTheme="majorHAnsi" w:hAnsiTheme="majorHAnsi"/>
        </w:rPr>
        <w:t>T</w:t>
      </w:r>
      <w:r w:rsidRPr="00951E8B">
        <w:rPr>
          <w:rFonts w:asciiTheme="majorHAnsi" w:hAnsiTheme="majorHAnsi"/>
        </w:rPr>
        <w:t>his Advertising and M</w:t>
      </w:r>
      <w:r>
        <w:rPr>
          <w:rFonts w:asciiTheme="majorHAnsi" w:hAnsiTheme="majorHAnsi"/>
        </w:rPr>
        <w:t xml:space="preserve">arketing Policy </w:t>
      </w:r>
      <w:r w:rsidRPr="00951E8B">
        <w:rPr>
          <w:rFonts w:asciiTheme="majorHAnsi" w:hAnsiTheme="majorHAnsi"/>
        </w:rPr>
        <w:t>provide</w:t>
      </w:r>
      <w:r>
        <w:rPr>
          <w:rFonts w:asciiTheme="majorHAnsi" w:hAnsiTheme="majorHAnsi"/>
        </w:rPr>
        <w:t>s</w:t>
      </w:r>
      <w:r w:rsidRPr="00951E8B">
        <w:rPr>
          <w:rFonts w:asciiTheme="majorHAnsi" w:hAnsiTheme="majorHAnsi"/>
        </w:rPr>
        <w:t xml:space="preserve"> management, employees, personnel, officers, directors </w:t>
      </w:r>
      <w:r>
        <w:rPr>
          <w:rFonts w:asciiTheme="majorHAnsi" w:hAnsiTheme="majorHAnsi"/>
        </w:rPr>
        <w:t>and servicers</w:t>
      </w:r>
      <w:r w:rsidRPr="00951E8B">
        <w:rPr>
          <w:rFonts w:asciiTheme="majorHAnsi" w:hAnsiTheme="majorHAnsi"/>
        </w:rPr>
        <w:t xml:space="preserve"> with guidance with respect to their responsibilities regarding compliance with applicable advertising and marketing law as it relates to </w:t>
      </w:r>
      <w:r w:rsidRPr="004C33FF">
        <w:rPr>
          <w:rFonts w:asciiTheme="majorHAnsi" w:hAnsiTheme="majorHAnsi"/>
          <w:color w:val="00B0F0"/>
        </w:rPr>
        <w:t>[</w:t>
      </w:r>
      <w:r>
        <w:rPr>
          <w:rFonts w:asciiTheme="majorHAnsi" w:hAnsiTheme="majorHAnsi"/>
        </w:rPr>
        <w:t>Insert Partner Here</w:t>
      </w:r>
      <w:r w:rsidRPr="004C33FF">
        <w:rPr>
          <w:rFonts w:asciiTheme="majorHAnsi" w:hAnsiTheme="majorHAnsi"/>
          <w:color w:val="00B0F0"/>
        </w:rPr>
        <w:t>]</w:t>
      </w:r>
      <w:r w:rsidRPr="004C33FF">
        <w:rPr>
          <w:rFonts w:asciiTheme="majorHAnsi" w:hAnsiTheme="majorHAnsi"/>
          <w:color w:val="000000" w:themeColor="text1"/>
        </w:rPr>
        <w:t>’s</w:t>
      </w:r>
      <w:r>
        <w:rPr>
          <w:rFonts w:asciiTheme="majorHAnsi" w:hAnsiTheme="majorHAnsi"/>
          <w:color w:val="00B0F0"/>
        </w:rPr>
        <w:t xml:space="preserve"> </w:t>
      </w:r>
      <w:r w:rsidRPr="00951E8B">
        <w:rPr>
          <w:rFonts w:asciiTheme="majorHAnsi" w:hAnsiTheme="majorHAnsi"/>
        </w:rPr>
        <w:t xml:space="preserve">business. </w:t>
      </w:r>
    </w:p>
    <w:p w:rsidR="004C33FF" w:rsidRPr="00E375B1" w:rsidRDefault="004C33FF" w:rsidP="004C33FF">
      <w:pPr>
        <w:ind w:left="270"/>
        <w:rPr>
          <w:rFonts w:asciiTheme="majorHAnsi" w:hAnsiTheme="majorHAnsi"/>
        </w:rPr>
      </w:pPr>
    </w:p>
    <w:p w:rsidR="004C33FF" w:rsidRPr="00E375B1" w:rsidRDefault="004C33FF" w:rsidP="004C33FF">
      <w:pPr>
        <w:pStyle w:val="Heading2"/>
        <w:numPr>
          <w:ilvl w:val="1"/>
          <w:numId w:val="1"/>
        </w:numPr>
        <w:spacing w:before="0"/>
        <w:ind w:left="900"/>
        <w:rPr>
          <w:szCs w:val="22"/>
        </w:rPr>
      </w:pPr>
      <w:bookmarkStart w:id="2" w:name="_Toc472678896"/>
      <w:bookmarkStart w:id="3" w:name="_Toc459200685"/>
      <w:r w:rsidRPr="00E375B1">
        <w:rPr>
          <w:szCs w:val="22"/>
        </w:rPr>
        <w:lastRenderedPageBreak/>
        <w:t>Purpose</w:t>
      </w:r>
      <w:bookmarkEnd w:id="2"/>
    </w:p>
    <w:p w:rsidR="004C33FF" w:rsidRPr="00E375B1" w:rsidRDefault="004C33FF" w:rsidP="004C33FF">
      <w:pPr>
        <w:ind w:left="900"/>
        <w:rPr>
          <w:rFonts w:asciiTheme="majorHAnsi" w:hAnsiTheme="majorHAnsi"/>
        </w:rPr>
      </w:pPr>
      <w:r w:rsidRPr="00E375B1">
        <w:rPr>
          <w:rFonts w:asciiTheme="majorHAnsi" w:hAnsiTheme="majorHAnsi"/>
        </w:rPr>
        <w:t xml:space="preserve">The purpose of the Policy is to ensure that the risks related to </w:t>
      </w:r>
      <w:r>
        <w:rPr>
          <w:rFonts w:asciiTheme="majorHAnsi" w:hAnsiTheme="majorHAnsi"/>
        </w:rPr>
        <w:t>Advertising and Marketing</w:t>
      </w:r>
      <w:r w:rsidRPr="00E375B1">
        <w:rPr>
          <w:rFonts w:asciiTheme="majorHAnsi" w:hAnsiTheme="majorHAnsi"/>
        </w:rPr>
        <w:t xml:space="preserve"> are understood and managed in a systematic fashion that is compliant with Bank policy, applicable laws, regulations and guidance, and serves the best interests of </w:t>
      </w:r>
      <w:r w:rsidRPr="004C33FF">
        <w:rPr>
          <w:rFonts w:asciiTheme="majorHAnsi" w:hAnsiTheme="majorHAnsi"/>
          <w:color w:val="00B0F0"/>
        </w:rPr>
        <w:t>[</w:t>
      </w:r>
      <w:r>
        <w:rPr>
          <w:rFonts w:asciiTheme="majorHAnsi" w:hAnsiTheme="majorHAnsi"/>
        </w:rPr>
        <w:t>Insert Partner Here</w:t>
      </w:r>
      <w:r w:rsidRPr="004C33FF">
        <w:rPr>
          <w:rFonts w:asciiTheme="majorHAnsi" w:hAnsiTheme="majorHAnsi"/>
          <w:color w:val="00B0F0"/>
        </w:rPr>
        <w:t>]</w:t>
      </w:r>
      <w:r w:rsidRPr="00E375B1">
        <w:rPr>
          <w:rFonts w:asciiTheme="majorHAnsi" w:hAnsiTheme="majorHAnsi"/>
        </w:rPr>
        <w:t>, the Bank and consumers.</w:t>
      </w:r>
    </w:p>
    <w:p w:rsidR="004C33FF" w:rsidRPr="00E375B1" w:rsidRDefault="004C33FF" w:rsidP="004C33FF">
      <w:pPr>
        <w:ind w:left="900"/>
        <w:rPr>
          <w:rFonts w:asciiTheme="majorHAnsi" w:hAnsiTheme="majorHAnsi"/>
        </w:rPr>
      </w:pPr>
    </w:p>
    <w:p w:rsidR="004C33FF" w:rsidRPr="00E375B1" w:rsidRDefault="004C33FF" w:rsidP="004C33FF">
      <w:pPr>
        <w:pStyle w:val="Heading2"/>
        <w:numPr>
          <w:ilvl w:val="1"/>
          <w:numId w:val="1"/>
        </w:numPr>
        <w:spacing w:before="0"/>
        <w:ind w:left="900"/>
        <w:rPr>
          <w:szCs w:val="22"/>
        </w:rPr>
      </w:pPr>
      <w:bookmarkStart w:id="4" w:name="_Toc472678897"/>
      <w:r w:rsidRPr="00E375B1">
        <w:rPr>
          <w:szCs w:val="22"/>
        </w:rPr>
        <w:t>Scope</w:t>
      </w:r>
      <w:bookmarkEnd w:id="4"/>
    </w:p>
    <w:p w:rsidR="004C33FF" w:rsidRPr="00437ECE" w:rsidRDefault="004C33FF" w:rsidP="004C33FF">
      <w:pPr>
        <w:ind w:left="900"/>
        <w:rPr>
          <w:rFonts w:asciiTheme="majorHAnsi" w:hAnsiTheme="majorHAnsi"/>
          <w:highlight w:val="yellow"/>
        </w:rPr>
      </w:pPr>
      <w:r w:rsidRPr="00E375B1">
        <w:rPr>
          <w:rFonts w:asciiTheme="majorHAnsi" w:hAnsiTheme="majorHAnsi"/>
        </w:rPr>
        <w:t>This policy applies to</w:t>
      </w:r>
      <w:r>
        <w:rPr>
          <w:rFonts w:asciiTheme="majorHAnsi" w:hAnsiTheme="majorHAnsi"/>
        </w:rPr>
        <w:t xml:space="preserve"> Advertising and Marketing</w:t>
      </w:r>
      <w:r w:rsidRPr="00E375B1">
        <w:rPr>
          <w:rFonts w:asciiTheme="majorHAnsi" w:hAnsiTheme="majorHAnsi"/>
        </w:rPr>
        <w:t xml:space="preserve"> associated with all Bank products or services, including products and services originating from the Bank’s </w:t>
      </w:r>
      <w:r w:rsidRPr="004C33FF">
        <w:rPr>
          <w:rFonts w:asciiTheme="majorHAnsi" w:hAnsiTheme="majorHAnsi"/>
          <w:color w:val="00B0F0"/>
        </w:rPr>
        <w:t>[</w:t>
      </w:r>
      <w:r>
        <w:rPr>
          <w:rFonts w:asciiTheme="majorHAnsi" w:hAnsiTheme="majorHAnsi"/>
        </w:rPr>
        <w:t>Insert Partner Here</w:t>
      </w:r>
      <w:r w:rsidRPr="004C33FF">
        <w:rPr>
          <w:rFonts w:asciiTheme="majorHAnsi" w:hAnsiTheme="majorHAnsi"/>
          <w:color w:val="00B0F0"/>
        </w:rPr>
        <w:t>]</w:t>
      </w:r>
      <w:r w:rsidRPr="00F4396D">
        <w:rPr>
          <w:rFonts w:asciiTheme="majorHAnsi" w:hAnsiTheme="majorHAnsi"/>
          <w:color w:val="000000" w:themeColor="text1"/>
        </w:rPr>
        <w:t>s</w:t>
      </w:r>
      <w:r>
        <w:rPr>
          <w:rFonts w:asciiTheme="majorHAnsi" w:hAnsiTheme="majorHAnsi"/>
          <w:color w:val="00B0F0"/>
        </w:rPr>
        <w:t xml:space="preserve"> </w:t>
      </w:r>
      <w:r w:rsidRPr="00E375B1">
        <w:rPr>
          <w:rFonts w:asciiTheme="majorHAnsi" w:hAnsiTheme="majorHAnsi"/>
        </w:rPr>
        <w:t xml:space="preserve">in accordance with individual program agreements. The policy governs all aspects of </w:t>
      </w:r>
      <w:r w:rsidRPr="00437ECE">
        <w:rPr>
          <w:rFonts w:asciiTheme="majorHAnsi" w:hAnsiTheme="majorHAnsi"/>
          <w:highlight w:val="yellow"/>
        </w:rPr>
        <w:t>DESCRIBE SCOPE.</w:t>
      </w:r>
    </w:p>
    <w:p w:rsidR="004C33FF" w:rsidRPr="00437ECE" w:rsidRDefault="004C33FF" w:rsidP="004C33FF">
      <w:pPr>
        <w:ind w:left="900"/>
        <w:rPr>
          <w:rFonts w:asciiTheme="majorHAnsi" w:hAnsiTheme="majorHAnsi"/>
          <w:highlight w:val="yellow"/>
        </w:rPr>
      </w:pPr>
    </w:p>
    <w:p w:rsidR="004C33FF" w:rsidRPr="00E375B1" w:rsidRDefault="004C33FF" w:rsidP="004C33FF">
      <w:pPr>
        <w:ind w:left="900"/>
        <w:rPr>
          <w:rFonts w:asciiTheme="majorHAnsi" w:hAnsiTheme="majorHAnsi"/>
        </w:rPr>
      </w:pPr>
      <w:r w:rsidRPr="00437ECE">
        <w:rPr>
          <w:rFonts w:asciiTheme="majorHAnsi" w:hAnsiTheme="majorHAnsi"/>
          <w:highlight w:val="yellow"/>
        </w:rPr>
        <w:t>WHATS NOT IN SCOPE IF RELEVANT</w:t>
      </w:r>
    </w:p>
    <w:p w:rsidR="004C33FF" w:rsidRPr="00E375B1" w:rsidRDefault="004C33FF" w:rsidP="004C33FF">
      <w:pPr>
        <w:ind w:left="900"/>
        <w:rPr>
          <w:rFonts w:asciiTheme="majorHAnsi" w:hAnsiTheme="majorHAnsi"/>
        </w:rPr>
      </w:pPr>
    </w:p>
    <w:p w:rsidR="004C33FF" w:rsidRPr="00E375B1" w:rsidRDefault="004C33FF" w:rsidP="004C33FF">
      <w:pPr>
        <w:pStyle w:val="Heading2"/>
        <w:numPr>
          <w:ilvl w:val="1"/>
          <w:numId w:val="1"/>
        </w:numPr>
        <w:spacing w:before="0"/>
        <w:ind w:left="900"/>
        <w:rPr>
          <w:szCs w:val="22"/>
        </w:rPr>
      </w:pPr>
      <w:bookmarkStart w:id="5" w:name="_Toc472678898"/>
      <w:r w:rsidRPr="00E375B1">
        <w:rPr>
          <w:szCs w:val="22"/>
        </w:rPr>
        <w:t>Definitions</w:t>
      </w:r>
      <w:bookmarkEnd w:id="3"/>
      <w:bookmarkEnd w:id="5"/>
    </w:p>
    <w:p w:rsidR="004C33FF" w:rsidRPr="00437ECE" w:rsidRDefault="004C33FF" w:rsidP="004C33FF">
      <w:pPr>
        <w:pStyle w:val="ListParagraph"/>
        <w:numPr>
          <w:ilvl w:val="2"/>
          <w:numId w:val="1"/>
        </w:numPr>
        <w:ind w:left="1800" w:hanging="630"/>
        <w:rPr>
          <w:rFonts w:asciiTheme="majorHAnsi" w:hAnsiTheme="majorHAnsi"/>
          <w:highlight w:val="yellow"/>
          <w:u w:val="single"/>
        </w:rPr>
      </w:pPr>
      <w:r w:rsidRPr="00437ECE">
        <w:rPr>
          <w:rFonts w:asciiTheme="majorHAnsi" w:hAnsiTheme="majorHAnsi"/>
          <w:highlight w:val="yellow"/>
          <w:u w:val="single"/>
        </w:rPr>
        <w:t>INCLUDE KEY DEFINITIONS</w:t>
      </w:r>
    </w:p>
    <w:p w:rsidR="004C33FF" w:rsidRPr="00E375B1" w:rsidRDefault="004C33FF" w:rsidP="004C33FF">
      <w:pPr>
        <w:pStyle w:val="Heading2"/>
        <w:spacing w:before="0"/>
        <w:ind w:left="900"/>
        <w:rPr>
          <w:szCs w:val="22"/>
        </w:rPr>
      </w:pPr>
    </w:p>
    <w:p w:rsidR="004C33FF" w:rsidRPr="00E375B1" w:rsidRDefault="004C33FF" w:rsidP="004C33FF">
      <w:pPr>
        <w:pStyle w:val="Heading2"/>
        <w:numPr>
          <w:ilvl w:val="1"/>
          <w:numId w:val="1"/>
        </w:numPr>
        <w:spacing w:before="0"/>
        <w:ind w:left="900"/>
        <w:rPr>
          <w:szCs w:val="22"/>
        </w:rPr>
      </w:pPr>
      <w:bookmarkStart w:id="6" w:name="_Toc472678899"/>
      <w:r w:rsidRPr="00E375B1">
        <w:rPr>
          <w:szCs w:val="22"/>
        </w:rPr>
        <w:t>Compliance</w:t>
      </w:r>
      <w:bookmarkEnd w:id="6"/>
    </w:p>
    <w:p w:rsidR="004C33FF" w:rsidRPr="00E375B1" w:rsidRDefault="004C33FF" w:rsidP="004C33FF">
      <w:pPr>
        <w:ind w:left="900"/>
        <w:rPr>
          <w:rFonts w:asciiTheme="majorHAnsi" w:hAnsiTheme="majorHAnsi"/>
        </w:rPr>
      </w:pPr>
      <w:r w:rsidRPr="00F4396D">
        <w:rPr>
          <w:rFonts w:asciiTheme="majorHAnsi" w:hAnsiTheme="majorHAnsi"/>
          <w:highlight w:val="yellow"/>
        </w:rPr>
        <w:t xml:space="preserve">Bank and </w:t>
      </w:r>
      <w:r w:rsidR="00F4396D" w:rsidRPr="00F4396D">
        <w:rPr>
          <w:rFonts w:asciiTheme="majorHAnsi" w:hAnsiTheme="majorHAnsi"/>
          <w:color w:val="00B0F0"/>
          <w:highlight w:val="yellow"/>
        </w:rPr>
        <w:t>[</w:t>
      </w:r>
      <w:r w:rsidR="00F4396D" w:rsidRPr="00F4396D">
        <w:rPr>
          <w:rFonts w:asciiTheme="majorHAnsi" w:hAnsiTheme="majorHAnsi"/>
          <w:highlight w:val="yellow"/>
        </w:rPr>
        <w:t>Insert Partner Here</w:t>
      </w:r>
      <w:r w:rsidR="00F4396D" w:rsidRPr="00F4396D">
        <w:rPr>
          <w:rFonts w:asciiTheme="majorHAnsi" w:hAnsiTheme="majorHAnsi"/>
          <w:color w:val="00B0F0"/>
          <w:highlight w:val="yellow"/>
        </w:rPr>
        <w:t>]</w:t>
      </w:r>
      <w:r w:rsidR="00F4396D" w:rsidRPr="00F4396D">
        <w:rPr>
          <w:rFonts w:asciiTheme="majorHAnsi" w:hAnsiTheme="majorHAnsi"/>
          <w:color w:val="00B0F0"/>
          <w:highlight w:val="yellow"/>
        </w:rPr>
        <w:t xml:space="preserve"> </w:t>
      </w:r>
      <w:r w:rsidRPr="00F4396D">
        <w:rPr>
          <w:rFonts w:asciiTheme="majorHAnsi" w:hAnsiTheme="majorHAnsi"/>
          <w:highlight w:val="yellow"/>
        </w:rPr>
        <w:t>will comply with all applicable laws, regulations and guidance pertaining to Advertising and Marketing for regulated financial institutions, including, but not limited to Truth in Lending Act (“TILA”), Equal Credit Opportunity Act (ECOA) and Regulation B, The Controlling the Assault of Non-Solicited Pornography and Marketing Act of 2003 (CAN-SPAM),</w:t>
      </w:r>
      <w:r w:rsidRPr="00F4396D">
        <w:rPr>
          <w:rFonts w:ascii="Times New Roman" w:eastAsiaTheme="minorHAnsi" w:hAnsi="Times New Roman" w:cs="Times New Roman"/>
          <w:sz w:val="24"/>
          <w:szCs w:val="24"/>
          <w:highlight w:val="yellow"/>
        </w:rPr>
        <w:t xml:space="preserve"> </w:t>
      </w:r>
      <w:r w:rsidRPr="00F4396D">
        <w:rPr>
          <w:rFonts w:asciiTheme="majorHAnsi" w:hAnsiTheme="majorHAnsi"/>
          <w:highlight w:val="yellow"/>
        </w:rPr>
        <w:t>The Electronic Signatures in Global and National Commerce Act (the E-Sign Act), Fair Credit Reporting Act Prescreen rules, and and Unfair, Deceptive, or Abusive Acts or Practices (UDAAP) as described in the Dodd-Frank Act. Practices should enable identifying and addressing the key risks associated with these laws and regulations.</w:t>
      </w:r>
    </w:p>
    <w:p w:rsidR="004C33FF" w:rsidRPr="00E375B1" w:rsidRDefault="004C33FF" w:rsidP="004C33FF">
      <w:pPr>
        <w:rPr>
          <w:rFonts w:asciiTheme="majorHAnsi" w:hAnsiTheme="majorHAnsi"/>
        </w:rPr>
      </w:pPr>
    </w:p>
    <w:p w:rsidR="004C33FF" w:rsidRPr="00E375B1" w:rsidRDefault="004C33FF" w:rsidP="004C33FF">
      <w:pPr>
        <w:pStyle w:val="Heading1"/>
        <w:numPr>
          <w:ilvl w:val="0"/>
          <w:numId w:val="1"/>
        </w:numPr>
        <w:ind w:left="270" w:hanging="270"/>
        <w:rPr>
          <w:szCs w:val="22"/>
        </w:rPr>
      </w:pPr>
      <w:bookmarkStart w:id="7" w:name="_Toc472678900"/>
      <w:r w:rsidRPr="00E375B1">
        <w:rPr>
          <w:szCs w:val="22"/>
        </w:rPr>
        <w:t>Governance</w:t>
      </w:r>
      <w:bookmarkEnd w:id="7"/>
    </w:p>
    <w:p w:rsidR="004C33FF" w:rsidRPr="00E375B1" w:rsidRDefault="004C33FF" w:rsidP="004C33FF">
      <w:pPr>
        <w:ind w:left="270"/>
        <w:rPr>
          <w:rFonts w:asciiTheme="majorHAnsi" w:hAnsiTheme="majorHAnsi"/>
        </w:rPr>
      </w:pPr>
      <w:r w:rsidRPr="00E375B1">
        <w:rPr>
          <w:rFonts w:asciiTheme="majorHAnsi" w:hAnsiTheme="majorHAnsi"/>
        </w:rPr>
        <w:t xml:space="preserve">The Bank’s regulatory environment establishes shared accountability and responsibility for </w:t>
      </w:r>
      <w:r>
        <w:rPr>
          <w:rFonts w:asciiTheme="majorHAnsi" w:hAnsiTheme="majorHAnsi"/>
        </w:rPr>
        <w:t>Advertising and Marketing</w:t>
      </w:r>
      <w:r w:rsidRPr="00E375B1">
        <w:rPr>
          <w:rFonts w:asciiTheme="majorHAnsi" w:hAnsiTheme="majorHAnsi"/>
        </w:rPr>
        <w:t xml:space="preserve"> oversight between </w:t>
      </w:r>
      <w:r w:rsidR="00F4396D" w:rsidRPr="004C33FF">
        <w:rPr>
          <w:rFonts w:asciiTheme="majorHAnsi" w:hAnsiTheme="majorHAnsi"/>
          <w:color w:val="00B0F0"/>
        </w:rPr>
        <w:t>[</w:t>
      </w:r>
      <w:r w:rsidR="00F4396D">
        <w:rPr>
          <w:rFonts w:asciiTheme="majorHAnsi" w:hAnsiTheme="majorHAnsi"/>
        </w:rPr>
        <w:t>Insert Partner Here</w:t>
      </w:r>
      <w:r w:rsidR="00F4396D" w:rsidRPr="004C33FF">
        <w:rPr>
          <w:rFonts w:asciiTheme="majorHAnsi" w:hAnsiTheme="majorHAnsi"/>
          <w:color w:val="00B0F0"/>
        </w:rPr>
        <w:t>]</w:t>
      </w:r>
      <w:r w:rsidR="00F4396D">
        <w:rPr>
          <w:rFonts w:asciiTheme="majorHAnsi" w:hAnsiTheme="majorHAnsi"/>
          <w:color w:val="00B0F0"/>
        </w:rPr>
        <w:t xml:space="preserve"> </w:t>
      </w:r>
      <w:r w:rsidRPr="00E375B1">
        <w:rPr>
          <w:rFonts w:asciiTheme="majorHAnsi" w:hAnsiTheme="majorHAnsi"/>
        </w:rPr>
        <w:t xml:space="preserve">and the Bank.  Although </w:t>
      </w:r>
      <w:r w:rsidR="00F4396D" w:rsidRPr="004C33FF">
        <w:rPr>
          <w:rFonts w:asciiTheme="majorHAnsi" w:hAnsiTheme="majorHAnsi"/>
          <w:color w:val="00B0F0"/>
        </w:rPr>
        <w:t>[</w:t>
      </w:r>
      <w:r w:rsidR="00F4396D">
        <w:rPr>
          <w:rFonts w:asciiTheme="majorHAnsi" w:hAnsiTheme="majorHAnsi"/>
        </w:rPr>
        <w:t>Insert Partner Here</w:t>
      </w:r>
      <w:r w:rsidR="00F4396D" w:rsidRPr="004C33FF">
        <w:rPr>
          <w:rFonts w:asciiTheme="majorHAnsi" w:hAnsiTheme="majorHAnsi"/>
          <w:color w:val="00B0F0"/>
        </w:rPr>
        <w:t>]</w:t>
      </w:r>
      <w:r w:rsidR="00F4396D">
        <w:rPr>
          <w:rFonts w:asciiTheme="majorHAnsi" w:hAnsiTheme="majorHAnsi"/>
          <w:color w:val="00B0F0"/>
        </w:rPr>
        <w:t xml:space="preserve"> </w:t>
      </w:r>
      <w:r w:rsidRPr="00E375B1">
        <w:rPr>
          <w:rFonts w:asciiTheme="majorHAnsi" w:hAnsiTheme="majorHAnsi"/>
        </w:rPr>
        <w:t xml:space="preserve">is responsible to manage the program, ultimately the Bank’s Board of Directors is responsible to ensure that the risks arising from these activities are understood and controlled.  Therefore, the governance structure of </w:t>
      </w:r>
      <w:r w:rsidR="00F4396D" w:rsidRPr="004C33FF">
        <w:rPr>
          <w:rFonts w:asciiTheme="majorHAnsi" w:hAnsiTheme="majorHAnsi"/>
          <w:color w:val="00B0F0"/>
        </w:rPr>
        <w:t>[</w:t>
      </w:r>
      <w:r w:rsidR="00F4396D">
        <w:rPr>
          <w:rFonts w:asciiTheme="majorHAnsi" w:hAnsiTheme="majorHAnsi"/>
        </w:rPr>
        <w:t>Insert Partner Here</w:t>
      </w:r>
      <w:r w:rsidR="00F4396D" w:rsidRPr="004C33FF">
        <w:rPr>
          <w:rFonts w:asciiTheme="majorHAnsi" w:hAnsiTheme="majorHAnsi"/>
          <w:color w:val="00B0F0"/>
        </w:rPr>
        <w:t>]</w:t>
      </w:r>
      <w:r w:rsidR="00F4396D" w:rsidRPr="00F4396D">
        <w:rPr>
          <w:rFonts w:asciiTheme="majorHAnsi" w:hAnsiTheme="majorHAnsi"/>
          <w:color w:val="000000" w:themeColor="text1"/>
        </w:rPr>
        <w:t>’s</w:t>
      </w:r>
      <w:r w:rsidR="00F4396D">
        <w:rPr>
          <w:rFonts w:asciiTheme="majorHAnsi" w:hAnsiTheme="majorHAnsi"/>
          <w:color w:val="00B0F0"/>
        </w:rPr>
        <w:t xml:space="preserve"> </w:t>
      </w:r>
      <w:r>
        <w:rPr>
          <w:rFonts w:asciiTheme="majorHAnsi" w:hAnsiTheme="majorHAnsi"/>
        </w:rPr>
        <w:t>Advertising and Marketing</w:t>
      </w:r>
      <w:r w:rsidRPr="00E375B1">
        <w:rPr>
          <w:rFonts w:asciiTheme="majorHAnsi" w:hAnsiTheme="majorHAnsi"/>
        </w:rPr>
        <w:t xml:space="preserve"> program is designed to enable coordinated planning and execution between the two organizations.  </w:t>
      </w:r>
    </w:p>
    <w:p w:rsidR="004C33FF" w:rsidRPr="00E375B1" w:rsidRDefault="004C33FF" w:rsidP="004C33FF">
      <w:pPr>
        <w:ind w:left="270"/>
        <w:rPr>
          <w:rFonts w:asciiTheme="majorHAnsi" w:hAnsiTheme="majorHAnsi"/>
        </w:rPr>
      </w:pPr>
    </w:p>
    <w:p w:rsidR="004C33FF" w:rsidRPr="00E375B1" w:rsidRDefault="004C33FF" w:rsidP="004C33FF">
      <w:pPr>
        <w:pStyle w:val="Heading2"/>
        <w:numPr>
          <w:ilvl w:val="1"/>
          <w:numId w:val="1"/>
        </w:numPr>
        <w:spacing w:before="0"/>
        <w:ind w:left="900"/>
        <w:rPr>
          <w:szCs w:val="22"/>
        </w:rPr>
      </w:pPr>
      <w:bookmarkStart w:id="8" w:name="_Toc472678901"/>
      <w:r w:rsidRPr="00E375B1">
        <w:rPr>
          <w:szCs w:val="22"/>
        </w:rPr>
        <w:t>Approval Authority</w:t>
      </w:r>
      <w:bookmarkEnd w:id="8"/>
    </w:p>
    <w:p w:rsidR="004C33FF" w:rsidRPr="00E375B1" w:rsidRDefault="004C33FF" w:rsidP="004C33FF">
      <w:pPr>
        <w:pStyle w:val="ListParagraph"/>
        <w:numPr>
          <w:ilvl w:val="2"/>
          <w:numId w:val="1"/>
        </w:numPr>
        <w:ind w:left="1800" w:hanging="630"/>
        <w:rPr>
          <w:rFonts w:asciiTheme="majorHAnsi" w:hAnsiTheme="majorHAnsi"/>
        </w:rPr>
      </w:pPr>
      <w:r w:rsidRPr="00E375B1">
        <w:rPr>
          <w:rFonts w:asciiTheme="majorHAnsi" w:hAnsiTheme="majorHAnsi"/>
          <w:u w:val="single"/>
        </w:rPr>
        <w:t>Policy and Procedures</w:t>
      </w:r>
      <w:r w:rsidRPr="00E375B1">
        <w:rPr>
          <w:rFonts w:asciiTheme="majorHAnsi" w:hAnsiTheme="majorHAnsi"/>
        </w:rPr>
        <w:t xml:space="preserve"> - The Policy and procedures identified within have been reviewed and approved by </w:t>
      </w:r>
      <w:r w:rsidR="00F4396D" w:rsidRPr="004C33FF">
        <w:rPr>
          <w:rFonts w:asciiTheme="majorHAnsi" w:hAnsiTheme="majorHAnsi"/>
          <w:color w:val="00B0F0"/>
        </w:rPr>
        <w:t>[</w:t>
      </w:r>
      <w:r w:rsidR="00F4396D">
        <w:rPr>
          <w:rFonts w:asciiTheme="majorHAnsi" w:hAnsiTheme="majorHAnsi"/>
        </w:rPr>
        <w:t>Insert Partner Here</w:t>
      </w:r>
      <w:r w:rsidR="00F4396D" w:rsidRPr="004C33FF">
        <w:rPr>
          <w:rFonts w:asciiTheme="majorHAnsi" w:hAnsiTheme="majorHAnsi"/>
          <w:color w:val="00B0F0"/>
        </w:rPr>
        <w:t>]</w:t>
      </w:r>
      <w:r w:rsidR="00F4396D" w:rsidRPr="00F4396D">
        <w:rPr>
          <w:rFonts w:asciiTheme="majorHAnsi" w:hAnsiTheme="majorHAnsi"/>
          <w:color w:val="000000" w:themeColor="text1"/>
        </w:rPr>
        <w:t>’s</w:t>
      </w:r>
      <w:r w:rsidR="00F4396D">
        <w:rPr>
          <w:rFonts w:asciiTheme="majorHAnsi" w:hAnsiTheme="majorHAnsi"/>
          <w:color w:val="00B0F0"/>
        </w:rPr>
        <w:t xml:space="preserve"> </w:t>
      </w:r>
      <w:r w:rsidRPr="00E375B1">
        <w:rPr>
          <w:rFonts w:asciiTheme="majorHAnsi" w:hAnsiTheme="majorHAnsi"/>
        </w:rPr>
        <w:t xml:space="preserve">executive management, as well as the Bank, and will continue to be reviewed on an annual basis.  The Policy and procedures may be changed only with the prior written consent of both Parties, or by written notice provided to </w:t>
      </w:r>
      <w:r w:rsidR="00F4396D" w:rsidRPr="004C33FF">
        <w:rPr>
          <w:rFonts w:asciiTheme="majorHAnsi" w:hAnsiTheme="majorHAnsi"/>
          <w:color w:val="00B0F0"/>
        </w:rPr>
        <w:t>[</w:t>
      </w:r>
      <w:r w:rsidR="00F4396D">
        <w:rPr>
          <w:rFonts w:asciiTheme="majorHAnsi" w:hAnsiTheme="majorHAnsi"/>
        </w:rPr>
        <w:t>Insert Partner Here</w:t>
      </w:r>
      <w:r w:rsidR="00F4396D" w:rsidRPr="004C33FF">
        <w:rPr>
          <w:rFonts w:asciiTheme="majorHAnsi" w:hAnsiTheme="majorHAnsi"/>
          <w:color w:val="00B0F0"/>
        </w:rPr>
        <w:t>]</w:t>
      </w:r>
      <w:r w:rsidR="00F4396D">
        <w:rPr>
          <w:rFonts w:asciiTheme="majorHAnsi" w:hAnsiTheme="majorHAnsi"/>
          <w:color w:val="00B0F0"/>
        </w:rPr>
        <w:t xml:space="preserve"> </w:t>
      </w:r>
      <w:r w:rsidRPr="00E375B1">
        <w:rPr>
          <w:rFonts w:asciiTheme="majorHAnsi" w:hAnsiTheme="majorHAnsi"/>
        </w:rPr>
        <w:t xml:space="preserve">by Bank but without </w:t>
      </w:r>
      <w:r w:rsidR="00F4396D" w:rsidRPr="004C33FF">
        <w:rPr>
          <w:rFonts w:asciiTheme="majorHAnsi" w:hAnsiTheme="majorHAnsi"/>
          <w:color w:val="00B0F0"/>
        </w:rPr>
        <w:t>[</w:t>
      </w:r>
      <w:r w:rsidR="00F4396D">
        <w:rPr>
          <w:rFonts w:asciiTheme="majorHAnsi" w:hAnsiTheme="majorHAnsi"/>
        </w:rPr>
        <w:t>Insert Partner Here</w:t>
      </w:r>
      <w:r w:rsidR="00F4396D" w:rsidRPr="004C33FF">
        <w:rPr>
          <w:rFonts w:asciiTheme="majorHAnsi" w:hAnsiTheme="majorHAnsi"/>
          <w:color w:val="00B0F0"/>
        </w:rPr>
        <w:t>]</w:t>
      </w:r>
      <w:r w:rsidR="00F4396D" w:rsidRPr="00F4396D">
        <w:rPr>
          <w:rFonts w:asciiTheme="majorHAnsi" w:hAnsiTheme="majorHAnsi"/>
          <w:color w:val="000000" w:themeColor="text1"/>
        </w:rPr>
        <w:t>’s</w:t>
      </w:r>
      <w:r w:rsidR="00F4396D">
        <w:rPr>
          <w:rFonts w:asciiTheme="majorHAnsi" w:hAnsiTheme="majorHAnsi"/>
          <w:color w:val="00B0F0"/>
        </w:rPr>
        <w:t xml:space="preserve"> </w:t>
      </w:r>
      <w:r w:rsidRPr="00E375B1">
        <w:rPr>
          <w:rFonts w:asciiTheme="majorHAnsi" w:hAnsiTheme="majorHAnsi"/>
        </w:rPr>
        <w:t>prior written consent, to the extent that the Bank determines that such change is required by applicable laws or necessitated by safety and soundness concerns.</w:t>
      </w:r>
    </w:p>
    <w:p w:rsidR="004C33FF" w:rsidRPr="00437ECE" w:rsidRDefault="004C33FF" w:rsidP="004C33FF">
      <w:pPr>
        <w:pStyle w:val="ListParagraph"/>
        <w:numPr>
          <w:ilvl w:val="2"/>
          <w:numId w:val="1"/>
        </w:numPr>
        <w:ind w:left="1800" w:hanging="630"/>
        <w:rPr>
          <w:rFonts w:asciiTheme="majorHAnsi" w:hAnsiTheme="majorHAnsi"/>
          <w:highlight w:val="yellow"/>
        </w:rPr>
      </w:pPr>
      <w:r w:rsidRPr="00437ECE">
        <w:rPr>
          <w:rFonts w:asciiTheme="majorHAnsi" w:hAnsiTheme="majorHAnsi"/>
          <w:highlight w:val="yellow"/>
          <w:u w:val="single"/>
        </w:rPr>
        <w:t>INSERT ADDITIONAL APPROVAL REQUIREMENTS AND AUTHORITIES AS NECESSARY</w:t>
      </w:r>
      <w:r w:rsidRPr="00437ECE">
        <w:rPr>
          <w:rFonts w:asciiTheme="majorHAnsi" w:hAnsiTheme="majorHAnsi"/>
          <w:highlight w:val="yellow"/>
        </w:rPr>
        <w:t xml:space="preserve"> – THIS WILL BE PROGRAM SPECIFIC AND LIKELY NEGOTIATED</w:t>
      </w:r>
    </w:p>
    <w:p w:rsidR="004C33FF" w:rsidRDefault="00F4396D" w:rsidP="004C33FF">
      <w:pPr>
        <w:pStyle w:val="Heading2"/>
        <w:numPr>
          <w:ilvl w:val="1"/>
          <w:numId w:val="1"/>
        </w:numPr>
        <w:spacing w:before="0"/>
        <w:ind w:left="900"/>
        <w:rPr>
          <w:b w:val="0"/>
          <w:szCs w:val="22"/>
        </w:rPr>
      </w:pPr>
      <w:bookmarkStart w:id="9" w:name="_Toc472678902"/>
      <w:r w:rsidRPr="004C33FF">
        <w:rPr>
          <w:color w:val="00B0F0"/>
        </w:rPr>
        <w:t>[</w:t>
      </w:r>
      <w:r>
        <w:t>Insert Partner Here</w:t>
      </w:r>
      <w:r w:rsidRPr="004C33FF">
        <w:rPr>
          <w:color w:val="00B0F0"/>
        </w:rPr>
        <w:t>]</w:t>
      </w:r>
      <w:r w:rsidRPr="00F4396D">
        <w:rPr>
          <w:color w:val="000000" w:themeColor="text1"/>
        </w:rPr>
        <w:t>’s</w:t>
      </w:r>
      <w:r>
        <w:rPr>
          <w:color w:val="00B0F0"/>
        </w:rPr>
        <w:t xml:space="preserve"> </w:t>
      </w:r>
      <w:r w:rsidR="004C33FF" w:rsidRPr="00E375B1">
        <w:rPr>
          <w:szCs w:val="22"/>
        </w:rPr>
        <w:t xml:space="preserve">Roles and Responsibilities </w:t>
      </w:r>
      <w:r w:rsidR="004C33FF" w:rsidRPr="00E375B1">
        <w:rPr>
          <w:b w:val="0"/>
          <w:szCs w:val="22"/>
        </w:rPr>
        <w:t>(as applicable)</w:t>
      </w:r>
      <w:bookmarkEnd w:id="9"/>
    </w:p>
    <w:p w:rsidR="004C33FF" w:rsidRPr="00C56020" w:rsidRDefault="00F4396D" w:rsidP="004C33FF">
      <w:pPr>
        <w:ind w:left="900"/>
        <w:rPr>
          <w:rFonts w:asciiTheme="majorHAnsi" w:hAnsiTheme="majorHAnsi"/>
        </w:rPr>
      </w:pPr>
      <w:r w:rsidRPr="004C33FF">
        <w:rPr>
          <w:rFonts w:asciiTheme="majorHAnsi" w:hAnsiTheme="majorHAnsi"/>
          <w:color w:val="00B0F0"/>
        </w:rPr>
        <w:t>[</w:t>
      </w:r>
      <w:r>
        <w:rPr>
          <w:rFonts w:asciiTheme="majorHAnsi" w:hAnsiTheme="majorHAnsi"/>
        </w:rPr>
        <w:t>Insert Partner Here</w:t>
      </w:r>
      <w:r w:rsidRPr="004C33FF">
        <w:rPr>
          <w:rFonts w:asciiTheme="majorHAnsi" w:hAnsiTheme="majorHAnsi"/>
          <w:color w:val="00B0F0"/>
        </w:rPr>
        <w:t>]</w:t>
      </w:r>
      <w:r w:rsidRPr="00F4396D">
        <w:rPr>
          <w:rFonts w:asciiTheme="majorHAnsi" w:hAnsiTheme="majorHAnsi"/>
          <w:color w:val="000000" w:themeColor="text1"/>
        </w:rPr>
        <w:t>’s</w:t>
      </w:r>
      <w:r>
        <w:rPr>
          <w:rFonts w:asciiTheme="majorHAnsi" w:hAnsiTheme="majorHAnsi"/>
          <w:color w:val="00B0F0"/>
        </w:rPr>
        <w:t xml:space="preserve"> </w:t>
      </w:r>
      <w:r w:rsidR="004C33FF" w:rsidRPr="00C56020">
        <w:rPr>
          <w:rFonts w:asciiTheme="majorHAnsi" w:hAnsiTheme="majorHAnsi"/>
        </w:rPr>
        <w:t xml:space="preserve">organization is structured to support a cross-functional and interdependent oversight environment.  Senior leadership is active in </w:t>
      </w:r>
      <w:r>
        <w:rPr>
          <w:rFonts w:asciiTheme="majorHAnsi" w:hAnsiTheme="majorHAnsi"/>
        </w:rPr>
        <w:t xml:space="preserve">the </w:t>
      </w:r>
      <w:r w:rsidR="004C33FF" w:rsidRPr="00C56020">
        <w:rPr>
          <w:rFonts w:asciiTheme="majorHAnsi" w:hAnsiTheme="majorHAnsi"/>
        </w:rPr>
        <w:t xml:space="preserve">strategic planning of </w:t>
      </w:r>
      <w:r w:rsidR="004C33FF" w:rsidRPr="00C56020">
        <w:rPr>
          <w:rFonts w:asciiTheme="majorHAnsi" w:hAnsiTheme="majorHAnsi"/>
        </w:rPr>
        <w:lastRenderedPageBreak/>
        <w:t xml:space="preserve">the program and review of changes in risk and issues that arise.  </w:t>
      </w:r>
      <w:r w:rsidRPr="004C33FF">
        <w:rPr>
          <w:rFonts w:asciiTheme="majorHAnsi" w:hAnsiTheme="majorHAnsi"/>
          <w:color w:val="00B0F0"/>
        </w:rPr>
        <w:t>[</w:t>
      </w:r>
      <w:r>
        <w:rPr>
          <w:rFonts w:asciiTheme="majorHAnsi" w:hAnsiTheme="majorHAnsi"/>
        </w:rPr>
        <w:t>Insert Partner Here</w:t>
      </w:r>
      <w:r w:rsidRPr="004C33FF">
        <w:rPr>
          <w:rFonts w:asciiTheme="majorHAnsi" w:hAnsiTheme="majorHAnsi"/>
          <w:color w:val="00B0F0"/>
        </w:rPr>
        <w:t>]</w:t>
      </w:r>
      <w:r>
        <w:rPr>
          <w:rFonts w:asciiTheme="majorHAnsi" w:hAnsiTheme="majorHAnsi"/>
          <w:color w:val="00B0F0"/>
        </w:rPr>
        <w:t xml:space="preserve"> </w:t>
      </w:r>
      <w:r w:rsidR="004C33FF" w:rsidRPr="00C56020">
        <w:rPr>
          <w:rFonts w:asciiTheme="majorHAnsi" w:hAnsiTheme="majorHAnsi"/>
        </w:rPr>
        <w:t xml:space="preserve">maintains dedicated compliance personnel with responsibility for successful execution of the program.  Sufficient expertise is maintained within the organization to effectively execute key processes requiring high levels of skill and specialized understanding of regulatory requirements.  Sufficient staffing is maintained to ensure all critical risks are assessed and monitored, as needed.  Segregation of duties is maintained between functional areas that represent potential conflicts of interest.  Communication channels are clearly established between </w:t>
      </w:r>
      <w:r w:rsidRPr="004C33FF">
        <w:rPr>
          <w:rFonts w:asciiTheme="majorHAnsi" w:hAnsiTheme="majorHAnsi"/>
          <w:color w:val="00B0F0"/>
        </w:rPr>
        <w:t>[</w:t>
      </w:r>
      <w:r>
        <w:rPr>
          <w:rFonts w:asciiTheme="majorHAnsi" w:hAnsiTheme="majorHAnsi"/>
        </w:rPr>
        <w:t>Insert Partner Here</w:t>
      </w:r>
      <w:r w:rsidRPr="004C33FF">
        <w:rPr>
          <w:rFonts w:asciiTheme="majorHAnsi" w:hAnsiTheme="majorHAnsi"/>
          <w:color w:val="00B0F0"/>
        </w:rPr>
        <w:t>]</w:t>
      </w:r>
      <w:r>
        <w:rPr>
          <w:rFonts w:asciiTheme="majorHAnsi" w:hAnsiTheme="majorHAnsi"/>
          <w:color w:val="00B0F0"/>
        </w:rPr>
        <w:t xml:space="preserve"> </w:t>
      </w:r>
      <w:r w:rsidR="004C33FF" w:rsidRPr="00C56020">
        <w:rPr>
          <w:rFonts w:asciiTheme="majorHAnsi" w:hAnsiTheme="majorHAnsi"/>
        </w:rPr>
        <w:t xml:space="preserve">and Bank personnel. </w:t>
      </w:r>
      <w:r w:rsidR="004C33FF">
        <w:rPr>
          <w:rFonts w:asciiTheme="majorHAnsi" w:hAnsiTheme="majorHAnsi"/>
        </w:rPr>
        <w:t xml:space="preserve">Specifically, </w:t>
      </w:r>
      <w:r w:rsidRPr="004C33FF">
        <w:rPr>
          <w:rFonts w:asciiTheme="majorHAnsi" w:hAnsiTheme="majorHAnsi"/>
          <w:color w:val="00B0F0"/>
        </w:rPr>
        <w:t>[</w:t>
      </w:r>
      <w:r>
        <w:rPr>
          <w:rFonts w:asciiTheme="majorHAnsi" w:hAnsiTheme="majorHAnsi"/>
        </w:rPr>
        <w:t>Insert Partner Here</w:t>
      </w:r>
      <w:r w:rsidRPr="004C33FF">
        <w:rPr>
          <w:rFonts w:asciiTheme="majorHAnsi" w:hAnsiTheme="majorHAnsi"/>
          <w:color w:val="00B0F0"/>
        </w:rPr>
        <w:t>]</w:t>
      </w:r>
      <w:r>
        <w:rPr>
          <w:rFonts w:asciiTheme="majorHAnsi" w:hAnsiTheme="majorHAnsi"/>
          <w:color w:val="00B0F0"/>
        </w:rPr>
        <w:t xml:space="preserve"> </w:t>
      </w:r>
      <w:r w:rsidR="004C33FF">
        <w:rPr>
          <w:rFonts w:asciiTheme="majorHAnsi" w:hAnsiTheme="majorHAnsi"/>
        </w:rPr>
        <w:t>roles and responsibilities include:</w:t>
      </w:r>
    </w:p>
    <w:p w:rsidR="004C33FF" w:rsidRPr="00AF3A82" w:rsidRDefault="004C33FF" w:rsidP="004C33FF"/>
    <w:p w:rsidR="004C33FF" w:rsidRPr="00E375B1" w:rsidRDefault="004C33FF" w:rsidP="004C33FF">
      <w:pPr>
        <w:pStyle w:val="ListParagraph"/>
        <w:numPr>
          <w:ilvl w:val="2"/>
          <w:numId w:val="1"/>
        </w:numPr>
        <w:ind w:left="1800" w:hanging="630"/>
        <w:rPr>
          <w:rFonts w:asciiTheme="majorHAnsi" w:hAnsiTheme="majorHAnsi"/>
        </w:rPr>
      </w:pPr>
      <w:r w:rsidRPr="00E375B1">
        <w:rPr>
          <w:rFonts w:asciiTheme="majorHAnsi" w:hAnsiTheme="majorHAnsi"/>
          <w:u w:val="single"/>
        </w:rPr>
        <w:t>Executive Management</w:t>
      </w:r>
      <w:r w:rsidRPr="00E375B1">
        <w:rPr>
          <w:rFonts w:asciiTheme="majorHAnsi" w:hAnsiTheme="majorHAnsi"/>
        </w:rPr>
        <w:t xml:space="preserve"> – Executive Management is responsible to establish and communicate the standards and requirements documented in this Policy throughout the relevant organization, and to ensure sufficient governance, organizational and operational resources to execute an effective program.</w:t>
      </w:r>
    </w:p>
    <w:p w:rsidR="004C33FF" w:rsidRPr="00437ECE" w:rsidRDefault="004C33FF" w:rsidP="004C33FF">
      <w:pPr>
        <w:pStyle w:val="ListParagraph"/>
        <w:numPr>
          <w:ilvl w:val="2"/>
          <w:numId w:val="1"/>
        </w:numPr>
        <w:ind w:left="1800" w:hanging="630"/>
        <w:rPr>
          <w:rFonts w:asciiTheme="majorHAnsi" w:hAnsiTheme="majorHAnsi"/>
          <w:highlight w:val="yellow"/>
        </w:rPr>
      </w:pPr>
      <w:r w:rsidRPr="00437ECE">
        <w:rPr>
          <w:rFonts w:asciiTheme="majorHAnsi" w:hAnsiTheme="majorHAnsi"/>
          <w:highlight w:val="yellow"/>
          <w:u w:val="single"/>
        </w:rPr>
        <w:t>TITLE OF PERSON RESPONSIBLE</w:t>
      </w:r>
      <w:r w:rsidRPr="00437ECE">
        <w:rPr>
          <w:rFonts w:asciiTheme="majorHAnsi" w:hAnsiTheme="majorHAnsi"/>
          <w:highlight w:val="yellow"/>
        </w:rPr>
        <w:t xml:space="preserve"> – The TITLE is responsible for day-to-day execution of RISK AREA procedures, including HIGHLIGHT KEY PROCESSES HERE.</w:t>
      </w:r>
    </w:p>
    <w:p w:rsidR="004C33FF" w:rsidRPr="00437ECE" w:rsidRDefault="004C33FF" w:rsidP="004C33FF">
      <w:pPr>
        <w:pStyle w:val="ListParagraph"/>
        <w:numPr>
          <w:ilvl w:val="2"/>
          <w:numId w:val="1"/>
        </w:numPr>
        <w:ind w:left="1800" w:hanging="630"/>
        <w:rPr>
          <w:rFonts w:asciiTheme="majorHAnsi" w:hAnsiTheme="majorHAnsi"/>
          <w:highlight w:val="yellow"/>
        </w:rPr>
      </w:pPr>
      <w:r w:rsidRPr="00437ECE">
        <w:rPr>
          <w:rFonts w:asciiTheme="majorHAnsi" w:hAnsiTheme="majorHAnsi"/>
          <w:highlight w:val="yellow"/>
          <w:u w:val="single"/>
        </w:rPr>
        <w:t>Business Process Owners</w:t>
      </w:r>
      <w:r w:rsidRPr="00437ECE">
        <w:rPr>
          <w:rFonts w:asciiTheme="majorHAnsi" w:hAnsiTheme="majorHAnsi"/>
          <w:highlight w:val="yellow"/>
        </w:rPr>
        <w:t xml:space="preserve"> – INSERT RESPONSIBILTIES</w:t>
      </w:r>
    </w:p>
    <w:p w:rsidR="004C33FF" w:rsidRPr="00437ECE" w:rsidRDefault="004C33FF" w:rsidP="004C33FF">
      <w:pPr>
        <w:pStyle w:val="ListParagraph"/>
        <w:numPr>
          <w:ilvl w:val="2"/>
          <w:numId w:val="1"/>
        </w:numPr>
        <w:ind w:left="1800" w:hanging="630"/>
        <w:rPr>
          <w:rFonts w:asciiTheme="majorHAnsi" w:hAnsiTheme="majorHAnsi"/>
          <w:highlight w:val="yellow"/>
        </w:rPr>
      </w:pPr>
      <w:r w:rsidRPr="00437ECE">
        <w:rPr>
          <w:rFonts w:asciiTheme="majorHAnsi" w:hAnsiTheme="majorHAnsi"/>
          <w:highlight w:val="yellow"/>
          <w:u w:val="single"/>
        </w:rPr>
        <w:t>Compliance and Audit</w:t>
      </w:r>
      <w:r w:rsidRPr="00437ECE">
        <w:rPr>
          <w:rFonts w:asciiTheme="majorHAnsi" w:hAnsiTheme="majorHAnsi"/>
          <w:highlight w:val="yellow"/>
        </w:rPr>
        <w:t xml:space="preserve"> – INSERT RESPONSIBILTIES</w:t>
      </w:r>
    </w:p>
    <w:p w:rsidR="004C33FF" w:rsidRPr="00437ECE" w:rsidRDefault="004C33FF" w:rsidP="004C33FF">
      <w:pPr>
        <w:pStyle w:val="ListParagraph"/>
        <w:numPr>
          <w:ilvl w:val="2"/>
          <w:numId w:val="1"/>
        </w:numPr>
        <w:ind w:left="1800" w:hanging="630"/>
        <w:rPr>
          <w:rFonts w:asciiTheme="majorHAnsi" w:hAnsiTheme="majorHAnsi"/>
          <w:highlight w:val="yellow"/>
        </w:rPr>
      </w:pPr>
      <w:r w:rsidRPr="00437ECE">
        <w:rPr>
          <w:rFonts w:asciiTheme="majorHAnsi" w:hAnsiTheme="majorHAnsi"/>
          <w:highlight w:val="yellow"/>
          <w:u w:val="single"/>
        </w:rPr>
        <w:t>Legal</w:t>
      </w:r>
      <w:r w:rsidRPr="00437ECE">
        <w:rPr>
          <w:rFonts w:asciiTheme="majorHAnsi" w:hAnsiTheme="majorHAnsi"/>
          <w:highlight w:val="yellow"/>
        </w:rPr>
        <w:t xml:space="preserve"> – INSERT RESPONSIBILITIES</w:t>
      </w:r>
    </w:p>
    <w:p w:rsidR="004C33FF" w:rsidRPr="00E375B1" w:rsidRDefault="004C33FF" w:rsidP="004C33FF">
      <w:pPr>
        <w:pStyle w:val="ListParagraph"/>
        <w:ind w:left="1530"/>
        <w:rPr>
          <w:rFonts w:asciiTheme="majorHAnsi" w:hAnsiTheme="majorHAnsi"/>
        </w:rPr>
      </w:pPr>
    </w:p>
    <w:p w:rsidR="004C33FF" w:rsidRPr="00E375B1" w:rsidRDefault="004C33FF" w:rsidP="004C33FF">
      <w:pPr>
        <w:pStyle w:val="Heading2"/>
        <w:numPr>
          <w:ilvl w:val="1"/>
          <w:numId w:val="1"/>
        </w:numPr>
        <w:spacing w:before="0"/>
        <w:ind w:left="900"/>
        <w:rPr>
          <w:szCs w:val="22"/>
        </w:rPr>
      </w:pPr>
      <w:bookmarkStart w:id="10" w:name="_Toc472678903"/>
      <w:r w:rsidRPr="00E375B1">
        <w:rPr>
          <w:szCs w:val="22"/>
        </w:rPr>
        <w:t>Bank Reporting Requirements</w:t>
      </w:r>
      <w:bookmarkEnd w:id="10"/>
    </w:p>
    <w:p w:rsidR="004C33FF" w:rsidRPr="00C56020" w:rsidRDefault="00F4396D" w:rsidP="004C33FF">
      <w:pPr>
        <w:ind w:left="900"/>
        <w:rPr>
          <w:rFonts w:asciiTheme="majorHAnsi" w:hAnsiTheme="majorHAnsi"/>
        </w:rPr>
      </w:pPr>
      <w:r w:rsidRPr="004C33FF">
        <w:rPr>
          <w:rFonts w:asciiTheme="majorHAnsi" w:hAnsiTheme="majorHAnsi"/>
          <w:color w:val="00B0F0"/>
        </w:rPr>
        <w:t>[</w:t>
      </w:r>
      <w:r>
        <w:rPr>
          <w:rFonts w:asciiTheme="majorHAnsi" w:hAnsiTheme="majorHAnsi"/>
        </w:rPr>
        <w:t>Insert Partner Here</w:t>
      </w:r>
      <w:r w:rsidRPr="004C33FF">
        <w:rPr>
          <w:rFonts w:asciiTheme="majorHAnsi" w:hAnsiTheme="majorHAnsi"/>
          <w:color w:val="00B0F0"/>
        </w:rPr>
        <w:t>]</w:t>
      </w:r>
      <w:r>
        <w:rPr>
          <w:rFonts w:asciiTheme="majorHAnsi" w:hAnsiTheme="majorHAnsi"/>
          <w:color w:val="00B0F0"/>
        </w:rPr>
        <w:t xml:space="preserve"> </w:t>
      </w:r>
      <w:r w:rsidR="004C33FF" w:rsidRPr="00C56020">
        <w:rPr>
          <w:rFonts w:asciiTheme="majorHAnsi" w:hAnsiTheme="majorHAnsi"/>
        </w:rPr>
        <w:t xml:space="preserve">will provide the reporting outlined within this policy to the Bank in the timeframes outlined herein. </w:t>
      </w:r>
      <w:r w:rsidRPr="004C33FF">
        <w:rPr>
          <w:rFonts w:asciiTheme="majorHAnsi" w:hAnsiTheme="majorHAnsi"/>
          <w:color w:val="00B0F0"/>
        </w:rPr>
        <w:t>[</w:t>
      </w:r>
      <w:r>
        <w:rPr>
          <w:rFonts w:asciiTheme="majorHAnsi" w:hAnsiTheme="majorHAnsi"/>
        </w:rPr>
        <w:t>Insert Partner Here</w:t>
      </w:r>
      <w:r w:rsidRPr="004C33FF">
        <w:rPr>
          <w:rFonts w:asciiTheme="majorHAnsi" w:hAnsiTheme="majorHAnsi"/>
          <w:color w:val="00B0F0"/>
        </w:rPr>
        <w:t>]</w:t>
      </w:r>
      <w:r>
        <w:rPr>
          <w:rFonts w:asciiTheme="majorHAnsi" w:hAnsiTheme="majorHAnsi"/>
          <w:color w:val="00B0F0"/>
        </w:rPr>
        <w:t xml:space="preserve"> </w:t>
      </w:r>
      <w:r w:rsidR="004C33FF" w:rsidRPr="00C56020">
        <w:rPr>
          <w:rFonts w:asciiTheme="majorHAnsi" w:hAnsiTheme="majorHAnsi"/>
        </w:rPr>
        <w:t xml:space="preserve">will also provide any required reporting to demonstrate adherence to this policy in a format and timeframe as deemed reasonable. </w:t>
      </w:r>
    </w:p>
    <w:p w:rsidR="004C33FF" w:rsidRPr="00E375B1" w:rsidRDefault="004C33FF" w:rsidP="004C33FF">
      <w:pPr>
        <w:pStyle w:val="ListParagraph"/>
        <w:ind w:left="1530"/>
        <w:rPr>
          <w:rFonts w:asciiTheme="majorHAnsi" w:hAnsiTheme="majorHAnsi"/>
        </w:rPr>
      </w:pPr>
    </w:p>
    <w:p w:rsidR="004C33FF" w:rsidRPr="00E375B1" w:rsidRDefault="004C33FF" w:rsidP="004C33FF">
      <w:pPr>
        <w:pStyle w:val="Heading2"/>
        <w:numPr>
          <w:ilvl w:val="1"/>
          <w:numId w:val="1"/>
        </w:numPr>
        <w:spacing w:before="0"/>
        <w:ind w:left="900"/>
        <w:rPr>
          <w:szCs w:val="22"/>
        </w:rPr>
      </w:pPr>
      <w:bookmarkStart w:id="11" w:name="_Toc472678904"/>
      <w:r w:rsidRPr="00E375B1">
        <w:rPr>
          <w:szCs w:val="22"/>
        </w:rPr>
        <w:t>Issue Escalation</w:t>
      </w:r>
      <w:bookmarkEnd w:id="11"/>
    </w:p>
    <w:p w:rsidR="004C33FF" w:rsidRPr="00C56020" w:rsidRDefault="004C33FF" w:rsidP="004C33FF">
      <w:pPr>
        <w:pStyle w:val="ListParagraph"/>
        <w:ind w:left="900"/>
        <w:rPr>
          <w:rFonts w:asciiTheme="majorHAnsi" w:hAnsiTheme="majorHAnsi"/>
        </w:rPr>
      </w:pPr>
      <w:r w:rsidRPr="00C56020">
        <w:rPr>
          <w:rFonts w:asciiTheme="majorHAnsi" w:hAnsiTheme="majorHAnsi"/>
        </w:rPr>
        <w:t xml:space="preserve">The purpose of the issue escalation process is to ensure that senior leadership within </w:t>
      </w:r>
      <w:r w:rsidR="00F4396D" w:rsidRPr="004C33FF">
        <w:rPr>
          <w:rFonts w:asciiTheme="majorHAnsi" w:hAnsiTheme="majorHAnsi"/>
          <w:color w:val="00B0F0"/>
        </w:rPr>
        <w:t>[</w:t>
      </w:r>
      <w:r w:rsidR="00F4396D">
        <w:rPr>
          <w:rFonts w:asciiTheme="majorHAnsi" w:hAnsiTheme="majorHAnsi"/>
        </w:rPr>
        <w:t>Insert Partner Here</w:t>
      </w:r>
      <w:r w:rsidR="00F4396D" w:rsidRPr="004C33FF">
        <w:rPr>
          <w:rFonts w:asciiTheme="majorHAnsi" w:hAnsiTheme="majorHAnsi"/>
          <w:color w:val="00B0F0"/>
        </w:rPr>
        <w:t>]</w:t>
      </w:r>
      <w:r w:rsidR="00F4396D">
        <w:rPr>
          <w:rFonts w:asciiTheme="majorHAnsi" w:hAnsiTheme="majorHAnsi"/>
          <w:color w:val="00B0F0"/>
        </w:rPr>
        <w:t xml:space="preserve"> </w:t>
      </w:r>
      <w:r w:rsidRPr="00C56020">
        <w:rPr>
          <w:rFonts w:asciiTheme="majorHAnsi" w:hAnsiTheme="majorHAnsi"/>
        </w:rPr>
        <w:t xml:space="preserve">and the Bank are aware of matters requiring management attention and action. All issues identified, including those found by auditors, testing, or other monitoring mechanisms that have an impact on the Bank’s program should be escalated in a form and timeframe as agreed to between the Bank and </w:t>
      </w:r>
      <w:r w:rsidR="00F4396D" w:rsidRPr="004C33FF">
        <w:rPr>
          <w:rFonts w:asciiTheme="majorHAnsi" w:hAnsiTheme="majorHAnsi"/>
          <w:color w:val="00B0F0"/>
        </w:rPr>
        <w:t>[</w:t>
      </w:r>
      <w:r w:rsidR="00F4396D">
        <w:rPr>
          <w:rFonts w:asciiTheme="majorHAnsi" w:hAnsiTheme="majorHAnsi"/>
        </w:rPr>
        <w:t>Insert Partner Here</w:t>
      </w:r>
      <w:r w:rsidR="00F4396D" w:rsidRPr="004C33FF">
        <w:rPr>
          <w:rFonts w:asciiTheme="majorHAnsi" w:hAnsiTheme="majorHAnsi"/>
          <w:color w:val="00B0F0"/>
        </w:rPr>
        <w:t>]</w:t>
      </w:r>
      <w:r w:rsidRPr="00C56020">
        <w:rPr>
          <w:rFonts w:asciiTheme="majorHAnsi" w:hAnsiTheme="majorHAnsi"/>
        </w:rPr>
        <w:t xml:space="preserve">. </w:t>
      </w:r>
    </w:p>
    <w:p w:rsidR="004C33FF" w:rsidRPr="00E375B1" w:rsidRDefault="004C33FF" w:rsidP="004C33FF">
      <w:pPr>
        <w:ind w:left="900"/>
        <w:rPr>
          <w:rFonts w:asciiTheme="majorHAnsi" w:hAnsiTheme="majorHAnsi"/>
        </w:rPr>
      </w:pPr>
    </w:p>
    <w:p w:rsidR="004C33FF" w:rsidRPr="00E375B1" w:rsidRDefault="004C33FF" w:rsidP="004C33FF">
      <w:pPr>
        <w:pStyle w:val="Heading2"/>
        <w:numPr>
          <w:ilvl w:val="1"/>
          <w:numId w:val="1"/>
        </w:numPr>
        <w:spacing w:before="0"/>
        <w:ind w:left="900"/>
        <w:rPr>
          <w:szCs w:val="22"/>
        </w:rPr>
      </w:pPr>
      <w:bookmarkStart w:id="12" w:name="_Toc472678905"/>
      <w:r w:rsidRPr="00E375B1">
        <w:rPr>
          <w:szCs w:val="22"/>
        </w:rPr>
        <w:t>Change Management</w:t>
      </w:r>
      <w:bookmarkEnd w:id="12"/>
    </w:p>
    <w:p w:rsidR="004C33FF" w:rsidRPr="00E375B1" w:rsidRDefault="004C33FF" w:rsidP="004C33FF">
      <w:pPr>
        <w:ind w:left="900"/>
        <w:rPr>
          <w:rFonts w:asciiTheme="majorHAnsi" w:hAnsiTheme="majorHAnsi"/>
        </w:rPr>
      </w:pPr>
      <w:r w:rsidRPr="00E375B1">
        <w:rPr>
          <w:rFonts w:asciiTheme="majorHAnsi" w:hAnsiTheme="majorHAnsi"/>
        </w:rPr>
        <w:t xml:space="preserve">The purpose of the change management process is to ensure that executive management within </w:t>
      </w:r>
      <w:r w:rsidR="00F4396D" w:rsidRPr="004C33FF">
        <w:rPr>
          <w:rFonts w:asciiTheme="majorHAnsi" w:hAnsiTheme="majorHAnsi"/>
          <w:color w:val="00B0F0"/>
        </w:rPr>
        <w:t>[</w:t>
      </w:r>
      <w:r w:rsidR="00F4396D">
        <w:rPr>
          <w:rFonts w:asciiTheme="majorHAnsi" w:hAnsiTheme="majorHAnsi"/>
        </w:rPr>
        <w:t>Insert Partner Here</w:t>
      </w:r>
      <w:r w:rsidR="00F4396D" w:rsidRPr="004C33FF">
        <w:rPr>
          <w:rFonts w:asciiTheme="majorHAnsi" w:hAnsiTheme="majorHAnsi"/>
          <w:color w:val="00B0F0"/>
        </w:rPr>
        <w:t>]</w:t>
      </w:r>
      <w:r w:rsidR="00F4396D">
        <w:rPr>
          <w:rFonts w:asciiTheme="majorHAnsi" w:hAnsiTheme="majorHAnsi"/>
          <w:color w:val="00B0F0"/>
        </w:rPr>
        <w:t xml:space="preserve"> </w:t>
      </w:r>
      <w:r w:rsidRPr="00E375B1">
        <w:rPr>
          <w:rFonts w:asciiTheme="majorHAnsi" w:hAnsiTheme="majorHAnsi"/>
        </w:rPr>
        <w:t xml:space="preserve">and the Bank are aware of proposed changes to the </w:t>
      </w:r>
      <w:r>
        <w:rPr>
          <w:rFonts w:asciiTheme="majorHAnsi" w:hAnsiTheme="majorHAnsi"/>
        </w:rPr>
        <w:t>Advertising and Marketing</w:t>
      </w:r>
      <w:r w:rsidRPr="00E375B1">
        <w:rPr>
          <w:rFonts w:asciiTheme="majorHAnsi" w:hAnsiTheme="majorHAnsi"/>
        </w:rPr>
        <w:t xml:space="preserve"> program and to ensure that changes are authorized prior to implementation.  </w:t>
      </w:r>
    </w:p>
    <w:p w:rsidR="004C33FF" w:rsidRPr="00E375B1" w:rsidRDefault="004C33FF" w:rsidP="004C33FF">
      <w:pPr>
        <w:ind w:left="630"/>
        <w:rPr>
          <w:rFonts w:asciiTheme="majorHAnsi" w:hAnsiTheme="majorHAnsi"/>
        </w:rPr>
      </w:pPr>
    </w:p>
    <w:p w:rsidR="004C33FF" w:rsidRPr="00E375B1" w:rsidRDefault="004C33FF" w:rsidP="004C33FF">
      <w:pPr>
        <w:pStyle w:val="Heading2"/>
        <w:numPr>
          <w:ilvl w:val="1"/>
          <w:numId w:val="1"/>
        </w:numPr>
        <w:spacing w:before="0"/>
        <w:ind w:left="900"/>
        <w:rPr>
          <w:szCs w:val="22"/>
        </w:rPr>
      </w:pPr>
      <w:bookmarkStart w:id="13" w:name="_Toc472678906"/>
      <w:r w:rsidRPr="00E375B1">
        <w:rPr>
          <w:szCs w:val="22"/>
        </w:rPr>
        <w:t>Annual Compliance Audit</w:t>
      </w:r>
      <w:bookmarkEnd w:id="13"/>
    </w:p>
    <w:p w:rsidR="004C33FF" w:rsidRPr="00E375B1" w:rsidRDefault="00F4396D" w:rsidP="004C33FF">
      <w:pPr>
        <w:ind w:left="900"/>
        <w:rPr>
          <w:rFonts w:asciiTheme="majorHAnsi" w:hAnsiTheme="majorHAnsi"/>
        </w:rPr>
      </w:pPr>
      <w:r w:rsidRPr="004C33FF">
        <w:rPr>
          <w:rFonts w:asciiTheme="majorHAnsi" w:hAnsiTheme="majorHAnsi"/>
          <w:color w:val="00B0F0"/>
        </w:rPr>
        <w:t>[</w:t>
      </w:r>
      <w:r>
        <w:rPr>
          <w:rFonts w:asciiTheme="majorHAnsi" w:hAnsiTheme="majorHAnsi"/>
        </w:rPr>
        <w:t>Insert Partner Here</w:t>
      </w:r>
      <w:r w:rsidRPr="004C33FF">
        <w:rPr>
          <w:rFonts w:asciiTheme="majorHAnsi" w:hAnsiTheme="majorHAnsi"/>
          <w:color w:val="00B0F0"/>
        </w:rPr>
        <w:t>]</w:t>
      </w:r>
      <w:r w:rsidRPr="00F4396D">
        <w:rPr>
          <w:rFonts w:asciiTheme="majorHAnsi" w:hAnsiTheme="majorHAnsi"/>
          <w:color w:val="000000" w:themeColor="text1"/>
        </w:rPr>
        <w:t>’s</w:t>
      </w:r>
      <w:r>
        <w:rPr>
          <w:rFonts w:asciiTheme="majorHAnsi" w:hAnsiTheme="majorHAnsi"/>
          <w:color w:val="00B0F0"/>
        </w:rPr>
        <w:t xml:space="preserve"> </w:t>
      </w:r>
      <w:r w:rsidR="004C33FF" w:rsidRPr="00E375B1">
        <w:rPr>
          <w:rFonts w:asciiTheme="majorHAnsi" w:hAnsiTheme="majorHAnsi"/>
        </w:rPr>
        <w:t xml:space="preserve">annual Compliance Management System (“CMS”) audit, will include the processes that support adherence to this policy in its scope.  The review will evaluate the design and effectiveness of </w:t>
      </w:r>
      <w:r w:rsidRPr="004C33FF">
        <w:rPr>
          <w:rFonts w:asciiTheme="majorHAnsi" w:hAnsiTheme="majorHAnsi"/>
          <w:color w:val="00B0F0"/>
        </w:rPr>
        <w:t>[</w:t>
      </w:r>
      <w:r>
        <w:rPr>
          <w:rFonts w:asciiTheme="majorHAnsi" w:hAnsiTheme="majorHAnsi"/>
        </w:rPr>
        <w:t>Insert Partner Here</w:t>
      </w:r>
      <w:r w:rsidRPr="004C33FF">
        <w:rPr>
          <w:rFonts w:asciiTheme="majorHAnsi" w:hAnsiTheme="majorHAnsi"/>
          <w:color w:val="00B0F0"/>
        </w:rPr>
        <w:t>]</w:t>
      </w:r>
      <w:r w:rsidRPr="00F4396D">
        <w:rPr>
          <w:rFonts w:asciiTheme="majorHAnsi" w:hAnsiTheme="majorHAnsi"/>
          <w:color w:val="000000" w:themeColor="text1"/>
        </w:rPr>
        <w:t>’s</w:t>
      </w:r>
      <w:r>
        <w:rPr>
          <w:rFonts w:asciiTheme="majorHAnsi" w:hAnsiTheme="majorHAnsi"/>
          <w:color w:val="00B0F0"/>
        </w:rPr>
        <w:t xml:space="preserve"> </w:t>
      </w:r>
      <w:r w:rsidR="004C33FF" w:rsidRPr="00E375B1">
        <w:rPr>
          <w:rFonts w:asciiTheme="majorHAnsi" w:hAnsiTheme="majorHAnsi"/>
        </w:rPr>
        <w:t xml:space="preserve">relevant processes as a whole, including its ability to comply with Bank policy and regulatory guidance.  Draft and final reports will be made available to the Bank and issues noted within the report will be include </w:t>
      </w:r>
      <w:r w:rsidRPr="004C33FF">
        <w:rPr>
          <w:rFonts w:asciiTheme="majorHAnsi" w:hAnsiTheme="majorHAnsi"/>
          <w:color w:val="00B0F0"/>
        </w:rPr>
        <w:t>[</w:t>
      </w:r>
      <w:r>
        <w:rPr>
          <w:rFonts w:asciiTheme="majorHAnsi" w:hAnsiTheme="majorHAnsi"/>
        </w:rPr>
        <w:t>Insert Partner Here</w:t>
      </w:r>
      <w:r w:rsidRPr="004C33FF">
        <w:rPr>
          <w:rFonts w:asciiTheme="majorHAnsi" w:hAnsiTheme="majorHAnsi"/>
          <w:color w:val="00B0F0"/>
        </w:rPr>
        <w:t>]</w:t>
      </w:r>
      <w:r w:rsidRPr="00F4396D">
        <w:rPr>
          <w:rFonts w:asciiTheme="majorHAnsi" w:hAnsiTheme="majorHAnsi"/>
          <w:color w:val="000000" w:themeColor="text1"/>
        </w:rPr>
        <w:t>’s</w:t>
      </w:r>
      <w:r>
        <w:rPr>
          <w:rFonts w:asciiTheme="majorHAnsi" w:hAnsiTheme="majorHAnsi"/>
          <w:color w:val="00B0F0"/>
        </w:rPr>
        <w:t xml:space="preserve"> </w:t>
      </w:r>
      <w:r w:rsidR="004C33FF" w:rsidRPr="00E375B1">
        <w:rPr>
          <w:rFonts w:asciiTheme="majorHAnsi" w:hAnsiTheme="majorHAnsi"/>
        </w:rPr>
        <w:t>management’s response and will be tracked and remediated in a timely manner.</w:t>
      </w:r>
    </w:p>
    <w:p w:rsidR="004C33FF" w:rsidRPr="00E375B1" w:rsidRDefault="004C33FF" w:rsidP="004C33FF">
      <w:pPr>
        <w:ind w:left="630"/>
        <w:rPr>
          <w:rFonts w:asciiTheme="majorHAnsi" w:hAnsiTheme="majorHAnsi"/>
        </w:rPr>
      </w:pPr>
    </w:p>
    <w:p w:rsidR="004C33FF" w:rsidRPr="00E375B1" w:rsidRDefault="004C33FF" w:rsidP="004C33FF">
      <w:pPr>
        <w:pStyle w:val="Heading2"/>
        <w:numPr>
          <w:ilvl w:val="1"/>
          <w:numId w:val="1"/>
        </w:numPr>
        <w:spacing w:before="0"/>
        <w:ind w:left="900"/>
        <w:rPr>
          <w:szCs w:val="22"/>
        </w:rPr>
      </w:pPr>
      <w:bookmarkStart w:id="14" w:name="_Toc472678907"/>
      <w:r w:rsidRPr="00E375B1">
        <w:rPr>
          <w:szCs w:val="22"/>
        </w:rPr>
        <w:t>Written Procedures</w:t>
      </w:r>
      <w:bookmarkEnd w:id="14"/>
    </w:p>
    <w:p w:rsidR="004C33FF" w:rsidRPr="00E375B1" w:rsidRDefault="004C33FF" w:rsidP="004C33FF">
      <w:pPr>
        <w:ind w:left="900"/>
        <w:rPr>
          <w:rFonts w:asciiTheme="majorHAnsi" w:hAnsiTheme="majorHAnsi"/>
        </w:rPr>
      </w:pPr>
      <w:r w:rsidRPr="00E375B1">
        <w:rPr>
          <w:rFonts w:asciiTheme="majorHAnsi" w:hAnsiTheme="majorHAnsi"/>
        </w:rPr>
        <w:t xml:space="preserve">Written procedures are the primary reference for day-to-day management of the risks associated </w:t>
      </w:r>
      <w:r>
        <w:rPr>
          <w:rFonts w:asciiTheme="majorHAnsi" w:hAnsiTheme="majorHAnsi"/>
        </w:rPr>
        <w:t>Advertising and M</w:t>
      </w:r>
      <w:r w:rsidRPr="00D47772">
        <w:rPr>
          <w:rFonts w:asciiTheme="majorHAnsi" w:hAnsiTheme="majorHAnsi"/>
        </w:rPr>
        <w:t>arketing</w:t>
      </w:r>
      <w:r w:rsidRPr="00E375B1">
        <w:rPr>
          <w:rFonts w:asciiTheme="majorHAnsi" w:hAnsiTheme="majorHAnsi"/>
        </w:rPr>
        <w:t xml:space="preserve">. At a minimum, </w:t>
      </w:r>
      <w:r w:rsidR="00F4396D" w:rsidRPr="004C33FF">
        <w:rPr>
          <w:rFonts w:asciiTheme="majorHAnsi" w:hAnsiTheme="majorHAnsi"/>
          <w:color w:val="00B0F0"/>
        </w:rPr>
        <w:t>[</w:t>
      </w:r>
      <w:r w:rsidR="00F4396D">
        <w:rPr>
          <w:rFonts w:asciiTheme="majorHAnsi" w:hAnsiTheme="majorHAnsi"/>
        </w:rPr>
        <w:t>Insert Partner Here</w:t>
      </w:r>
      <w:r w:rsidR="00F4396D" w:rsidRPr="004C33FF">
        <w:rPr>
          <w:rFonts w:asciiTheme="majorHAnsi" w:hAnsiTheme="majorHAnsi"/>
          <w:color w:val="00B0F0"/>
        </w:rPr>
        <w:t>]</w:t>
      </w:r>
      <w:r w:rsidR="00F4396D">
        <w:rPr>
          <w:rFonts w:asciiTheme="majorHAnsi" w:hAnsiTheme="majorHAnsi"/>
          <w:color w:val="00B0F0"/>
        </w:rPr>
        <w:t xml:space="preserve"> </w:t>
      </w:r>
      <w:r w:rsidRPr="00E375B1">
        <w:rPr>
          <w:rFonts w:asciiTheme="majorHAnsi" w:hAnsiTheme="majorHAnsi"/>
        </w:rPr>
        <w:t xml:space="preserve">will maintain written procedures for </w:t>
      </w:r>
      <w:r w:rsidRPr="00D47772">
        <w:rPr>
          <w:rFonts w:asciiTheme="majorHAnsi" w:hAnsiTheme="majorHAnsi"/>
          <w:highlight w:val="yellow"/>
        </w:rPr>
        <w:t>INSERT KEY PROGRAM REQUIREMENTS HERE</w:t>
      </w:r>
    </w:p>
    <w:p w:rsidR="004C33FF" w:rsidRPr="00E375B1" w:rsidRDefault="004C33FF" w:rsidP="004C33FF">
      <w:pPr>
        <w:ind w:left="900"/>
        <w:rPr>
          <w:rFonts w:asciiTheme="majorHAnsi" w:hAnsiTheme="majorHAnsi"/>
        </w:rPr>
      </w:pPr>
    </w:p>
    <w:p w:rsidR="004C33FF" w:rsidRPr="00E375B1" w:rsidRDefault="004C33FF" w:rsidP="004C33FF">
      <w:pPr>
        <w:ind w:left="270"/>
        <w:rPr>
          <w:rFonts w:asciiTheme="majorHAnsi" w:hAnsiTheme="majorHAnsi"/>
        </w:rPr>
      </w:pPr>
    </w:p>
    <w:p w:rsidR="004C33FF" w:rsidRPr="00E375B1" w:rsidRDefault="004C33FF" w:rsidP="004C33FF">
      <w:pPr>
        <w:pStyle w:val="Heading1"/>
        <w:numPr>
          <w:ilvl w:val="0"/>
          <w:numId w:val="1"/>
        </w:numPr>
        <w:ind w:left="270" w:hanging="270"/>
        <w:rPr>
          <w:szCs w:val="22"/>
        </w:rPr>
      </w:pPr>
      <w:bookmarkStart w:id="15" w:name="_Toc472678908"/>
      <w:r w:rsidRPr="00E375B1">
        <w:rPr>
          <w:szCs w:val="22"/>
        </w:rPr>
        <w:t>Requirements</w:t>
      </w:r>
      <w:bookmarkEnd w:id="15"/>
    </w:p>
    <w:p w:rsidR="004C33FF" w:rsidRPr="00E375B1" w:rsidRDefault="004C33FF" w:rsidP="004C33FF">
      <w:pPr>
        <w:ind w:left="270"/>
        <w:rPr>
          <w:rFonts w:asciiTheme="majorHAnsi" w:hAnsiTheme="majorHAnsi"/>
        </w:rPr>
      </w:pPr>
      <w:r w:rsidRPr="00E375B1">
        <w:rPr>
          <w:rFonts w:asciiTheme="majorHAnsi" w:hAnsiTheme="majorHAnsi"/>
        </w:rPr>
        <w:t xml:space="preserve">The processes listed below, constitute the required Program elements as it is executed day-to-day.  Standards, requirements and execution steps should be further defined in supporting procedures.  </w:t>
      </w:r>
    </w:p>
    <w:p w:rsidR="004C33FF" w:rsidRPr="00E375B1" w:rsidRDefault="004C33FF" w:rsidP="004C33FF">
      <w:pPr>
        <w:ind w:left="270"/>
        <w:rPr>
          <w:rFonts w:asciiTheme="majorHAnsi" w:hAnsiTheme="majorHAnsi"/>
        </w:rPr>
      </w:pPr>
    </w:p>
    <w:p w:rsidR="004C33FF" w:rsidRPr="00E375B1" w:rsidRDefault="004C33FF" w:rsidP="004C33FF">
      <w:pPr>
        <w:pStyle w:val="Heading2"/>
        <w:numPr>
          <w:ilvl w:val="1"/>
          <w:numId w:val="1"/>
        </w:numPr>
        <w:spacing w:before="0"/>
        <w:ind w:left="900"/>
        <w:rPr>
          <w:szCs w:val="22"/>
        </w:rPr>
      </w:pPr>
      <w:bookmarkStart w:id="16" w:name="_Toc472678909"/>
      <w:r w:rsidRPr="00E375B1">
        <w:rPr>
          <w:szCs w:val="22"/>
        </w:rPr>
        <w:t>Program Requirements</w:t>
      </w:r>
      <w:bookmarkEnd w:id="16"/>
    </w:p>
    <w:p w:rsidR="004C33FF" w:rsidRPr="00D47772" w:rsidRDefault="004C33FF" w:rsidP="004C33FF">
      <w:pPr>
        <w:ind w:left="975"/>
        <w:rPr>
          <w:rFonts w:asciiTheme="majorHAnsi" w:hAnsiTheme="majorHAnsi"/>
        </w:rPr>
      </w:pPr>
      <w:r w:rsidRPr="00D47772">
        <w:rPr>
          <w:rFonts w:asciiTheme="majorHAnsi" w:hAnsiTheme="majorHAnsi"/>
        </w:rPr>
        <w:t xml:space="preserve">This Policy applies to any marketing communications and activities </w:t>
      </w:r>
      <w:r w:rsidR="00F4396D" w:rsidRPr="004C33FF">
        <w:rPr>
          <w:rFonts w:asciiTheme="majorHAnsi" w:hAnsiTheme="majorHAnsi"/>
          <w:color w:val="00B0F0"/>
        </w:rPr>
        <w:t>[</w:t>
      </w:r>
      <w:r w:rsidR="00F4396D">
        <w:rPr>
          <w:rFonts w:asciiTheme="majorHAnsi" w:hAnsiTheme="majorHAnsi"/>
        </w:rPr>
        <w:t>Insert Partner Here</w:t>
      </w:r>
      <w:r w:rsidR="00F4396D" w:rsidRPr="004C33FF">
        <w:rPr>
          <w:rFonts w:asciiTheme="majorHAnsi" w:hAnsiTheme="majorHAnsi"/>
          <w:color w:val="00B0F0"/>
        </w:rPr>
        <w:t>]</w:t>
      </w:r>
      <w:r w:rsidR="00F4396D">
        <w:rPr>
          <w:rFonts w:asciiTheme="majorHAnsi" w:hAnsiTheme="majorHAnsi"/>
          <w:color w:val="00B0F0"/>
        </w:rPr>
        <w:t xml:space="preserve"> </w:t>
      </w:r>
      <w:r w:rsidRPr="00D47772">
        <w:rPr>
          <w:rFonts w:asciiTheme="majorHAnsi" w:hAnsiTheme="majorHAnsi"/>
        </w:rPr>
        <w:t>may engage in from time to time including:</w:t>
      </w:r>
    </w:p>
    <w:p w:rsidR="004C33FF" w:rsidRPr="00D47772" w:rsidRDefault="004C33FF" w:rsidP="004C33FF">
      <w:pPr>
        <w:pStyle w:val="ListParagraph"/>
        <w:numPr>
          <w:ilvl w:val="0"/>
          <w:numId w:val="2"/>
        </w:numPr>
        <w:rPr>
          <w:rFonts w:asciiTheme="majorHAnsi" w:hAnsiTheme="majorHAnsi"/>
        </w:rPr>
      </w:pPr>
      <w:r w:rsidRPr="00D47772">
        <w:rPr>
          <w:rFonts w:asciiTheme="majorHAnsi" w:hAnsiTheme="majorHAnsi"/>
        </w:rPr>
        <w:t>Website content</w:t>
      </w:r>
    </w:p>
    <w:p w:rsidR="004C33FF" w:rsidRPr="00D47772" w:rsidRDefault="004C33FF" w:rsidP="004C33FF">
      <w:pPr>
        <w:pStyle w:val="ListParagraph"/>
        <w:numPr>
          <w:ilvl w:val="0"/>
          <w:numId w:val="2"/>
        </w:numPr>
        <w:rPr>
          <w:rFonts w:asciiTheme="majorHAnsi" w:hAnsiTheme="majorHAnsi"/>
        </w:rPr>
      </w:pPr>
      <w:r w:rsidRPr="00D47772">
        <w:rPr>
          <w:rFonts w:asciiTheme="majorHAnsi" w:hAnsiTheme="majorHAnsi"/>
        </w:rPr>
        <w:t>Promotional materials</w:t>
      </w:r>
    </w:p>
    <w:p w:rsidR="004C33FF" w:rsidRPr="00D47772" w:rsidRDefault="00F4396D" w:rsidP="004C33FF">
      <w:pPr>
        <w:pStyle w:val="ListParagraph"/>
        <w:numPr>
          <w:ilvl w:val="0"/>
          <w:numId w:val="2"/>
        </w:numPr>
        <w:rPr>
          <w:rFonts w:asciiTheme="majorHAnsi" w:hAnsiTheme="majorHAnsi"/>
        </w:rPr>
      </w:pPr>
      <w:r w:rsidRPr="004C33FF">
        <w:rPr>
          <w:rFonts w:asciiTheme="majorHAnsi" w:hAnsiTheme="majorHAnsi"/>
          <w:color w:val="00B0F0"/>
        </w:rPr>
        <w:t>[</w:t>
      </w:r>
      <w:r>
        <w:rPr>
          <w:rFonts w:asciiTheme="majorHAnsi" w:hAnsiTheme="majorHAnsi"/>
        </w:rPr>
        <w:t>Insert Partner Here</w:t>
      </w:r>
      <w:r w:rsidRPr="004C33FF">
        <w:rPr>
          <w:rFonts w:asciiTheme="majorHAnsi" w:hAnsiTheme="majorHAnsi"/>
          <w:color w:val="00B0F0"/>
        </w:rPr>
        <w:t>]</w:t>
      </w:r>
      <w:r w:rsidR="004C33FF" w:rsidRPr="00D47772">
        <w:rPr>
          <w:rFonts w:asciiTheme="majorHAnsi" w:hAnsiTheme="majorHAnsi"/>
        </w:rPr>
        <w:t xml:space="preserve">-sponsored blog posts and </w:t>
      </w:r>
      <w:r w:rsidRPr="004C33FF">
        <w:rPr>
          <w:rFonts w:asciiTheme="majorHAnsi" w:hAnsiTheme="majorHAnsi"/>
          <w:color w:val="00B0F0"/>
        </w:rPr>
        <w:t>[</w:t>
      </w:r>
      <w:r>
        <w:rPr>
          <w:rFonts w:asciiTheme="majorHAnsi" w:hAnsiTheme="majorHAnsi"/>
        </w:rPr>
        <w:t>Insert Partner Here</w:t>
      </w:r>
      <w:r w:rsidRPr="004C33FF">
        <w:rPr>
          <w:rFonts w:asciiTheme="majorHAnsi" w:hAnsiTheme="majorHAnsi"/>
          <w:color w:val="00B0F0"/>
        </w:rPr>
        <w:t>]</w:t>
      </w:r>
      <w:r>
        <w:rPr>
          <w:rFonts w:asciiTheme="majorHAnsi" w:hAnsiTheme="majorHAnsi"/>
          <w:color w:val="00B0F0"/>
        </w:rPr>
        <w:t xml:space="preserve"> </w:t>
      </w:r>
      <w:r w:rsidR="004C33FF" w:rsidRPr="00D47772">
        <w:rPr>
          <w:rFonts w:asciiTheme="majorHAnsi" w:hAnsiTheme="majorHAnsi"/>
        </w:rPr>
        <w:t>Personnel blog posts</w:t>
      </w:r>
    </w:p>
    <w:p w:rsidR="004C33FF" w:rsidRPr="00D47772" w:rsidRDefault="004C33FF" w:rsidP="004C33FF">
      <w:pPr>
        <w:pStyle w:val="ListParagraph"/>
        <w:numPr>
          <w:ilvl w:val="0"/>
          <w:numId w:val="2"/>
        </w:numPr>
        <w:rPr>
          <w:rFonts w:asciiTheme="majorHAnsi" w:hAnsiTheme="majorHAnsi"/>
        </w:rPr>
      </w:pPr>
      <w:r w:rsidRPr="00D47772">
        <w:rPr>
          <w:rFonts w:asciiTheme="majorHAnsi" w:hAnsiTheme="majorHAnsi"/>
        </w:rPr>
        <w:t>Marketing e-mails</w:t>
      </w:r>
    </w:p>
    <w:p w:rsidR="004C33FF" w:rsidRPr="00D47772" w:rsidRDefault="004C33FF" w:rsidP="004C33FF">
      <w:pPr>
        <w:pStyle w:val="ListParagraph"/>
        <w:numPr>
          <w:ilvl w:val="0"/>
          <w:numId w:val="2"/>
        </w:numPr>
        <w:rPr>
          <w:rFonts w:asciiTheme="majorHAnsi" w:hAnsiTheme="majorHAnsi"/>
        </w:rPr>
      </w:pPr>
      <w:r>
        <w:rPr>
          <w:rFonts w:asciiTheme="majorHAnsi" w:hAnsiTheme="majorHAnsi"/>
        </w:rPr>
        <w:t xml:space="preserve">Consumer </w:t>
      </w:r>
      <w:r w:rsidRPr="00D47772">
        <w:rPr>
          <w:rFonts w:asciiTheme="majorHAnsi" w:hAnsiTheme="majorHAnsi"/>
        </w:rPr>
        <w:t>facing communications</w:t>
      </w:r>
    </w:p>
    <w:p w:rsidR="004C33FF" w:rsidRPr="00D47772" w:rsidRDefault="004C33FF" w:rsidP="004C33FF">
      <w:pPr>
        <w:pStyle w:val="ListParagraph"/>
        <w:numPr>
          <w:ilvl w:val="0"/>
          <w:numId w:val="2"/>
        </w:numPr>
        <w:rPr>
          <w:rFonts w:asciiTheme="majorHAnsi" w:hAnsiTheme="majorHAnsi"/>
        </w:rPr>
      </w:pPr>
      <w:r w:rsidRPr="00D47772">
        <w:rPr>
          <w:rFonts w:asciiTheme="majorHAnsi" w:hAnsiTheme="majorHAnsi"/>
        </w:rPr>
        <w:t xml:space="preserve">Social Media </w:t>
      </w:r>
    </w:p>
    <w:p w:rsidR="004C33FF" w:rsidRPr="00D47772" w:rsidRDefault="004C33FF" w:rsidP="004C33FF">
      <w:pPr>
        <w:pStyle w:val="ListParagraph"/>
        <w:numPr>
          <w:ilvl w:val="0"/>
          <w:numId w:val="2"/>
        </w:numPr>
        <w:rPr>
          <w:rFonts w:asciiTheme="majorHAnsi" w:hAnsiTheme="majorHAnsi"/>
        </w:rPr>
      </w:pPr>
      <w:r w:rsidRPr="00D47772">
        <w:rPr>
          <w:rFonts w:asciiTheme="majorHAnsi" w:hAnsiTheme="majorHAnsi"/>
        </w:rPr>
        <w:t>Photography and videos</w:t>
      </w:r>
    </w:p>
    <w:p w:rsidR="004C33FF" w:rsidRPr="00D47772" w:rsidRDefault="004C33FF" w:rsidP="004C33FF">
      <w:pPr>
        <w:pStyle w:val="ListParagraph"/>
        <w:numPr>
          <w:ilvl w:val="0"/>
          <w:numId w:val="2"/>
        </w:numPr>
        <w:rPr>
          <w:rFonts w:asciiTheme="majorHAnsi" w:hAnsiTheme="majorHAnsi"/>
        </w:rPr>
      </w:pPr>
      <w:r w:rsidRPr="00D47772">
        <w:rPr>
          <w:rFonts w:asciiTheme="majorHAnsi" w:hAnsiTheme="majorHAnsi"/>
        </w:rPr>
        <w:t>Telemarketing</w:t>
      </w:r>
    </w:p>
    <w:p w:rsidR="004C33FF" w:rsidRPr="00D47772" w:rsidRDefault="004C33FF" w:rsidP="004C33FF">
      <w:pPr>
        <w:pStyle w:val="ListParagraph"/>
        <w:numPr>
          <w:ilvl w:val="0"/>
          <w:numId w:val="2"/>
        </w:numPr>
        <w:rPr>
          <w:rFonts w:asciiTheme="majorHAnsi" w:hAnsiTheme="majorHAnsi"/>
        </w:rPr>
      </w:pPr>
      <w:r w:rsidRPr="00D47772">
        <w:rPr>
          <w:rFonts w:asciiTheme="majorHAnsi" w:hAnsiTheme="majorHAnsi"/>
        </w:rPr>
        <w:t>Corporate functions</w:t>
      </w:r>
    </w:p>
    <w:p w:rsidR="004C33FF" w:rsidRPr="00D47772" w:rsidRDefault="004C33FF" w:rsidP="004C33FF">
      <w:pPr>
        <w:pStyle w:val="ListParagraph"/>
        <w:numPr>
          <w:ilvl w:val="0"/>
          <w:numId w:val="2"/>
        </w:numPr>
        <w:rPr>
          <w:rFonts w:asciiTheme="majorHAnsi" w:hAnsiTheme="majorHAnsi"/>
        </w:rPr>
      </w:pPr>
      <w:r w:rsidRPr="00D47772">
        <w:rPr>
          <w:rFonts w:asciiTheme="majorHAnsi" w:hAnsiTheme="majorHAnsi"/>
        </w:rPr>
        <w:t>Sponsorship</w:t>
      </w:r>
    </w:p>
    <w:p w:rsidR="004C33FF" w:rsidRDefault="004C33FF" w:rsidP="004C33FF">
      <w:pPr>
        <w:pStyle w:val="ListParagraph"/>
        <w:numPr>
          <w:ilvl w:val="0"/>
          <w:numId w:val="2"/>
        </w:numPr>
        <w:rPr>
          <w:rFonts w:asciiTheme="majorHAnsi" w:hAnsiTheme="majorHAnsi"/>
        </w:rPr>
      </w:pPr>
      <w:r w:rsidRPr="00D47772">
        <w:rPr>
          <w:rFonts w:asciiTheme="majorHAnsi" w:hAnsiTheme="majorHAnsi"/>
        </w:rPr>
        <w:t>Press releases</w:t>
      </w:r>
    </w:p>
    <w:p w:rsidR="004C33FF" w:rsidRPr="00D47772" w:rsidRDefault="004C33FF" w:rsidP="004C33FF">
      <w:pPr>
        <w:pStyle w:val="ListParagraph"/>
        <w:ind w:left="1335"/>
        <w:rPr>
          <w:rFonts w:asciiTheme="majorHAnsi" w:hAnsiTheme="majorHAnsi"/>
        </w:rPr>
      </w:pPr>
    </w:p>
    <w:p w:rsidR="004C33FF" w:rsidRPr="004A4E6A" w:rsidRDefault="004C33FF" w:rsidP="004C33FF">
      <w:pPr>
        <w:pStyle w:val="ListParagraph"/>
        <w:numPr>
          <w:ilvl w:val="2"/>
          <w:numId w:val="1"/>
        </w:numPr>
        <w:ind w:left="1440"/>
        <w:rPr>
          <w:rFonts w:asciiTheme="majorHAnsi" w:hAnsiTheme="majorHAnsi"/>
        </w:rPr>
      </w:pPr>
      <w:r w:rsidRPr="004A4E6A">
        <w:rPr>
          <w:rFonts w:asciiTheme="majorHAnsi" w:hAnsiTheme="majorHAnsi"/>
          <w:u w:val="single"/>
        </w:rPr>
        <w:t>TILA</w:t>
      </w:r>
      <w:r w:rsidRPr="004A4E6A">
        <w:rPr>
          <w:rFonts w:asciiTheme="majorHAnsi" w:hAnsiTheme="majorHAnsi"/>
        </w:rPr>
        <w:t xml:space="preserve"> - Marketing and advertising materials will be reviewed to ensure compliance with TILA requirements as described in the Truth-in-Lending Policy.</w:t>
      </w:r>
    </w:p>
    <w:p w:rsidR="004C33FF" w:rsidRPr="00D47772" w:rsidRDefault="004C33FF" w:rsidP="004C33FF">
      <w:pPr>
        <w:ind w:left="1335"/>
        <w:rPr>
          <w:rFonts w:asciiTheme="majorHAnsi" w:hAnsiTheme="majorHAnsi"/>
        </w:rPr>
      </w:pPr>
    </w:p>
    <w:p w:rsidR="004C33FF" w:rsidRPr="004A4E6A" w:rsidRDefault="004C33FF" w:rsidP="004C33FF">
      <w:pPr>
        <w:pStyle w:val="ListParagraph"/>
        <w:numPr>
          <w:ilvl w:val="2"/>
          <w:numId w:val="1"/>
        </w:numPr>
        <w:ind w:left="1440"/>
        <w:rPr>
          <w:rFonts w:asciiTheme="majorHAnsi" w:hAnsiTheme="majorHAnsi"/>
        </w:rPr>
      </w:pPr>
      <w:r w:rsidRPr="004A4E6A">
        <w:rPr>
          <w:rFonts w:asciiTheme="majorHAnsi" w:hAnsiTheme="majorHAnsi"/>
          <w:u w:val="single"/>
        </w:rPr>
        <w:t>ECOA</w:t>
      </w:r>
      <w:r w:rsidRPr="004A4E6A">
        <w:rPr>
          <w:rFonts w:asciiTheme="majorHAnsi" w:hAnsiTheme="majorHAnsi"/>
        </w:rPr>
        <w:t xml:space="preserve"> - Marketing and advertising materials and efforts, regardless of format, medium or delivery channel, will be reviewed to ensure that target markets are not selected using a prohibited basis: race, color, religion, national origin, sex, marital status, age, disability, familial status or receipt of public assistance income, or because an applicant has in good faith exercised any rights under the Consumer Credit Protection Act.  In addition, marketing and advertising material will not discourage on a prohibited basis a reasonable person from making or pursuing an application.</w:t>
      </w:r>
    </w:p>
    <w:p w:rsidR="004C33FF" w:rsidRPr="00D47772" w:rsidRDefault="004C33FF" w:rsidP="004C33FF">
      <w:pPr>
        <w:ind w:left="1335"/>
        <w:rPr>
          <w:rFonts w:asciiTheme="majorHAnsi" w:hAnsiTheme="majorHAnsi"/>
        </w:rPr>
      </w:pPr>
    </w:p>
    <w:p w:rsidR="004C33FF" w:rsidRPr="004A4E6A" w:rsidRDefault="004C33FF" w:rsidP="004C33FF">
      <w:pPr>
        <w:pStyle w:val="ListParagraph"/>
        <w:numPr>
          <w:ilvl w:val="2"/>
          <w:numId w:val="1"/>
        </w:numPr>
        <w:ind w:left="1440"/>
        <w:rPr>
          <w:rFonts w:asciiTheme="majorHAnsi" w:hAnsiTheme="majorHAnsi"/>
        </w:rPr>
      </w:pPr>
      <w:r w:rsidRPr="004A4E6A">
        <w:rPr>
          <w:rFonts w:asciiTheme="majorHAnsi" w:hAnsiTheme="majorHAnsi"/>
          <w:u w:val="single"/>
        </w:rPr>
        <w:t>UDAAP</w:t>
      </w:r>
      <w:r w:rsidRPr="004A4E6A">
        <w:rPr>
          <w:rFonts w:asciiTheme="majorHAnsi" w:hAnsiTheme="majorHAnsi"/>
        </w:rPr>
        <w:t xml:space="preserve"> - </w:t>
      </w:r>
      <w:r w:rsidR="00F4396D" w:rsidRPr="004C33FF">
        <w:rPr>
          <w:rFonts w:asciiTheme="majorHAnsi" w:hAnsiTheme="majorHAnsi"/>
          <w:color w:val="00B0F0"/>
        </w:rPr>
        <w:t>[</w:t>
      </w:r>
      <w:r w:rsidR="00F4396D">
        <w:rPr>
          <w:rFonts w:asciiTheme="majorHAnsi" w:hAnsiTheme="majorHAnsi"/>
        </w:rPr>
        <w:t>Insert Partner Here</w:t>
      </w:r>
      <w:r w:rsidR="00F4396D" w:rsidRPr="004C33FF">
        <w:rPr>
          <w:rFonts w:asciiTheme="majorHAnsi" w:hAnsiTheme="majorHAnsi"/>
          <w:color w:val="00B0F0"/>
        </w:rPr>
        <w:t>]</w:t>
      </w:r>
      <w:r w:rsidR="00F4396D">
        <w:rPr>
          <w:rFonts w:asciiTheme="majorHAnsi" w:hAnsiTheme="majorHAnsi"/>
          <w:color w:val="00B0F0"/>
        </w:rPr>
        <w:t xml:space="preserve"> </w:t>
      </w:r>
      <w:r w:rsidRPr="004A4E6A">
        <w:rPr>
          <w:rFonts w:asciiTheme="majorHAnsi" w:hAnsiTheme="majorHAnsi"/>
        </w:rPr>
        <w:t>strives to prevent any marketing and advertising materials and efforts that could be viewed as unfair or deceptive to or abusive of consumers.  A representation, omission or practice is deceptive if it is likely to mislead consumers and affect consumers’ behavior or decisions about the product or service.  In addition, an act or practice is unfair if the injury it causes, or is likely to cause, is substantial, not outweighed by other benefits and not reasonably avoidable.  Advertising and marketing materials must be truthful and not mislead consumers.  Claims made in any advertising or marketing materials must not leave out relevant information or imply something that is not true.</w:t>
      </w:r>
    </w:p>
    <w:p w:rsidR="004C33FF" w:rsidRPr="00D47772" w:rsidRDefault="004C33FF" w:rsidP="004C33FF">
      <w:pPr>
        <w:ind w:left="1335"/>
        <w:rPr>
          <w:rFonts w:asciiTheme="majorHAnsi" w:hAnsiTheme="majorHAnsi"/>
        </w:rPr>
      </w:pPr>
    </w:p>
    <w:p w:rsidR="004C33FF" w:rsidRPr="004A4E6A" w:rsidRDefault="004C33FF" w:rsidP="004C33FF">
      <w:pPr>
        <w:pStyle w:val="ListParagraph"/>
        <w:numPr>
          <w:ilvl w:val="2"/>
          <w:numId w:val="1"/>
        </w:numPr>
        <w:ind w:left="1440"/>
        <w:rPr>
          <w:rFonts w:asciiTheme="majorHAnsi" w:hAnsiTheme="majorHAnsi"/>
        </w:rPr>
      </w:pPr>
      <w:r w:rsidRPr="004A4E6A">
        <w:rPr>
          <w:rFonts w:asciiTheme="majorHAnsi" w:hAnsiTheme="majorHAnsi"/>
          <w:u w:val="single"/>
        </w:rPr>
        <w:t>Telephone Consumer Protection Act and Telemarketing and Consumer Fraud and Abuse Prevention Act (Telemarketing Sales Rule</w:t>
      </w:r>
      <w:r w:rsidRPr="004A4E6A">
        <w:rPr>
          <w:rFonts w:asciiTheme="majorHAnsi" w:hAnsiTheme="majorHAnsi"/>
        </w:rPr>
        <w:t xml:space="preserve">) - To the extent that YMFUS conducts any telemarketing, </w:t>
      </w:r>
      <w:r w:rsidR="00F4396D" w:rsidRPr="004C33FF">
        <w:rPr>
          <w:rFonts w:asciiTheme="majorHAnsi" w:hAnsiTheme="majorHAnsi"/>
          <w:color w:val="00B0F0"/>
        </w:rPr>
        <w:t>[</w:t>
      </w:r>
      <w:r w:rsidR="00F4396D">
        <w:rPr>
          <w:rFonts w:asciiTheme="majorHAnsi" w:hAnsiTheme="majorHAnsi"/>
        </w:rPr>
        <w:t>Insert Partner Here</w:t>
      </w:r>
      <w:r w:rsidR="00F4396D" w:rsidRPr="004C33FF">
        <w:rPr>
          <w:rFonts w:asciiTheme="majorHAnsi" w:hAnsiTheme="majorHAnsi"/>
          <w:color w:val="00B0F0"/>
        </w:rPr>
        <w:t>]</w:t>
      </w:r>
      <w:r w:rsidR="00F4396D">
        <w:rPr>
          <w:rFonts w:asciiTheme="majorHAnsi" w:hAnsiTheme="majorHAnsi"/>
          <w:color w:val="00B0F0"/>
        </w:rPr>
        <w:t xml:space="preserve"> </w:t>
      </w:r>
      <w:r w:rsidRPr="004A4E6A">
        <w:rPr>
          <w:rFonts w:asciiTheme="majorHAnsi" w:hAnsiTheme="majorHAnsi"/>
        </w:rPr>
        <w:t>will comply with the Telephone Consumer Protection Act</w:t>
      </w:r>
      <w:r w:rsidR="00F4396D">
        <w:rPr>
          <w:rFonts w:asciiTheme="majorHAnsi" w:hAnsiTheme="majorHAnsi"/>
        </w:rPr>
        <w:t xml:space="preserve"> and Telemarketing Sales Rule. </w:t>
      </w:r>
      <w:r w:rsidRPr="004A4E6A">
        <w:rPr>
          <w:rFonts w:asciiTheme="majorHAnsi" w:hAnsiTheme="majorHAnsi"/>
        </w:rPr>
        <w:t xml:space="preserve">These telemarketing rules require maintenance of an internal Do Not Call List and prohibit calls to consumers on the internal Do Not Call List </w:t>
      </w:r>
      <w:r w:rsidRPr="004A4E6A">
        <w:rPr>
          <w:rFonts w:asciiTheme="majorHAnsi" w:hAnsiTheme="majorHAnsi"/>
        </w:rPr>
        <w:lastRenderedPageBreak/>
        <w:t>and on the National Do Not Call list maintained by the Federal Trade Commission (“FTC”).  To the extent that YMFUS conducts telemarketing, Compliance is responsible for developing procedures to comply with the telemarketing rules including the maintenance of opt-outs for both the internal and National Do Not Call list and training for Customer Service personnel on the requirements. The rules prohibit calls before 8 AM and after 9 PM (where recipient is located), calls that exceed established abandonment rates, misrepresentations in the sales offer, and telemarketing calls to cell phones without the prior written consent of the consumer.  They require prompt oral disclosures including the identity of the seller, the purpose of the call to sell goods or services, the nature of the goods or services, and, in the case of a prize promotion, that no purchase is necessary.  Non-telemarketing calls to cell phones are addressed in the YMFUS Sales Finance Compliance Manual.</w:t>
      </w:r>
    </w:p>
    <w:p w:rsidR="004C33FF" w:rsidRPr="00D47772" w:rsidRDefault="004C33FF" w:rsidP="004C33FF">
      <w:pPr>
        <w:ind w:left="1335"/>
        <w:rPr>
          <w:rFonts w:asciiTheme="majorHAnsi" w:hAnsiTheme="majorHAnsi"/>
        </w:rPr>
      </w:pPr>
    </w:p>
    <w:p w:rsidR="004C33FF" w:rsidRPr="004A4E6A" w:rsidRDefault="004C33FF" w:rsidP="004C33FF">
      <w:pPr>
        <w:pStyle w:val="ListParagraph"/>
        <w:numPr>
          <w:ilvl w:val="2"/>
          <w:numId w:val="1"/>
        </w:numPr>
        <w:ind w:left="1440"/>
        <w:rPr>
          <w:rFonts w:asciiTheme="majorHAnsi" w:hAnsiTheme="majorHAnsi"/>
        </w:rPr>
      </w:pPr>
      <w:r w:rsidRPr="004A4E6A">
        <w:rPr>
          <w:rFonts w:asciiTheme="majorHAnsi" w:hAnsiTheme="majorHAnsi"/>
          <w:u w:val="single"/>
        </w:rPr>
        <w:t>FTC Guides</w:t>
      </w:r>
      <w:r w:rsidRPr="004A4E6A">
        <w:rPr>
          <w:rFonts w:asciiTheme="majorHAnsi" w:hAnsiTheme="majorHAnsi"/>
        </w:rPr>
        <w:t xml:space="preserve"> - Testimonials and endorsements are subject to the FTC Guidance and if used </w:t>
      </w:r>
      <w:r w:rsidR="00F4396D" w:rsidRPr="004C33FF">
        <w:rPr>
          <w:rFonts w:asciiTheme="majorHAnsi" w:hAnsiTheme="majorHAnsi"/>
          <w:color w:val="00B0F0"/>
        </w:rPr>
        <w:t>[</w:t>
      </w:r>
      <w:r w:rsidR="00F4396D">
        <w:rPr>
          <w:rFonts w:asciiTheme="majorHAnsi" w:hAnsiTheme="majorHAnsi"/>
        </w:rPr>
        <w:t>Insert Partner Here</w:t>
      </w:r>
      <w:r w:rsidR="00F4396D" w:rsidRPr="004C33FF">
        <w:rPr>
          <w:rFonts w:asciiTheme="majorHAnsi" w:hAnsiTheme="majorHAnsi"/>
          <w:color w:val="00B0F0"/>
        </w:rPr>
        <w:t>]</w:t>
      </w:r>
      <w:r w:rsidR="00F4396D">
        <w:rPr>
          <w:rFonts w:asciiTheme="majorHAnsi" w:hAnsiTheme="majorHAnsi"/>
          <w:color w:val="00B0F0"/>
        </w:rPr>
        <w:t xml:space="preserve"> </w:t>
      </w:r>
      <w:r w:rsidRPr="004A4E6A">
        <w:rPr>
          <w:rFonts w:asciiTheme="majorHAnsi" w:hAnsiTheme="majorHAnsi"/>
        </w:rPr>
        <w:t xml:space="preserve">advertising and marketing materials must reflect the typical experiences of consumers unless the ad clearly and conspicuously states otherwise.  A statement that not all consumers will get the same results is not enough to qualify a claim.  Testimonials and endorsements cannot be used to make a claim that the advertiser itself cannot substantiate.  Connections between an endorser and </w:t>
      </w:r>
      <w:r w:rsidR="00F4396D" w:rsidRPr="004C33FF">
        <w:rPr>
          <w:rFonts w:asciiTheme="majorHAnsi" w:hAnsiTheme="majorHAnsi"/>
          <w:color w:val="00B0F0"/>
        </w:rPr>
        <w:t>[</w:t>
      </w:r>
      <w:r w:rsidR="00F4396D">
        <w:rPr>
          <w:rFonts w:asciiTheme="majorHAnsi" w:hAnsiTheme="majorHAnsi"/>
        </w:rPr>
        <w:t>Insert Partner Here</w:t>
      </w:r>
      <w:r w:rsidR="00F4396D" w:rsidRPr="004C33FF">
        <w:rPr>
          <w:rFonts w:asciiTheme="majorHAnsi" w:hAnsiTheme="majorHAnsi"/>
          <w:color w:val="00B0F0"/>
        </w:rPr>
        <w:t>]</w:t>
      </w:r>
      <w:r w:rsidR="00F4396D">
        <w:rPr>
          <w:rFonts w:asciiTheme="majorHAnsi" w:hAnsiTheme="majorHAnsi"/>
          <w:color w:val="00B0F0"/>
        </w:rPr>
        <w:t xml:space="preserve"> </w:t>
      </w:r>
      <w:r w:rsidRPr="004A4E6A">
        <w:rPr>
          <w:rFonts w:asciiTheme="majorHAnsi" w:hAnsiTheme="majorHAnsi"/>
        </w:rPr>
        <w:t xml:space="preserve">that are unclear or unexpected to a customer also must be disclosed, whether due to a financial arrangement for a favorable endorsement, a position with </w:t>
      </w:r>
      <w:r w:rsidR="00F4396D" w:rsidRPr="004C33FF">
        <w:rPr>
          <w:rFonts w:asciiTheme="majorHAnsi" w:hAnsiTheme="majorHAnsi"/>
          <w:color w:val="00B0F0"/>
        </w:rPr>
        <w:t>[</w:t>
      </w:r>
      <w:r w:rsidR="00F4396D">
        <w:rPr>
          <w:rFonts w:asciiTheme="majorHAnsi" w:hAnsiTheme="majorHAnsi"/>
        </w:rPr>
        <w:t>Insert Partner Here</w:t>
      </w:r>
      <w:r w:rsidR="00F4396D" w:rsidRPr="004C33FF">
        <w:rPr>
          <w:rFonts w:asciiTheme="majorHAnsi" w:hAnsiTheme="majorHAnsi"/>
          <w:color w:val="00B0F0"/>
        </w:rPr>
        <w:t>]</w:t>
      </w:r>
      <w:r w:rsidR="00F4396D">
        <w:rPr>
          <w:rFonts w:asciiTheme="majorHAnsi" w:hAnsiTheme="majorHAnsi"/>
          <w:color w:val="00B0F0"/>
        </w:rPr>
        <w:t xml:space="preserve"> </w:t>
      </w:r>
      <w:r w:rsidRPr="004A4E6A">
        <w:rPr>
          <w:rFonts w:asciiTheme="majorHAnsi" w:hAnsiTheme="majorHAnsi"/>
        </w:rPr>
        <w:t>or stock ownership.</w:t>
      </w:r>
    </w:p>
    <w:p w:rsidR="004C33FF" w:rsidRPr="00D47772" w:rsidRDefault="004C33FF" w:rsidP="004C33FF">
      <w:pPr>
        <w:ind w:left="1335"/>
        <w:rPr>
          <w:rFonts w:asciiTheme="majorHAnsi" w:hAnsiTheme="majorHAnsi"/>
        </w:rPr>
      </w:pPr>
    </w:p>
    <w:p w:rsidR="004C33FF" w:rsidRPr="004A4E6A" w:rsidRDefault="004C33FF" w:rsidP="004C33FF">
      <w:pPr>
        <w:pStyle w:val="ListParagraph"/>
        <w:numPr>
          <w:ilvl w:val="2"/>
          <w:numId w:val="1"/>
        </w:numPr>
        <w:ind w:left="1440"/>
        <w:rPr>
          <w:rFonts w:asciiTheme="majorHAnsi" w:hAnsiTheme="majorHAnsi"/>
        </w:rPr>
      </w:pPr>
      <w:r w:rsidRPr="004A4E6A">
        <w:rPr>
          <w:rFonts w:asciiTheme="majorHAnsi" w:hAnsiTheme="majorHAnsi"/>
          <w:u w:val="single"/>
        </w:rPr>
        <w:t>CAN-SPAM Act</w:t>
      </w:r>
      <w:r w:rsidRPr="004A4E6A">
        <w:rPr>
          <w:rFonts w:asciiTheme="majorHAnsi" w:hAnsiTheme="majorHAnsi"/>
        </w:rPr>
        <w:t xml:space="preserve"> - The CAN-SPAM Act covers all commercial messages, not just bulk e-mail.  Commercial messages are defined as “any electronic mail message the primary purpose of which is the commercial advertisement or promotion of a commercial product or service.” Specific requirements apply to commercial e-mails including e-mails with a combined relationship and commercial purpose (if the primary purpose is a commercial purpose).  Commercial e-mail must include a clear and conspicuous identification that the message is an ad, a truthful subject (header) that is not deceptive, a valid physical postal address from the sender and notice of the chance to decline further e-mail and a functional return e-mail address allowing the recipient to simply “reply” to the e-mail indicating the recipient’s opt out or another internet-based opt-out mechanism (for example, a link to a separate web page containing the opt-out mechanism). </w:t>
      </w:r>
    </w:p>
    <w:p w:rsidR="004C33FF" w:rsidRPr="00D47772" w:rsidRDefault="004C33FF" w:rsidP="004C33FF">
      <w:pPr>
        <w:ind w:left="1335"/>
        <w:rPr>
          <w:rFonts w:asciiTheme="majorHAnsi" w:hAnsiTheme="majorHAnsi"/>
        </w:rPr>
      </w:pPr>
    </w:p>
    <w:p w:rsidR="004C33FF" w:rsidRPr="004A4E6A" w:rsidRDefault="004C33FF" w:rsidP="004C33FF">
      <w:pPr>
        <w:pStyle w:val="ListParagraph"/>
        <w:numPr>
          <w:ilvl w:val="2"/>
          <w:numId w:val="1"/>
        </w:numPr>
        <w:ind w:left="1440"/>
        <w:rPr>
          <w:rFonts w:asciiTheme="majorHAnsi" w:hAnsiTheme="majorHAnsi"/>
        </w:rPr>
      </w:pPr>
      <w:r w:rsidRPr="004A4E6A">
        <w:rPr>
          <w:rFonts w:asciiTheme="majorHAnsi" w:hAnsiTheme="majorHAnsi"/>
          <w:u w:val="single"/>
        </w:rPr>
        <w:t>Privacy</w:t>
      </w:r>
      <w:r w:rsidRPr="004A4E6A">
        <w:rPr>
          <w:rFonts w:asciiTheme="majorHAnsi" w:hAnsiTheme="majorHAnsi"/>
        </w:rPr>
        <w:t xml:space="preserve"> - </w:t>
      </w:r>
      <w:r w:rsidR="00F4396D" w:rsidRPr="004C33FF">
        <w:rPr>
          <w:rFonts w:asciiTheme="majorHAnsi" w:hAnsiTheme="majorHAnsi"/>
          <w:color w:val="00B0F0"/>
        </w:rPr>
        <w:t>[</w:t>
      </w:r>
      <w:r w:rsidR="00F4396D">
        <w:rPr>
          <w:rFonts w:asciiTheme="majorHAnsi" w:hAnsiTheme="majorHAnsi"/>
        </w:rPr>
        <w:t>Insert Partner Here</w:t>
      </w:r>
      <w:r w:rsidR="00F4396D" w:rsidRPr="004C33FF">
        <w:rPr>
          <w:rFonts w:asciiTheme="majorHAnsi" w:hAnsiTheme="majorHAnsi"/>
          <w:color w:val="00B0F0"/>
        </w:rPr>
        <w:t>]</w:t>
      </w:r>
      <w:r w:rsidR="00F4396D">
        <w:rPr>
          <w:rFonts w:asciiTheme="majorHAnsi" w:hAnsiTheme="majorHAnsi"/>
          <w:color w:val="00B0F0"/>
        </w:rPr>
        <w:t xml:space="preserve"> </w:t>
      </w:r>
      <w:r w:rsidRPr="004A4E6A">
        <w:rPr>
          <w:rFonts w:asciiTheme="majorHAnsi" w:hAnsiTheme="majorHAnsi"/>
        </w:rPr>
        <w:t xml:space="preserve">is committed to protecting consumers’ privacy.  </w:t>
      </w:r>
      <w:r w:rsidR="00F4396D" w:rsidRPr="004C33FF">
        <w:rPr>
          <w:rFonts w:asciiTheme="majorHAnsi" w:hAnsiTheme="majorHAnsi"/>
          <w:color w:val="00B0F0"/>
        </w:rPr>
        <w:t>[</w:t>
      </w:r>
      <w:r w:rsidR="00F4396D">
        <w:rPr>
          <w:rFonts w:asciiTheme="majorHAnsi" w:hAnsiTheme="majorHAnsi"/>
        </w:rPr>
        <w:t>Insert Partner Here</w:t>
      </w:r>
      <w:r w:rsidR="00F4396D" w:rsidRPr="004C33FF">
        <w:rPr>
          <w:rFonts w:asciiTheme="majorHAnsi" w:hAnsiTheme="majorHAnsi"/>
          <w:color w:val="00B0F0"/>
        </w:rPr>
        <w:t>]</w:t>
      </w:r>
      <w:r w:rsidR="00F4396D">
        <w:rPr>
          <w:rFonts w:asciiTheme="majorHAnsi" w:hAnsiTheme="majorHAnsi"/>
          <w:color w:val="00B0F0"/>
        </w:rPr>
        <w:t xml:space="preserve"> </w:t>
      </w:r>
      <w:r w:rsidRPr="004A4E6A">
        <w:rPr>
          <w:rFonts w:asciiTheme="majorHAnsi" w:hAnsiTheme="majorHAnsi"/>
        </w:rPr>
        <w:t>practices involving security and confidentiality of consumers’ personal information are described fully in the Privacy Policy and Data Security Policy.</w:t>
      </w:r>
    </w:p>
    <w:p w:rsidR="004C33FF" w:rsidRPr="00D47772" w:rsidRDefault="004C33FF" w:rsidP="004C33FF">
      <w:pPr>
        <w:ind w:left="1335"/>
        <w:rPr>
          <w:rFonts w:asciiTheme="majorHAnsi" w:hAnsiTheme="majorHAnsi"/>
        </w:rPr>
      </w:pPr>
    </w:p>
    <w:p w:rsidR="004C33FF" w:rsidRPr="004A4E6A" w:rsidRDefault="004C33FF" w:rsidP="004C33FF">
      <w:pPr>
        <w:pStyle w:val="ListParagraph"/>
        <w:numPr>
          <w:ilvl w:val="2"/>
          <w:numId w:val="1"/>
        </w:numPr>
        <w:ind w:left="1440"/>
        <w:rPr>
          <w:rFonts w:asciiTheme="majorHAnsi" w:hAnsiTheme="majorHAnsi"/>
        </w:rPr>
      </w:pPr>
      <w:r w:rsidRPr="004A4E6A">
        <w:rPr>
          <w:rFonts w:asciiTheme="majorHAnsi" w:hAnsiTheme="majorHAnsi"/>
          <w:u w:val="single"/>
        </w:rPr>
        <w:t>Children’s Online Protection Act</w:t>
      </w:r>
      <w:r w:rsidRPr="004A4E6A">
        <w:rPr>
          <w:rFonts w:asciiTheme="majorHAnsi" w:hAnsiTheme="majorHAnsi"/>
        </w:rPr>
        <w:t xml:space="preserve"> - YMFUS also does not direct any marketing materials or any portion of its website to children under the age of eighteen (18). </w:t>
      </w:r>
    </w:p>
    <w:p w:rsidR="004C33FF" w:rsidRPr="00E375B1" w:rsidRDefault="004C33FF" w:rsidP="004C33FF"/>
    <w:p w:rsidR="004C33FF" w:rsidRPr="00E375B1" w:rsidRDefault="004C33FF" w:rsidP="004C33FF">
      <w:pPr>
        <w:pStyle w:val="Heading2"/>
        <w:numPr>
          <w:ilvl w:val="1"/>
          <w:numId w:val="1"/>
        </w:numPr>
        <w:spacing w:before="0"/>
        <w:ind w:left="900"/>
        <w:rPr>
          <w:szCs w:val="22"/>
        </w:rPr>
      </w:pPr>
      <w:bookmarkStart w:id="17" w:name="_Toc472678910"/>
      <w:r w:rsidRPr="00E375B1">
        <w:rPr>
          <w:szCs w:val="22"/>
        </w:rPr>
        <w:t>Training</w:t>
      </w:r>
      <w:bookmarkEnd w:id="17"/>
    </w:p>
    <w:p w:rsidR="004C33FF" w:rsidRPr="00E375B1" w:rsidRDefault="004C33FF" w:rsidP="004C33FF">
      <w:pPr>
        <w:ind w:left="900"/>
        <w:rPr>
          <w:rFonts w:asciiTheme="majorHAnsi" w:hAnsiTheme="majorHAnsi"/>
        </w:rPr>
      </w:pPr>
      <w:r w:rsidRPr="00E375B1">
        <w:rPr>
          <w:rFonts w:asciiTheme="majorHAnsi" w:hAnsiTheme="majorHAnsi"/>
        </w:rPr>
        <w:t xml:space="preserve">All personnel with specific responsibilities related to this policy and the processes in place to mitigate associated risks will be appropriately trained within 30 days of the employee’s start date.  All affected employees should receive refresher training annually or as necessary when changes are made to this Policy and its procedures. Evidence of training will be retained and made available upon request.  </w:t>
      </w:r>
    </w:p>
    <w:p w:rsidR="004C33FF" w:rsidRPr="00E375B1" w:rsidRDefault="004C33FF" w:rsidP="004C33FF">
      <w:pPr>
        <w:ind w:left="900"/>
        <w:rPr>
          <w:rFonts w:asciiTheme="majorHAnsi" w:hAnsiTheme="majorHAnsi"/>
        </w:rPr>
      </w:pPr>
    </w:p>
    <w:p w:rsidR="004C33FF" w:rsidRDefault="004C33FF" w:rsidP="004C33FF">
      <w:pPr>
        <w:pStyle w:val="Heading2"/>
        <w:numPr>
          <w:ilvl w:val="1"/>
          <w:numId w:val="1"/>
        </w:numPr>
        <w:spacing w:before="0"/>
        <w:ind w:left="900"/>
        <w:rPr>
          <w:szCs w:val="22"/>
        </w:rPr>
      </w:pPr>
      <w:bookmarkStart w:id="18" w:name="_Toc472678911"/>
      <w:r w:rsidRPr="00E375B1">
        <w:rPr>
          <w:szCs w:val="22"/>
        </w:rPr>
        <w:t>Monitoring and Testing</w:t>
      </w:r>
      <w:bookmarkEnd w:id="18"/>
    </w:p>
    <w:p w:rsidR="004C33FF" w:rsidRPr="00C56020" w:rsidRDefault="00F4396D" w:rsidP="004C33FF">
      <w:pPr>
        <w:pStyle w:val="ListParagraph"/>
        <w:ind w:left="900"/>
      </w:pPr>
      <w:r w:rsidRPr="004C33FF">
        <w:rPr>
          <w:rFonts w:asciiTheme="majorHAnsi" w:hAnsiTheme="majorHAnsi"/>
          <w:color w:val="00B0F0"/>
        </w:rPr>
        <w:t>[</w:t>
      </w:r>
      <w:r>
        <w:rPr>
          <w:rFonts w:asciiTheme="majorHAnsi" w:hAnsiTheme="majorHAnsi"/>
        </w:rPr>
        <w:t>Insert Partner Here</w:t>
      </w:r>
      <w:r w:rsidRPr="004C33FF">
        <w:rPr>
          <w:rFonts w:asciiTheme="majorHAnsi" w:hAnsiTheme="majorHAnsi"/>
          <w:color w:val="00B0F0"/>
        </w:rPr>
        <w:t>]</w:t>
      </w:r>
      <w:r>
        <w:rPr>
          <w:rFonts w:asciiTheme="majorHAnsi" w:hAnsiTheme="majorHAnsi"/>
          <w:color w:val="00B0F0"/>
        </w:rPr>
        <w:t xml:space="preserve"> </w:t>
      </w:r>
      <w:r w:rsidR="004C33FF">
        <w:t xml:space="preserve">shall maintain appropriate monitoring and testing to reasonably detect and prevent control design or effectiveness failures. In addition, </w:t>
      </w:r>
      <w:r w:rsidRPr="004C33FF">
        <w:rPr>
          <w:rFonts w:asciiTheme="majorHAnsi" w:hAnsiTheme="majorHAnsi"/>
          <w:color w:val="00B0F0"/>
        </w:rPr>
        <w:t>[</w:t>
      </w:r>
      <w:r>
        <w:rPr>
          <w:rFonts w:asciiTheme="majorHAnsi" w:hAnsiTheme="majorHAnsi"/>
        </w:rPr>
        <w:t>Insert Partner Here</w:t>
      </w:r>
      <w:r w:rsidRPr="004C33FF">
        <w:rPr>
          <w:rFonts w:asciiTheme="majorHAnsi" w:hAnsiTheme="majorHAnsi"/>
          <w:color w:val="00B0F0"/>
        </w:rPr>
        <w:t>]</w:t>
      </w:r>
      <w:r>
        <w:rPr>
          <w:rFonts w:asciiTheme="majorHAnsi" w:hAnsiTheme="majorHAnsi"/>
          <w:color w:val="00B0F0"/>
        </w:rPr>
        <w:t xml:space="preserve"> </w:t>
      </w:r>
      <w:r w:rsidR="004C33FF">
        <w:t xml:space="preserve">will provide any necessary reporting or data to the Bank in support of its monitoring and testing requirements. Bank and </w:t>
      </w:r>
      <w:r w:rsidRPr="004C33FF">
        <w:rPr>
          <w:rFonts w:asciiTheme="majorHAnsi" w:hAnsiTheme="majorHAnsi"/>
          <w:color w:val="00B0F0"/>
        </w:rPr>
        <w:t>[</w:t>
      </w:r>
      <w:r>
        <w:rPr>
          <w:rFonts w:asciiTheme="majorHAnsi" w:hAnsiTheme="majorHAnsi"/>
        </w:rPr>
        <w:t>Insert Partner Here</w:t>
      </w:r>
      <w:r w:rsidRPr="004C33FF">
        <w:rPr>
          <w:rFonts w:asciiTheme="majorHAnsi" w:hAnsiTheme="majorHAnsi"/>
          <w:color w:val="00B0F0"/>
        </w:rPr>
        <w:t>]</w:t>
      </w:r>
      <w:r>
        <w:rPr>
          <w:rFonts w:asciiTheme="majorHAnsi" w:hAnsiTheme="majorHAnsi"/>
          <w:color w:val="00B0F0"/>
        </w:rPr>
        <w:t xml:space="preserve"> </w:t>
      </w:r>
      <w:r w:rsidR="004C33FF">
        <w:t xml:space="preserve">will work closely to ensure effective coordination and communication of such activities. </w:t>
      </w:r>
    </w:p>
    <w:p w:rsidR="004C33FF" w:rsidRPr="00AF3A82" w:rsidRDefault="004C33FF" w:rsidP="004C33FF"/>
    <w:p w:rsidR="004C33FF" w:rsidRPr="00E375B1" w:rsidRDefault="004C33FF" w:rsidP="004C33FF">
      <w:pPr>
        <w:rPr>
          <w:rFonts w:asciiTheme="majorHAnsi" w:hAnsiTheme="majorHAnsi"/>
        </w:rPr>
      </w:pPr>
    </w:p>
    <w:p w:rsidR="004C33FF" w:rsidRPr="00E375B1" w:rsidRDefault="004C33FF" w:rsidP="004C33FF">
      <w:pPr>
        <w:pStyle w:val="Heading2"/>
        <w:numPr>
          <w:ilvl w:val="1"/>
          <w:numId w:val="1"/>
        </w:numPr>
        <w:spacing w:before="0"/>
        <w:ind w:left="900" w:hanging="540"/>
        <w:rPr>
          <w:szCs w:val="22"/>
        </w:rPr>
      </w:pPr>
      <w:bookmarkStart w:id="19" w:name="_Toc472678912"/>
      <w:r w:rsidRPr="00E375B1">
        <w:rPr>
          <w:szCs w:val="22"/>
        </w:rPr>
        <w:t>Issue Management</w:t>
      </w:r>
      <w:bookmarkEnd w:id="19"/>
    </w:p>
    <w:p w:rsidR="004C33FF" w:rsidRPr="00E375B1" w:rsidRDefault="004C33FF" w:rsidP="004C33FF">
      <w:pPr>
        <w:ind w:left="900"/>
        <w:rPr>
          <w:rFonts w:asciiTheme="majorHAnsi" w:hAnsiTheme="majorHAnsi"/>
        </w:rPr>
      </w:pPr>
      <w:r>
        <w:rPr>
          <w:rFonts w:asciiTheme="majorHAnsi" w:hAnsiTheme="majorHAnsi"/>
        </w:rPr>
        <w:t>Marketing and Advertising</w:t>
      </w:r>
      <w:r w:rsidRPr="00E375B1">
        <w:rPr>
          <w:rFonts w:asciiTheme="majorHAnsi" w:hAnsiTheme="majorHAnsi"/>
        </w:rPr>
        <w:t xml:space="preserve"> processes are monitored on an on-going basis.  Changes related to risk, process or control failures are tracked and managed through an issue tracking system.  Issues logged in the system have an owner, issue date, issue description, priority level, Bank risk level and an action plan, including a remediation date.  A summary of issues is reported to management and the Bank on a monthly basis as part of the Management Compliance Committee.  Issues requiring action or management attention are managed through the issue escalation process.  </w:t>
      </w:r>
    </w:p>
    <w:p w:rsidR="004C33FF" w:rsidRPr="00E375B1" w:rsidRDefault="004C33FF" w:rsidP="004C33FF">
      <w:pPr>
        <w:rPr>
          <w:rFonts w:asciiTheme="majorHAnsi" w:hAnsiTheme="majorHAnsi"/>
        </w:rPr>
      </w:pPr>
    </w:p>
    <w:p w:rsidR="004C33FF" w:rsidRPr="00E375B1" w:rsidRDefault="004C33FF" w:rsidP="004C33FF">
      <w:pPr>
        <w:pStyle w:val="Heading2"/>
        <w:numPr>
          <w:ilvl w:val="1"/>
          <w:numId w:val="1"/>
        </w:numPr>
        <w:spacing w:before="0"/>
        <w:ind w:left="900" w:hanging="540"/>
        <w:rPr>
          <w:szCs w:val="22"/>
        </w:rPr>
      </w:pPr>
      <w:bookmarkStart w:id="20" w:name="_Toc472678913"/>
      <w:r w:rsidRPr="00E375B1">
        <w:rPr>
          <w:szCs w:val="22"/>
        </w:rPr>
        <w:t>Documentation and Record Retention</w:t>
      </w:r>
      <w:bookmarkEnd w:id="20"/>
    </w:p>
    <w:p w:rsidR="004C33FF" w:rsidRPr="00E375B1" w:rsidRDefault="004C33FF" w:rsidP="004C33FF">
      <w:pPr>
        <w:ind w:left="900"/>
        <w:rPr>
          <w:rFonts w:asciiTheme="majorHAnsi" w:hAnsiTheme="majorHAnsi"/>
        </w:rPr>
      </w:pPr>
      <w:r w:rsidRPr="00E375B1">
        <w:rPr>
          <w:rFonts w:asciiTheme="majorHAnsi" w:hAnsiTheme="majorHAnsi"/>
        </w:rPr>
        <w:t xml:space="preserve">All activities supporting adherence to this policy are documented and retained for review by the Bank, external auditors and federal and state regulators.  This includes policies and procedures, risk assessments, monitoring reports, training materials, and issues that are currently open or closed. </w:t>
      </w:r>
    </w:p>
    <w:p w:rsidR="004C33FF" w:rsidRPr="00E375B1" w:rsidRDefault="004C33FF" w:rsidP="004C33FF">
      <w:pPr>
        <w:ind w:left="900"/>
        <w:rPr>
          <w:rFonts w:asciiTheme="majorHAnsi" w:hAnsiTheme="majorHAnsi"/>
        </w:rPr>
      </w:pPr>
    </w:p>
    <w:p w:rsidR="004C33FF" w:rsidRPr="005E7F2F" w:rsidRDefault="004C33FF" w:rsidP="004C33FF">
      <w:pPr>
        <w:ind w:left="900"/>
        <w:rPr>
          <w:rFonts w:asciiTheme="majorHAnsi" w:hAnsiTheme="majorHAnsi"/>
          <w:highlight w:val="yellow"/>
        </w:rPr>
      </w:pPr>
      <w:r w:rsidRPr="005E7F2F">
        <w:rPr>
          <w:rFonts w:asciiTheme="majorHAnsi" w:hAnsiTheme="majorHAnsi"/>
          <w:highlight w:val="yellow"/>
        </w:rPr>
        <w:t>Marketing and Compliance are jointly responsible for maintaining a record file of marketing communications and supporting documentation within their departments according to department Record Retention Policy, but no less than two (2) years according to the Truth in Lending Act and Regulation Z record retention requirements.  Refer to the Record Retention Policy for additional information on departments responsible for retaining evidence of record retention.</w:t>
      </w:r>
    </w:p>
    <w:p w:rsidR="004C33FF" w:rsidRDefault="004C33FF" w:rsidP="004C33FF">
      <w:pPr>
        <w:rPr>
          <w:rFonts w:cs="Times New Roman"/>
          <w:b/>
          <w:szCs w:val="24"/>
        </w:rPr>
      </w:pPr>
    </w:p>
    <w:p w:rsidR="004C33FF" w:rsidRPr="009F6F50" w:rsidRDefault="004C33FF" w:rsidP="004C33FF">
      <w:pPr>
        <w:rPr>
          <w:rFonts w:asciiTheme="majorHAnsi" w:hAnsiTheme="majorHAnsi"/>
        </w:rPr>
      </w:pPr>
    </w:p>
    <w:p w:rsidR="001868CF" w:rsidRDefault="001868CF"/>
    <w:sectPr w:rsidR="001868CF">
      <w:headerReference w:type="default" r:id="rId5"/>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6675947"/>
      <w:docPartObj>
        <w:docPartGallery w:val="Page Numbers (Bottom of Page)"/>
        <w:docPartUnique/>
      </w:docPartObj>
    </w:sdtPr>
    <w:sdtEndPr>
      <w:rPr>
        <w:noProof/>
      </w:rPr>
    </w:sdtEndPr>
    <w:sdtContent>
      <w:p w:rsidR="004C33FF" w:rsidRDefault="004C33FF">
        <w:pPr>
          <w:pStyle w:val="Footer"/>
          <w:jc w:val="right"/>
        </w:pPr>
        <w:r>
          <w:fldChar w:fldCharType="begin"/>
        </w:r>
        <w:r>
          <w:instrText xml:space="preserve"> PAGE   \* MERGEFORMAT </w:instrText>
        </w:r>
        <w:r>
          <w:fldChar w:fldCharType="separate"/>
        </w:r>
        <w:r w:rsidR="00F4396D">
          <w:rPr>
            <w:noProof/>
          </w:rPr>
          <w:t>1</w:t>
        </w:r>
        <w:r>
          <w:rPr>
            <w:noProof/>
          </w:rPr>
          <w:fldChar w:fldCharType="end"/>
        </w:r>
      </w:p>
    </w:sdtContent>
  </w:sdt>
  <w:p w:rsidR="004C33FF" w:rsidRDefault="004C33FF">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3FF" w:rsidRDefault="004C33FF" w:rsidP="004C33F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348D1"/>
    <w:multiLevelType w:val="hybridMultilevel"/>
    <w:tmpl w:val="9C74B684"/>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
    <w:nsid w:val="218E6C9B"/>
    <w:multiLevelType w:val="multilevel"/>
    <w:tmpl w:val="D1F2DA04"/>
    <w:lvl w:ilvl="0">
      <w:start w:val="1"/>
      <w:numFmt w:val="decimal"/>
      <w:lvlText w:val="%1."/>
      <w:lvlJc w:val="left"/>
      <w:pPr>
        <w:ind w:left="720" w:hanging="360"/>
      </w:pPr>
      <w:rPr>
        <w:rFonts w:hint="default"/>
      </w:rPr>
    </w:lvl>
    <w:lvl w:ilvl="1">
      <w:start w:val="1"/>
      <w:numFmt w:val="decimal"/>
      <w:isLgl/>
      <w:lvlText w:val="%1.%2."/>
      <w:lvlJc w:val="left"/>
      <w:pPr>
        <w:ind w:left="226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3FF"/>
    <w:rsid w:val="001868CF"/>
    <w:rsid w:val="004C33FF"/>
    <w:rsid w:val="00F439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5EED71-B53F-4713-B73B-6C95678E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3FF"/>
    <w:pPr>
      <w:spacing w:after="0" w:line="240" w:lineRule="auto"/>
    </w:pPr>
    <w:rPr>
      <w:rFonts w:ascii="Calibri Light" w:eastAsiaTheme="minorEastAsia" w:hAnsi="Calibri Light"/>
      <w:lang w:val="en-US"/>
    </w:rPr>
  </w:style>
  <w:style w:type="paragraph" w:styleId="Heading1">
    <w:name w:val="heading 1"/>
    <w:basedOn w:val="Normal"/>
    <w:next w:val="Normal"/>
    <w:link w:val="Heading1Char"/>
    <w:uiPriority w:val="9"/>
    <w:qFormat/>
    <w:rsid w:val="004C33FF"/>
    <w:pPr>
      <w:keepNext/>
      <w:keepLines/>
      <w:outlineLvl w:val="0"/>
    </w:pPr>
    <w:rPr>
      <w:rFonts w:asciiTheme="majorHAnsi" w:eastAsiaTheme="majorEastAsia" w:hAnsiTheme="majorHAnsi" w:cstheme="majorBidi"/>
      <w:b/>
      <w:szCs w:val="36"/>
    </w:rPr>
  </w:style>
  <w:style w:type="paragraph" w:styleId="Heading2">
    <w:name w:val="heading 2"/>
    <w:basedOn w:val="Normal"/>
    <w:next w:val="Normal"/>
    <w:link w:val="Heading2Char"/>
    <w:uiPriority w:val="9"/>
    <w:unhideWhenUsed/>
    <w:qFormat/>
    <w:rsid w:val="004C33FF"/>
    <w:pPr>
      <w:keepNext/>
      <w:keepLines/>
      <w:spacing w:before="40"/>
      <w:outlineLvl w:val="1"/>
    </w:pPr>
    <w:rPr>
      <w:rFonts w:asciiTheme="majorHAnsi" w:eastAsiaTheme="majorEastAsia" w:hAnsiTheme="majorHAnsi"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3FF"/>
    <w:rPr>
      <w:rFonts w:asciiTheme="majorHAnsi" w:eastAsiaTheme="majorEastAsia" w:hAnsiTheme="majorHAnsi" w:cstheme="majorBidi"/>
      <w:b/>
      <w:szCs w:val="36"/>
      <w:lang w:val="en-US"/>
    </w:rPr>
  </w:style>
  <w:style w:type="character" w:customStyle="1" w:styleId="Heading2Char">
    <w:name w:val="Heading 2 Char"/>
    <w:basedOn w:val="DefaultParagraphFont"/>
    <w:link w:val="Heading2"/>
    <w:uiPriority w:val="9"/>
    <w:rsid w:val="004C33FF"/>
    <w:rPr>
      <w:rFonts w:asciiTheme="majorHAnsi" w:eastAsiaTheme="majorEastAsia" w:hAnsiTheme="majorHAnsi" w:cstheme="majorBidi"/>
      <w:b/>
      <w:szCs w:val="32"/>
      <w:lang w:val="en-US"/>
    </w:rPr>
  </w:style>
  <w:style w:type="paragraph" w:styleId="ListParagraph">
    <w:name w:val="List Paragraph"/>
    <w:basedOn w:val="Normal"/>
    <w:link w:val="ListParagraphChar"/>
    <w:uiPriority w:val="99"/>
    <w:qFormat/>
    <w:rsid w:val="004C33FF"/>
    <w:pPr>
      <w:ind w:left="720"/>
      <w:contextualSpacing/>
    </w:pPr>
  </w:style>
  <w:style w:type="paragraph" w:styleId="TOCHeading">
    <w:name w:val="TOC Heading"/>
    <w:basedOn w:val="Heading1"/>
    <w:next w:val="Normal"/>
    <w:uiPriority w:val="39"/>
    <w:unhideWhenUsed/>
    <w:qFormat/>
    <w:rsid w:val="004C33FF"/>
    <w:pPr>
      <w:outlineLvl w:val="9"/>
    </w:pPr>
  </w:style>
  <w:style w:type="character" w:customStyle="1" w:styleId="ListParagraphChar">
    <w:name w:val="List Paragraph Char"/>
    <w:basedOn w:val="DefaultParagraphFont"/>
    <w:link w:val="ListParagraph"/>
    <w:uiPriority w:val="99"/>
    <w:rsid w:val="004C33FF"/>
    <w:rPr>
      <w:rFonts w:ascii="Calibri Light" w:eastAsiaTheme="minorEastAsia" w:hAnsi="Calibri Light"/>
      <w:lang w:val="en-US"/>
    </w:rPr>
  </w:style>
  <w:style w:type="paragraph" w:styleId="TOC2">
    <w:name w:val="toc 2"/>
    <w:basedOn w:val="Normal"/>
    <w:next w:val="Normal"/>
    <w:autoRedefine/>
    <w:uiPriority w:val="39"/>
    <w:unhideWhenUsed/>
    <w:rsid w:val="004C33FF"/>
    <w:pPr>
      <w:tabs>
        <w:tab w:val="left" w:pos="880"/>
        <w:tab w:val="right" w:leader="dot" w:pos="9350"/>
      </w:tabs>
      <w:spacing w:after="100"/>
      <w:ind w:left="540" w:hanging="90"/>
    </w:pPr>
    <w:rPr>
      <w:rFonts w:cs="Times New Roman"/>
    </w:rPr>
  </w:style>
  <w:style w:type="paragraph" w:styleId="TOC1">
    <w:name w:val="toc 1"/>
    <w:basedOn w:val="Normal"/>
    <w:next w:val="Normal"/>
    <w:autoRedefine/>
    <w:uiPriority w:val="39"/>
    <w:unhideWhenUsed/>
    <w:rsid w:val="004C33FF"/>
    <w:pPr>
      <w:tabs>
        <w:tab w:val="left" w:pos="440"/>
        <w:tab w:val="right" w:leader="dot" w:pos="9350"/>
      </w:tabs>
      <w:spacing w:after="100"/>
      <w:ind w:firstLine="180"/>
    </w:pPr>
  </w:style>
  <w:style w:type="character" w:styleId="Hyperlink">
    <w:name w:val="Hyperlink"/>
    <w:basedOn w:val="DefaultParagraphFont"/>
    <w:uiPriority w:val="99"/>
    <w:unhideWhenUsed/>
    <w:rsid w:val="004C33FF"/>
    <w:rPr>
      <w:color w:val="0563C1" w:themeColor="hyperlink"/>
      <w:u w:val="single"/>
    </w:rPr>
  </w:style>
  <w:style w:type="paragraph" w:styleId="Header">
    <w:name w:val="header"/>
    <w:aliases w:val="h"/>
    <w:basedOn w:val="Normal"/>
    <w:link w:val="HeaderChar"/>
    <w:uiPriority w:val="99"/>
    <w:unhideWhenUsed/>
    <w:rsid w:val="004C33FF"/>
    <w:pPr>
      <w:tabs>
        <w:tab w:val="center" w:pos="4680"/>
        <w:tab w:val="right" w:pos="9360"/>
      </w:tabs>
    </w:pPr>
  </w:style>
  <w:style w:type="character" w:customStyle="1" w:styleId="HeaderChar">
    <w:name w:val="Header Char"/>
    <w:aliases w:val="h Char"/>
    <w:basedOn w:val="DefaultParagraphFont"/>
    <w:link w:val="Header"/>
    <w:uiPriority w:val="99"/>
    <w:rsid w:val="004C33FF"/>
    <w:rPr>
      <w:rFonts w:ascii="Calibri Light" w:eastAsiaTheme="minorEastAsia" w:hAnsi="Calibri Light"/>
      <w:lang w:val="en-US"/>
    </w:rPr>
  </w:style>
  <w:style w:type="paragraph" w:styleId="Footer">
    <w:name w:val="footer"/>
    <w:basedOn w:val="Normal"/>
    <w:link w:val="FooterChar"/>
    <w:uiPriority w:val="99"/>
    <w:unhideWhenUsed/>
    <w:rsid w:val="004C33FF"/>
    <w:pPr>
      <w:tabs>
        <w:tab w:val="center" w:pos="4680"/>
        <w:tab w:val="right" w:pos="9360"/>
      </w:tabs>
    </w:pPr>
  </w:style>
  <w:style w:type="character" w:customStyle="1" w:styleId="FooterChar">
    <w:name w:val="Footer Char"/>
    <w:basedOn w:val="DefaultParagraphFont"/>
    <w:link w:val="Footer"/>
    <w:uiPriority w:val="99"/>
    <w:rsid w:val="004C33FF"/>
    <w:rPr>
      <w:rFonts w:ascii="Calibri Light" w:eastAsiaTheme="minorEastAsia" w:hAnsi="Calibri Ligh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2397</Words>
  <Characters>13978</Characters>
  <Application>Microsoft Office Word</Application>
  <DocSecurity>0</DocSecurity>
  <Lines>291</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2023-06-01T02:08:00Z</dcterms:created>
  <dcterms:modified xsi:type="dcterms:W3CDTF">2023-06-01T02:25:00Z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cbd294de-b460-4434-9863-4403da465051</vt:lpwstr>
  </property>
</Properties>
</file>