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</w:p>
    <w:p>
      <w:pPr/>
      <w:r>
        <w:rPr>
          <w:b/>
          <w:sz w:val="36"/>
        </w:rPr>
        <w:t>Online Advertising Oversight Procedure – Marketplace Lending Platform Partners</w:t>
      </w:r>
    </w:p>
    <w:p>
      <w:pPr/>
      <w:r>
        <w:rPr>
          <w:u w:val="thick"/>
        </w:rPr>
        <w:t>General Procedure Statement:</w:t>
      </w:r>
    </w:p>
    <w:p>
      <w:pPr/>
    </w:p>
    <w:p>
      <w:pPr>
        <w:jc w:val="both"/>
      </w:pPr>
      <w:r>
        <w:rPr/>
        <w:t>iCreditWorks</w:t>
      </w:r>
      <w:r>
        <w:rPr/>
        <w:t xml:space="preserve"> (“</w:t>
      </w:r>
      <w:r>
        <w:rPr/>
        <w:t>iCW</w:t>
      </w:r>
      <w:r>
        <w:rPr/>
        <w:t>”) credit products offered through its strategic marketplace lending platform</w:t>
      </w:r>
      <w:r>
        <w:rPr/>
        <w:t xml:space="preserve"> </w:t>
      </w:r>
      <w:r>
        <w:rPr/>
        <w:t>partners</w:t>
      </w:r>
      <w:r>
        <w:rPr/>
        <w:t xml:space="preserve"> </w:t>
      </w:r>
      <w:r>
        <w:rPr/>
        <w:t>(“MPL”)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issued</w:t>
      </w:r>
      <w:r>
        <w:rPr/>
        <w:t xml:space="preserve"> </w:t>
      </w:r>
      <w:r>
        <w:rPr/>
        <w:t>pursuant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agreements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ICW</w:t>
      </w:r>
      <w:r>
        <w:rPr/>
        <w:t>,</w:t>
      </w:r>
      <w:r>
        <w:rPr/>
        <w:t xml:space="preserve"> </w:t>
      </w:r>
      <w:r>
        <w:rPr/>
        <w:t>pursuant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which</w:t>
      </w:r>
      <w:r>
        <w:rPr/>
        <w:t xml:space="preserve"> </w:t>
      </w:r>
      <w:r>
        <w:rPr/>
        <w:t>ICW</w:t>
      </w:r>
      <w:r>
        <w:rPr/>
        <w:t xml:space="preserve"> </w:t>
      </w:r>
      <w:r>
        <w:rPr/>
        <w:t xml:space="preserve">originates such credit as the lender of record in accordance with its credit criteria. In connection with these credit products, </w:t>
      </w:r>
      <w:r>
        <w:rPr/>
        <w:t>ICW</w:t>
      </w:r>
      <w:r>
        <w:rPr/>
        <w:t>’s MPLs process all applications for credit, and services the accounts, on an ongoing basis, on</w:t>
      </w:r>
      <w:r>
        <w:rPr/>
        <w:t xml:space="preserve"> </w:t>
      </w:r>
      <w:r>
        <w:rPr/>
        <w:t>behalf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direct</w:t>
      </w:r>
      <w:r>
        <w:rPr/>
        <w:t xml:space="preserve"> </w:t>
      </w:r>
      <w:r>
        <w:rPr/>
        <w:t>oversight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ICW</w:t>
      </w:r>
      <w:r>
        <w:rPr/>
        <w:t>.</w:t>
      </w:r>
      <w:r>
        <w:rPr/>
        <w:t xml:space="preserve"> </w:t>
      </w:r>
      <w:r>
        <w:rPr/>
        <w:t>ICW</w:t>
      </w:r>
      <w:r>
        <w:rPr/>
        <w:t xml:space="preserve"> </w:t>
      </w:r>
      <w:r>
        <w:rPr/>
        <w:t>has</w:t>
      </w:r>
      <w:r>
        <w:rPr/>
        <w:t xml:space="preserve"> </w:t>
      </w:r>
      <w:r>
        <w:rPr/>
        <w:t>approved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procedure,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ICW</w:t>
      </w:r>
      <w:r>
        <w:rPr/>
        <w:t>’s</w:t>
      </w:r>
      <w:r>
        <w:rPr/>
        <w:t xml:space="preserve"> </w:t>
      </w:r>
      <w:r>
        <w:rPr/>
        <w:t>Vice</w:t>
      </w:r>
      <w:r>
        <w:rPr/>
        <w:t xml:space="preserve"> </w:t>
      </w:r>
      <w:r>
        <w:rPr/>
        <w:t>President of MPL Compliance (“</w:t>
      </w:r>
      <w:r>
        <w:rPr/>
        <w:t>ICW</w:t>
      </w:r>
      <w:r>
        <w:rPr/>
        <w:t xml:space="preserve"> MPL Compliance Officer”) or his/her designee will be responsible for overseeing this procedure on behalf of the</w:t>
      </w:r>
      <w:r>
        <w:rPr/>
        <w:t xml:space="preserve"> </w:t>
      </w:r>
      <w:r>
        <w:rPr/>
        <w:t>Bank.</w:t>
      </w:r>
    </w:p>
    <w:p>
      <w:pPr/>
    </w:p>
    <w:p>
      <w:pPr>
        <w:jc w:val="both"/>
      </w:pPr>
      <w:r>
        <w:rPr>
          <w:u w:val="thick"/>
        </w:rPr>
        <w:t>Overview:</w:t>
      </w:r>
    </w:p>
    <w:p>
      <w:pPr/>
    </w:p>
    <w:p>
      <w:pPr>
        <w:jc w:val="both"/>
      </w:pPr>
      <w:r>
        <w:rPr/>
        <w:t>The</w:t>
      </w:r>
      <w:r>
        <w:rPr/>
        <w:t xml:space="preserve"> </w:t>
      </w:r>
      <w:r>
        <w:rPr/>
        <w:t>importance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maintaining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effective</w:t>
      </w:r>
      <w:r>
        <w:rPr/>
        <w:t xml:space="preserve"> </w:t>
      </w:r>
      <w:r>
        <w:rPr/>
        <w:t>process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ensuring</w:t>
      </w:r>
      <w:r>
        <w:rPr/>
        <w:t xml:space="preserve"> </w:t>
      </w:r>
      <w:r>
        <w:rPr/>
        <w:t>compliance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consumer</w:t>
      </w:r>
      <w:r>
        <w:rPr/>
        <w:t xml:space="preserve"> </w:t>
      </w:r>
      <w:r>
        <w:rPr/>
        <w:t>protection</w:t>
      </w:r>
      <w:r>
        <w:rPr/>
        <w:t xml:space="preserve"> </w:t>
      </w:r>
      <w:r>
        <w:rPr/>
        <w:t xml:space="preserve">laws and regulations, and for managing compliance risk, is fundamental to the business and operational philosophy of </w:t>
      </w:r>
      <w:r>
        <w:rPr/>
        <w:t>ICW</w:t>
      </w:r>
      <w:r>
        <w:rPr/>
        <w:t>. Compliance and compliance risk management are expected to be part of the day-to- day responsibilities of the Bank’s management and</w:t>
      </w:r>
      <w:r>
        <w:rPr/>
        <w:t xml:space="preserve"> </w:t>
      </w:r>
      <w:r>
        <w:rPr/>
        <w:t>colleagues.</w:t>
      </w:r>
    </w:p>
    <w:p>
      <w:pPr/>
    </w:p>
    <w:p>
      <w:pPr>
        <w:jc w:val="both"/>
      </w:pPr>
      <w:r>
        <w:rPr/>
        <w:t>By analyzing the online advertising activities of its partners, a financial institution can use the findings to regularly measure its compliance risk, calibrate its controls, and provide a compliance assessment. To this end,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Bank</w:t>
      </w:r>
      <w:r>
        <w:rPr/>
        <w:t xml:space="preserve"> </w:t>
      </w:r>
      <w:r>
        <w:rPr/>
        <w:t>has</w:t>
      </w:r>
      <w:r>
        <w:rPr/>
        <w:t xml:space="preserve"> </w:t>
      </w:r>
      <w:r>
        <w:rPr/>
        <w:t>developed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oversight</w:t>
      </w:r>
      <w:r>
        <w:rPr/>
        <w:t xml:space="preserve"> </w:t>
      </w:r>
      <w:r>
        <w:rPr/>
        <w:t>procedure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address,</w:t>
      </w:r>
      <w:r>
        <w:rPr/>
        <w:t xml:space="preserve"> </w:t>
      </w:r>
      <w:r>
        <w:rPr/>
        <w:t>track,</w:t>
      </w:r>
      <w:r>
        <w:rPr/>
        <w:t xml:space="preserve"> </w:t>
      </w:r>
      <w:r>
        <w:rPr/>
        <w:t>monitor,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report</w:t>
      </w:r>
      <w:r>
        <w:rPr/>
        <w:t xml:space="preserve"> </w:t>
      </w:r>
      <w:r>
        <w:rPr/>
        <w:t>online</w:t>
      </w:r>
      <w:r>
        <w:rPr/>
        <w:t xml:space="preserve"> </w:t>
      </w:r>
      <w:r>
        <w:rPr/>
        <w:t>advertising activities relative to</w:t>
      </w:r>
      <w:r>
        <w:rPr/>
        <w:t xml:space="preserve"> </w:t>
      </w:r>
      <w:r>
        <w:rPr/>
        <w:t>MPLs.</w:t>
      </w:r>
    </w:p>
    <w:p>
      <w:pPr/>
    </w:p>
    <w:p>
      <w:pPr>
        <w:jc w:val="both"/>
      </w:pPr>
      <w:r>
        <w:rPr/>
        <w:t>This procedure is intended to outline the monthly review of the MPLs’ online advertising presence for factually or legally questionable material that could lead to consumer harm or regulatory violation.</w:t>
      </w:r>
    </w:p>
    <w:p>
      <w:pPr/>
    </w:p>
    <w:p>
      <w:pPr/>
    </w:p>
    <w:p>
      <w:pPr>
        <w:jc w:val="both"/>
      </w:pPr>
      <w:r>
        <w:rPr>
          <w:u w:val="thick"/>
        </w:rPr>
        <w:t>Method:</w:t>
      </w:r>
    </w:p>
    <w:p>
      <w:pPr/>
    </w:p>
    <w:p>
      <w:pPr>
        <w:jc w:val="both"/>
      </w:pPr>
      <w:r>
        <w:rPr/>
        <w:t>ICW</w:t>
      </w:r>
      <w:r>
        <w:rPr/>
        <w:t xml:space="preserve"> requires its MPLs to submit all marketing material to </w:t>
      </w:r>
      <w:r>
        <w:rPr/>
        <w:t xml:space="preserve">for review and approval prior to publication or dissemination. </w:t>
      </w:r>
      <w:r>
        <w:rPr/>
        <w:t>ICW</w:t>
      </w:r>
      <w:r>
        <w:rPr/>
        <w:t xml:space="preserve"> has contracted the law firm of Manatt, Phelps &amp; Phillips, LLP to review and comment on said material in the context of regulatory requirements.</w:t>
      </w:r>
    </w:p>
    <w:p>
      <w:pPr>
        <w:jc w:val="both"/>
      </w:pPr>
      <w:r>
        <w:rPr/>
        <w:t>The MPL Compliance Grou</w:t>
      </w:r>
      <w:r>
        <w:rPr/>
        <w:t xml:space="preserve"> (“</w:t>
      </w:r>
      <w:r>
        <w:rPr/>
        <w:t>ICW</w:t>
      </w:r>
      <w:r>
        <w:rPr/>
        <w:t xml:space="preserve"> MPL Compliance”) maintains a database of all marketing material submitted by MPLs. This database also contains the corresponding comments provided by Manatt, Phelps &amp; Phillips, LLP.</w:t>
      </w:r>
    </w:p>
    <w:p>
      <w:pPr>
        <w:jc w:val="both"/>
      </w:pPr>
      <w:r>
        <w:rPr/>
        <w:t>On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monthly</w:t>
      </w:r>
      <w:r>
        <w:rPr/>
        <w:t xml:space="preserve"> </w:t>
      </w:r>
      <w:r>
        <w:rPr/>
        <w:t>basis,</w:t>
      </w:r>
      <w:r>
        <w:rPr/>
        <w:t xml:space="preserve"> </w:t>
      </w:r>
      <w:r>
        <w:rPr/>
        <w:t>ICW</w:t>
      </w:r>
      <w:r>
        <w:rPr/>
        <w:t xml:space="preserve"> </w:t>
      </w:r>
      <w:r>
        <w:rPr/>
        <w:t>MPL</w:t>
      </w:r>
      <w:r>
        <w:rPr/>
        <w:t xml:space="preserve"> </w:t>
      </w:r>
      <w:r>
        <w:rPr/>
        <w:t>Compliance</w:t>
      </w:r>
      <w:r>
        <w:rPr/>
        <w:t xml:space="preserve"> </w:t>
      </w:r>
      <w:r>
        <w:rPr/>
        <w:t>performs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review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each</w:t>
      </w:r>
      <w:r>
        <w:rPr/>
        <w:t xml:space="preserve"> </w:t>
      </w:r>
      <w:r>
        <w:rPr/>
        <w:t>MPL’s</w:t>
      </w:r>
      <w:r>
        <w:rPr/>
        <w:t xml:space="preserve"> </w:t>
      </w:r>
      <w:r>
        <w:rPr/>
        <w:t>online</w:t>
      </w:r>
      <w:r>
        <w:rPr/>
        <w:t xml:space="preserve"> </w:t>
      </w:r>
      <w:r>
        <w:rPr/>
        <w:t>advertising</w:t>
      </w:r>
      <w:r>
        <w:rPr/>
        <w:t xml:space="preserve"> </w:t>
      </w:r>
      <w:r>
        <w:rPr/>
        <w:t xml:space="preserve">materials using an internet search solution obtained by </w:t>
      </w:r>
      <w:r>
        <w:rPr/>
        <w:t>ICW</w:t>
      </w:r>
      <w:r>
        <w:rPr/>
        <w:t xml:space="preserve"> through a third-party service vendor. The reviewer conducts a search for all online advertising including, but not limited to, display advertisements, mobile site advertisements, videos, and in-app advertising, using the legal name and the “doing business as” (“DBA”) name of every</w:t>
      </w:r>
      <w:r>
        <w:rPr/>
        <w:t xml:space="preserve"> </w:t>
      </w:r>
      <w:r>
        <w:rPr/>
        <w:t>MPL.</w:t>
      </w:r>
    </w:p>
    <w:p>
      <w:pPr>
        <w:jc w:val="both"/>
      </w:pPr>
      <w:r>
        <w:rPr/>
        <w:t xml:space="preserve">The reviewer compares the search results to </w:t>
      </w:r>
      <w:r>
        <w:rPr/>
        <w:t>ICW</w:t>
      </w:r>
      <w:r>
        <w:rPr/>
        <w:t>’s database of advertising material with the objective of determining:</w:t>
      </w:r>
    </w:p>
    <w:p>
      <w:pPr/>
      <w:r>
        <w:rPr/>
        <w:t xml:space="preserve">Whether all the MPL’s advertisements have been approved by </w:t>
      </w:r>
      <w:r>
        <w:rPr/>
        <w:t>ICW</w:t>
      </w:r>
      <w:r>
        <w:rPr/>
        <w:t xml:space="preserve"> or its counsel;</w:t>
      </w:r>
      <w:r>
        <w:rPr/>
        <w:t xml:space="preserve"> </w:t>
      </w:r>
      <w:r>
        <w:rPr/>
        <w:t>and</w:t>
      </w:r>
    </w:p>
    <w:p>
      <w:pPr/>
    </w:p>
    <w:p>
      <w:pPr/>
    </w:p>
    <w:p>
      <w:pPr/>
      <w:r>
        <w:rPr/>
        <w:t>Whether the advertisements have been amended after such</w:t>
      </w:r>
      <w:r>
        <w:rPr/>
        <w:t xml:space="preserve"> </w:t>
      </w:r>
      <w:r>
        <w:rPr/>
        <w:t>approval.</w:t>
      </w:r>
    </w:p>
    <w:p>
      <w:pPr/>
    </w:p>
    <w:p>
      <w:pPr/>
      <w:r>
        <w:rPr/>
        <w:t xml:space="preserve">If the search detects unapproved advertisements or amendments, </w:t>
      </w:r>
      <w:r>
        <w:rPr/>
        <w:t>ICW</w:t>
      </w:r>
      <w:r>
        <w:rPr/>
        <w:t xml:space="preserve"> MPL Compliance will take the following steps:</w:t>
      </w:r>
    </w:p>
    <w:p>
      <w:pPr/>
    </w:p>
    <w:p>
      <w:pPr/>
      <w:r>
        <w:rPr/>
        <w:t>Memorialize the issue(s) detected for communication to the</w:t>
      </w:r>
      <w:r>
        <w:rPr/>
        <w:t xml:space="preserve"> </w:t>
      </w:r>
      <w:r>
        <w:rPr/>
        <w:t>MPLs;</w:t>
      </w:r>
    </w:p>
    <w:p>
      <w:pPr/>
      <w:r>
        <w:rPr/>
        <w:t>Transmit the issues to the MPL Underwriting Team for distribution to the</w:t>
      </w:r>
      <w:r>
        <w:rPr/>
        <w:t xml:space="preserve"> </w:t>
      </w:r>
      <w:r>
        <w:rPr/>
        <w:t>MPLs;</w:t>
      </w:r>
    </w:p>
    <w:p>
      <w:pPr/>
      <w:r>
        <w:rPr/>
        <w:t>Provide the MPLs with one week in which to resolve the</w:t>
      </w:r>
      <w:r>
        <w:rPr/>
        <w:t xml:space="preserve"> </w:t>
      </w:r>
      <w:r>
        <w:rPr/>
        <w:t>issues;</w:t>
      </w:r>
    </w:p>
    <w:p>
      <w:pPr/>
      <w:r>
        <w:rPr/>
        <w:t>Track the progress on each identified issue through to its resolution;</w:t>
      </w:r>
      <w:r>
        <w:rPr/>
        <w:t xml:space="preserve"> </w:t>
      </w:r>
      <w:r>
        <w:rPr/>
        <w:t>and</w:t>
      </w:r>
    </w:p>
    <w:p>
      <w:pPr/>
      <w:r>
        <w:rPr/>
        <w:t>Maintain a record of all material submitted by the MPLs in response to the action</w:t>
      </w:r>
      <w:r>
        <w:rPr/>
        <w:t xml:space="preserve"> </w:t>
      </w:r>
      <w:r>
        <w:rPr/>
        <w:t>items.</w:t>
      </w:r>
    </w:p>
    <w:p>
      <w:pPr>
        <w:jc w:val="both"/>
      </w:pPr>
      <w:r>
        <w:rPr/>
        <w:t xml:space="preserve">If any concern remains unresolved for longer than one month, the </w:t>
      </w:r>
      <w:r>
        <w:rPr/>
        <w:t>ICW</w:t>
      </w:r>
      <w:r>
        <w:rPr/>
        <w:t xml:space="preserve"> MPL Compliance Officer may escalate the matter to </w:t>
      </w:r>
      <w:r>
        <w:rPr/>
        <w:t>ICW</w:t>
      </w:r>
      <w:r>
        <w:rPr/>
        <w:t xml:space="preserve">’s senior management. </w:t>
      </w:r>
      <w:r>
        <w:rPr/>
        <w:t>ICW</w:t>
      </w:r>
      <w:r>
        <w:rPr/>
        <w:t xml:space="preserve"> MPL Compliance Officer has discretion to make exceptions to this escalation process on a case-by-case</w:t>
      </w:r>
      <w:r>
        <w:rPr/>
        <w:t xml:space="preserve"> </w:t>
      </w:r>
      <w:r>
        <w:rPr/>
        <w:t>basis.</w:t>
      </w:r>
    </w:p>
    <w:p>
      <w:pPr/>
    </w:p>
    <w:p>
      <w:pPr/>
      <w:r>
        <w:rPr>
          <w:u w:val="thick"/>
        </w:rPr>
        <w:t>Reporting:</w:t>
      </w:r>
    </w:p>
    <w:p>
      <w:pPr/>
    </w:p>
    <w:p>
      <w:pPr/>
      <w:r>
        <w:rPr/>
        <w:t xml:space="preserve">To ensure board oversight, the </w:t>
      </w:r>
      <w:r>
        <w:rPr/>
        <w:t>ICW</w:t>
      </w:r>
      <w:r>
        <w:rPr/>
        <w:t xml:space="preserve"> MPL Compliance Officer will report the monitoring results at the quarterly Audit Committee meeting.</w:t>
      </w:r>
    </w:p>
    <w:p>
      <w:pPr/>
    </w:p>
    <w:p>
      <w:pPr/>
      <w:r>
        <w:rPr>
          <w:u w:val="thick"/>
        </w:rPr>
        <w:t>Record Retention:</w:t>
      </w:r>
    </w:p>
    <w:p>
      <w:pPr/>
    </w:p>
    <w:p>
      <w:pPr/>
      <w:r>
        <w:rPr/>
        <w:t>ICW</w:t>
      </w:r>
      <w:r>
        <w:rPr/>
        <w:t xml:space="preserve"> MPL Compliance will maintain documentation of all issues and supporting documentation provided by the MPLs related to their online advertising activity.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