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8E7E" w14:textId="77777777" w:rsidR="00EE307D" w:rsidRPr="00EE307D" w:rsidRDefault="00EE307D" w:rsidP="00EE307D">
      <w:pPr>
        <w:spacing w:line="480" w:lineRule="auto"/>
        <w:rPr>
          <w:rFonts w:ascii="Times New Roman" w:hAnsi="Times New Roman" w:cs="Times New Roman"/>
        </w:rPr>
      </w:pPr>
      <w:proofErr w:type="spellStart"/>
      <w:r w:rsidRPr="00EE307D">
        <w:rPr>
          <w:rFonts w:ascii="Times New Roman" w:hAnsi="Times New Roman" w:cs="Times New Roman"/>
        </w:rPr>
        <w:t>ChadaTech’s</w:t>
      </w:r>
      <w:proofErr w:type="spellEnd"/>
      <w:r w:rsidRPr="00EE307D">
        <w:rPr>
          <w:rFonts w:ascii="Times New Roman" w:hAnsi="Times New Roman" w:cs="Times New Roman"/>
        </w:rPr>
        <w:t xml:space="preserve"> pilot implementation of Scrum during the SNHU Travel project provided an opportunity to evaluate how an Agile framework compares to the traditional waterfall model previously used within the organization. Reflecting on my experience serving in multiple Scrum roles throughout the software development life cycle (SDLC), it became clear that clearly defined responsibilities, iterative development, and structured communication significantly influenced the project’s success. More importantly, the pilot revealed how process structure directly shapes team behavior, accountability, and responsiveness to change.</w:t>
      </w:r>
    </w:p>
    <w:p w14:paraId="4AE769D0"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One of the most noticeable differences between waterfall and Scrum was the clarity of roles and the accountability that followed. In a waterfall environment, responsibilities often overlap across phases, and ownership can become diluted once a stage transitions to the next. Within Scrum, however, accountability is explicit. As Product Owner, backlog prioritization ensured that development remained aligned with stakeholder value rather than internal assumptions. Clearly defined acceptance criteria reduced ambiguity and minimized rework. Instead of interpreting vague requirements, developers worked from measurable outcomes tied directly to user needs.</w:t>
      </w:r>
    </w:p>
    <w:p w14:paraId="2AD33BF0"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 xml:space="preserve">When working as a developer, the sprint structure fundamentally changed how progress felt. Rather than waiting for long milestone reviews, progress was visible and tangible every two weeks. Features such as search filtering and booking confirmation were developed, tested, and refined incrementally. This incremental delivery reduced cognitive overload and made quality assurance part of the development rhythm instead of a separate, final phase. Serving as Scrum Master reinforced the importance of facilitation and impediment removal. When integration requirements caused confusion regarding third-party APIs, structured conversation clarified expectations before technical delays escalated. This experience demonstrated how servant </w:t>
      </w:r>
      <w:r w:rsidRPr="00EE307D">
        <w:rPr>
          <w:rFonts w:ascii="Times New Roman" w:hAnsi="Times New Roman" w:cs="Times New Roman"/>
        </w:rPr>
        <w:lastRenderedPageBreak/>
        <w:t>leadership within Scrum strengthens coordination and reduces friction, consistent with the framework’s emphasis on transparency and accountability (Schwaber &amp; Sutherland, 2020).</w:t>
      </w:r>
    </w:p>
    <w:p w14:paraId="04AF24D5"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The Agile approach also reshaped how user stories moved through the SDLC. In waterfall, analysis, design, implementation, and testing are treated as sequential gates. Scrum instead integrates these elements into each sprint. Planning, development, testing, and review occur in condensed cycles, enabling constant validation. For example, the travel search functionality progressed from backlog refinement to working prototype within a single sprint. Stakeholder feedback during the Sprint Review resulted in usability adjustments before the feature became too embedded in the architecture. This iterative refinement reduced the likelihood of expensive rework and aligns with research suggesting that Agile methodologies lower project risk through continuous inspection and adaptation (Rigby et al., 2020).</w:t>
      </w:r>
    </w:p>
    <w:p w14:paraId="4E24AD29"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Beyond efficiency, this iterative model also improved quality. Testing occurred throughout development rather than at the conclusion of the project. As a result, defects were identified in manageable increments. Each sprint produced a potentially shippable product increment, reinforcing a culture of completion rather than partial progress. This psychological shift—from “almost done” to demonstrably functional—improved team morale and confidence.</w:t>
      </w:r>
    </w:p>
    <w:p w14:paraId="7013D70E"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 xml:space="preserve">The value of Scrum became particularly evident when project direction shifted. Stakeholder feedback required modifications to the booking interface to improve accessibility and streamline the checkout flow. Under a waterfall structure, this adjustment would likely have triggered document revisions, formal change requests, and potential timeline extensions. Instead, the backlog was </w:t>
      </w:r>
      <w:proofErr w:type="gramStart"/>
      <w:r w:rsidRPr="00EE307D">
        <w:rPr>
          <w:rFonts w:ascii="Times New Roman" w:hAnsi="Times New Roman" w:cs="Times New Roman"/>
        </w:rPr>
        <w:t>reprioritized</w:t>
      </w:r>
      <w:proofErr w:type="gramEnd"/>
      <w:r w:rsidRPr="00EE307D">
        <w:rPr>
          <w:rFonts w:ascii="Times New Roman" w:hAnsi="Times New Roman" w:cs="Times New Roman"/>
        </w:rPr>
        <w:t xml:space="preserve"> and the enhancement was incorporated into the next sprint without significant disruption. The flexibility of Agile planning cycles enabled adaptation while maintaining forward momentum. Denning (2021) emphasizes that Agile organizations succeed </w:t>
      </w:r>
      <w:r w:rsidRPr="00EE307D">
        <w:rPr>
          <w:rFonts w:ascii="Times New Roman" w:hAnsi="Times New Roman" w:cs="Times New Roman"/>
        </w:rPr>
        <w:lastRenderedPageBreak/>
        <w:t>because they treat change as a constant rather than an exception, and this pilot reflected that principle clearly.</w:t>
      </w:r>
    </w:p>
    <w:p w14:paraId="442E3A22"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Communication practices played a central role in supporting that adaptability. Daily Scrums created a structured yet concise forum for surfacing impediments. During one sprint, a misunderstanding regarding payment gateway authentication surfaced early during a routine update. Immediate clarification prevented cascading technical issues and potential integration failures. The predictability of daily communication ensured that concerns were addressed within 24 hours rather than accumulating silently. Research indicates that frequent, transparent communication improves coordination and performance in Agile teams, particularly in complex development environments (Moe et al., 2021).</w:t>
      </w:r>
    </w:p>
    <w:p w14:paraId="3C79028B"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In addition to verbal communication, visual transparency significantly enhanced collaboration. Sprint boards and burndown charts functioned as information radiators, making progress visible to all team members. Visibility reduced speculation and reinforced shared accountability. Unlike waterfall documentation, which is often static and archived after approval, Agile artifacts remain active and dynamic. The transparency cultivated trust among roles and strengthened alignment around sprint goals.</w:t>
      </w:r>
    </w:p>
    <w:p w14:paraId="09636052"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 xml:space="preserve">Organizational tools further amplified the effectiveness of Scrum principles. JIRA served not merely as a tracking mechanism but as a central coordination platform. Backlog refinement, sprint planning, and progress monitoring were unified within a single digital environment. Real-time updates </w:t>
      </w:r>
      <w:proofErr w:type="gramStart"/>
      <w:r w:rsidRPr="00EE307D">
        <w:rPr>
          <w:rFonts w:ascii="Times New Roman" w:hAnsi="Times New Roman" w:cs="Times New Roman"/>
        </w:rPr>
        <w:t>minimized</w:t>
      </w:r>
      <w:proofErr w:type="gramEnd"/>
      <w:r w:rsidRPr="00EE307D">
        <w:rPr>
          <w:rFonts w:ascii="Times New Roman" w:hAnsi="Times New Roman" w:cs="Times New Roman"/>
        </w:rPr>
        <w:t xml:space="preserve"> confusion about task ownership and status. By integrating workflow visualization with prioritization tools, the platform operationalized Scrum’s pillars of transparency, inspection, and adaptation (Schwaber &amp; Sutherland, 2020). Compared to </w:t>
      </w:r>
      <w:r w:rsidRPr="00EE307D">
        <w:rPr>
          <w:rFonts w:ascii="Times New Roman" w:hAnsi="Times New Roman" w:cs="Times New Roman"/>
        </w:rPr>
        <w:lastRenderedPageBreak/>
        <w:t>document-heavy waterfall processes, this streamlined approach reduced administrative friction and allowed the team to focus on delivering value.</w:t>
      </w:r>
    </w:p>
    <w:p w14:paraId="4472EAC0"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 xml:space="preserve">However, the pilot also revealed limitations. Scrum requires disciplined engagement. Without active participation, Daily Scrums can become routine rather than purposeful. Additionally, Agile demands a cultural shift from command-and-control oversight to collaborative ownership. Team members must feel empowered to surface impediments and suggest improvements. In environments resistant to change, this cultural adjustment can be challenging. Furthermore, </w:t>
      </w:r>
      <w:proofErr w:type="spellStart"/>
      <w:r w:rsidRPr="00EE307D">
        <w:rPr>
          <w:rFonts w:ascii="Times New Roman" w:hAnsi="Times New Roman" w:cs="Times New Roman"/>
        </w:rPr>
        <w:t>Agile’s</w:t>
      </w:r>
      <w:proofErr w:type="spellEnd"/>
      <w:r w:rsidRPr="00EE307D">
        <w:rPr>
          <w:rFonts w:ascii="Times New Roman" w:hAnsi="Times New Roman" w:cs="Times New Roman"/>
        </w:rPr>
        <w:t xml:space="preserve"> flexibility may be less advantageous in projects governed by strict regulatory documentation or highly stable requirements.</w:t>
      </w:r>
    </w:p>
    <w:p w14:paraId="07A4B41A"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 xml:space="preserve">Despite these considerations, the SNHU Travel project demonstrated that Scrum-Agile was the more appropriate methodology for this context. The application’s requirements evolved as stakeholders clarified expectations and usability insights emerged. </w:t>
      </w:r>
      <w:proofErr w:type="spellStart"/>
      <w:r w:rsidRPr="00EE307D">
        <w:rPr>
          <w:rFonts w:ascii="Times New Roman" w:hAnsi="Times New Roman" w:cs="Times New Roman"/>
        </w:rPr>
        <w:t>Agile’s</w:t>
      </w:r>
      <w:proofErr w:type="spellEnd"/>
      <w:r w:rsidRPr="00EE307D">
        <w:rPr>
          <w:rFonts w:ascii="Times New Roman" w:hAnsi="Times New Roman" w:cs="Times New Roman"/>
        </w:rPr>
        <w:t xml:space="preserve"> iterative SDLC enabled early validation, continuous stakeholder engagement, and adaptive planning. Waterfall may still be suitable for projects with fixed specifications and limited anticipated change, but in dynamic, user-centered environments, Agile offers clear advantages.</w:t>
      </w:r>
    </w:p>
    <w:p w14:paraId="65DDDF19" w14:textId="1FA67136" w:rsidR="00EE307D" w:rsidRDefault="00EE307D" w:rsidP="00EE307D">
      <w:pPr>
        <w:spacing w:line="480" w:lineRule="auto"/>
        <w:rPr>
          <w:rFonts w:ascii="Times New Roman" w:hAnsi="Times New Roman" w:cs="Times New Roman"/>
        </w:rPr>
      </w:pPr>
      <w:r w:rsidRPr="00EE307D">
        <w:rPr>
          <w:rFonts w:ascii="Times New Roman" w:hAnsi="Times New Roman" w:cs="Times New Roman"/>
        </w:rPr>
        <w:t xml:space="preserve">Overall, this pilot reinforced that process influences outcomes as much as technical capability. Scrum provided structure without rigidity, accountability without micromanagement, and adaptability without chaos. Through iterative development, structured communication, and integrated organizational tools, the team delivered functional increments while continuously improving both the product and the process. As </w:t>
      </w:r>
      <w:proofErr w:type="spellStart"/>
      <w:r w:rsidRPr="00EE307D">
        <w:rPr>
          <w:rFonts w:ascii="Times New Roman" w:hAnsi="Times New Roman" w:cs="Times New Roman"/>
        </w:rPr>
        <w:t>ChadaTech</w:t>
      </w:r>
      <w:proofErr w:type="spellEnd"/>
      <w:r w:rsidRPr="00EE307D">
        <w:rPr>
          <w:rFonts w:ascii="Times New Roman" w:hAnsi="Times New Roman" w:cs="Times New Roman"/>
        </w:rPr>
        <w:t xml:space="preserve"> considers broader adoption of Agile practices, the SNHU Travel project suggests that Scrum not only enhances responsiveness and product quality but also fosters a more collaborative and resilient development culture.</w:t>
      </w:r>
    </w:p>
    <w:p w14:paraId="4D8E2FC3" w14:textId="77777777" w:rsidR="00EE307D" w:rsidRPr="00EE307D" w:rsidRDefault="00EE307D" w:rsidP="00EE307D">
      <w:pPr>
        <w:spacing w:line="480" w:lineRule="auto"/>
        <w:rPr>
          <w:rFonts w:ascii="Times New Roman" w:hAnsi="Times New Roman" w:cs="Times New Roman"/>
        </w:rPr>
      </w:pPr>
      <w:r>
        <w:rPr>
          <w:rFonts w:ascii="Times New Roman" w:hAnsi="Times New Roman" w:cs="Times New Roman"/>
        </w:rPr>
        <w:br w:type="page"/>
      </w:r>
      <w:r w:rsidRPr="00EE307D">
        <w:rPr>
          <w:rFonts w:ascii="Times New Roman" w:hAnsi="Times New Roman" w:cs="Times New Roman"/>
        </w:rPr>
        <w:lastRenderedPageBreak/>
        <w:t xml:space="preserve">Denning, S. (2021). How to make the whole organization “Agile.” </w:t>
      </w:r>
      <w:r w:rsidRPr="00EE307D">
        <w:rPr>
          <w:rFonts w:ascii="Times New Roman" w:hAnsi="Times New Roman" w:cs="Times New Roman"/>
          <w:i/>
          <w:iCs/>
        </w:rPr>
        <w:t>MIT Sloan Management Review, 62</w:t>
      </w:r>
      <w:r w:rsidRPr="00EE307D">
        <w:rPr>
          <w:rFonts w:ascii="Times New Roman" w:hAnsi="Times New Roman" w:cs="Times New Roman"/>
        </w:rPr>
        <w:t>(2), 37–42.</w:t>
      </w:r>
    </w:p>
    <w:p w14:paraId="62CB2BE5"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 xml:space="preserve">Moe, N. B., </w:t>
      </w:r>
      <w:proofErr w:type="spellStart"/>
      <w:r w:rsidRPr="00EE307D">
        <w:rPr>
          <w:rFonts w:ascii="Times New Roman" w:hAnsi="Times New Roman" w:cs="Times New Roman"/>
        </w:rPr>
        <w:t>Šmite</w:t>
      </w:r>
      <w:proofErr w:type="spellEnd"/>
      <w:r w:rsidRPr="00EE307D">
        <w:rPr>
          <w:rFonts w:ascii="Times New Roman" w:hAnsi="Times New Roman" w:cs="Times New Roman"/>
        </w:rPr>
        <w:t xml:space="preserve">, D., </w:t>
      </w:r>
      <w:proofErr w:type="spellStart"/>
      <w:r w:rsidRPr="00EE307D">
        <w:rPr>
          <w:rFonts w:ascii="Times New Roman" w:hAnsi="Times New Roman" w:cs="Times New Roman"/>
        </w:rPr>
        <w:t>Ågerfalk</w:t>
      </w:r>
      <w:proofErr w:type="spellEnd"/>
      <w:r w:rsidRPr="00EE307D">
        <w:rPr>
          <w:rFonts w:ascii="Times New Roman" w:hAnsi="Times New Roman" w:cs="Times New Roman"/>
        </w:rPr>
        <w:t xml:space="preserve">, P. J., &amp; Jørgensen, M. (2021). Understanding communication in large-scale Agile development: A review and research agenda. </w:t>
      </w:r>
      <w:r w:rsidRPr="00EE307D">
        <w:rPr>
          <w:rFonts w:ascii="Times New Roman" w:hAnsi="Times New Roman" w:cs="Times New Roman"/>
          <w:i/>
          <w:iCs/>
        </w:rPr>
        <w:t>Information and Software Technology, 130</w:t>
      </w:r>
      <w:r w:rsidRPr="00EE307D">
        <w:rPr>
          <w:rFonts w:ascii="Times New Roman" w:hAnsi="Times New Roman" w:cs="Times New Roman"/>
        </w:rPr>
        <w:t>, 106408.</w:t>
      </w:r>
    </w:p>
    <w:p w14:paraId="275FEB27" w14:textId="77777777"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 xml:space="preserve">Rigby, D. K., Sutherland, J., &amp; Takeuchi, H. (2020). Embracing Agile. </w:t>
      </w:r>
      <w:r w:rsidRPr="00EE307D">
        <w:rPr>
          <w:rFonts w:ascii="Times New Roman" w:hAnsi="Times New Roman" w:cs="Times New Roman"/>
          <w:i/>
          <w:iCs/>
        </w:rPr>
        <w:t>Harvard Business Review, 98</w:t>
      </w:r>
      <w:r w:rsidRPr="00EE307D">
        <w:rPr>
          <w:rFonts w:ascii="Times New Roman" w:hAnsi="Times New Roman" w:cs="Times New Roman"/>
        </w:rPr>
        <w:t>(3), 40–50.</w:t>
      </w:r>
    </w:p>
    <w:p w14:paraId="7A272581" w14:textId="04FA03AA" w:rsidR="00EE307D" w:rsidRPr="00EE307D" w:rsidRDefault="00EE307D" w:rsidP="00EE307D">
      <w:pPr>
        <w:spacing w:line="480" w:lineRule="auto"/>
        <w:rPr>
          <w:rFonts w:ascii="Times New Roman" w:hAnsi="Times New Roman" w:cs="Times New Roman"/>
        </w:rPr>
      </w:pPr>
      <w:r w:rsidRPr="00EE307D">
        <w:rPr>
          <w:rFonts w:ascii="Times New Roman" w:hAnsi="Times New Roman" w:cs="Times New Roman"/>
        </w:rPr>
        <w:t xml:space="preserve">Schwaber, K., &amp; Sutherland, J. (2020). </w:t>
      </w:r>
      <w:r w:rsidRPr="00EE307D">
        <w:rPr>
          <w:rFonts w:ascii="Times New Roman" w:hAnsi="Times New Roman" w:cs="Times New Roman"/>
          <w:i/>
          <w:iCs/>
        </w:rPr>
        <w:t>The Scrum Guide</w:t>
      </w:r>
      <w:r w:rsidRPr="00EE307D">
        <w:rPr>
          <w:rFonts w:ascii="Times New Roman" w:hAnsi="Times New Roman" w:cs="Times New Roman"/>
        </w:rPr>
        <w:t>. Scrum.org.</w:t>
      </w:r>
    </w:p>
    <w:sectPr w:rsidR="00EE307D" w:rsidRPr="00EE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87F57"/>
    <w:multiLevelType w:val="multilevel"/>
    <w:tmpl w:val="F06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0257A"/>
    <w:multiLevelType w:val="multilevel"/>
    <w:tmpl w:val="0900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590597">
    <w:abstractNumId w:val="1"/>
  </w:num>
  <w:num w:numId="2" w16cid:durableId="98559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7D"/>
    <w:rsid w:val="00ED59E0"/>
    <w:rsid w:val="00EE3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EB58"/>
  <w15:chartTrackingRefBased/>
  <w15:docId w15:val="{ACDDA428-40F1-4611-8129-6BB5282E9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07D"/>
    <w:rPr>
      <w:rFonts w:eastAsiaTheme="majorEastAsia" w:cstheme="majorBidi"/>
      <w:color w:val="272727" w:themeColor="text1" w:themeTint="D8"/>
    </w:rPr>
  </w:style>
  <w:style w:type="paragraph" w:styleId="Title">
    <w:name w:val="Title"/>
    <w:basedOn w:val="Normal"/>
    <w:next w:val="Normal"/>
    <w:link w:val="TitleChar"/>
    <w:uiPriority w:val="10"/>
    <w:qFormat/>
    <w:rsid w:val="00EE3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07D"/>
    <w:pPr>
      <w:spacing w:before="160"/>
      <w:jc w:val="center"/>
    </w:pPr>
    <w:rPr>
      <w:i/>
      <w:iCs/>
      <w:color w:val="404040" w:themeColor="text1" w:themeTint="BF"/>
    </w:rPr>
  </w:style>
  <w:style w:type="character" w:customStyle="1" w:styleId="QuoteChar">
    <w:name w:val="Quote Char"/>
    <w:basedOn w:val="DefaultParagraphFont"/>
    <w:link w:val="Quote"/>
    <w:uiPriority w:val="29"/>
    <w:rsid w:val="00EE307D"/>
    <w:rPr>
      <w:i/>
      <w:iCs/>
      <w:color w:val="404040" w:themeColor="text1" w:themeTint="BF"/>
    </w:rPr>
  </w:style>
  <w:style w:type="paragraph" w:styleId="ListParagraph">
    <w:name w:val="List Paragraph"/>
    <w:basedOn w:val="Normal"/>
    <w:uiPriority w:val="34"/>
    <w:qFormat/>
    <w:rsid w:val="00EE307D"/>
    <w:pPr>
      <w:ind w:left="720"/>
      <w:contextualSpacing/>
    </w:pPr>
  </w:style>
  <w:style w:type="character" w:styleId="IntenseEmphasis">
    <w:name w:val="Intense Emphasis"/>
    <w:basedOn w:val="DefaultParagraphFont"/>
    <w:uiPriority w:val="21"/>
    <w:qFormat/>
    <w:rsid w:val="00EE307D"/>
    <w:rPr>
      <w:i/>
      <w:iCs/>
      <w:color w:val="0F4761" w:themeColor="accent1" w:themeShade="BF"/>
    </w:rPr>
  </w:style>
  <w:style w:type="paragraph" w:styleId="IntenseQuote">
    <w:name w:val="Intense Quote"/>
    <w:basedOn w:val="Normal"/>
    <w:next w:val="Normal"/>
    <w:link w:val="IntenseQuoteChar"/>
    <w:uiPriority w:val="30"/>
    <w:qFormat/>
    <w:rsid w:val="00EE3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07D"/>
    <w:rPr>
      <w:i/>
      <w:iCs/>
      <w:color w:val="0F4761" w:themeColor="accent1" w:themeShade="BF"/>
    </w:rPr>
  </w:style>
  <w:style w:type="character" w:styleId="IntenseReference">
    <w:name w:val="Intense Reference"/>
    <w:basedOn w:val="DefaultParagraphFont"/>
    <w:uiPriority w:val="32"/>
    <w:qFormat/>
    <w:rsid w:val="00EE307D"/>
    <w:rPr>
      <w:b/>
      <w:bCs/>
      <w:smallCaps/>
      <w:color w:val="0F4761" w:themeColor="accent1" w:themeShade="BF"/>
      <w:spacing w:val="5"/>
    </w:rPr>
  </w:style>
  <w:style w:type="paragraph" w:styleId="NormalWeb">
    <w:name w:val="Normal (Web)"/>
    <w:basedOn w:val="Normal"/>
    <w:uiPriority w:val="99"/>
    <w:semiHidden/>
    <w:unhideWhenUsed/>
    <w:rsid w:val="00EE307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1043</Words>
  <Characters>7293</Characters>
  <Application>Microsoft Office Word</Application>
  <DocSecurity>0</DocSecurity>
  <Lines>123</Lines>
  <Paragraphs>55</Paragraphs>
  <ScaleCrop>false</ScaleCrop>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Wick</dc:creator>
  <cp:keywords/>
  <dc:description/>
  <cp:lastModifiedBy>Jason Wick</cp:lastModifiedBy>
  <cp:revision>1</cp:revision>
  <dcterms:created xsi:type="dcterms:W3CDTF">2026-02-22T14:27:00Z</dcterms:created>
  <dcterms:modified xsi:type="dcterms:W3CDTF">2026-02-22T14:35:00Z</dcterms:modified>
</cp:coreProperties>
</file>