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83BC" w14:textId="77777777" w:rsidR="00281ED4" w:rsidRDefault="00281ED4" w:rsidP="00281ED4">
      <w:pPr>
        <w:spacing w:after="0" w:line="480" w:lineRule="auto"/>
        <w:rPr>
          <w:rFonts w:ascii="Times New Roman" w:hAnsi="Times New Roman" w:cs="Times New Roman"/>
        </w:rPr>
      </w:pPr>
    </w:p>
    <w:p w14:paraId="20608CA7" w14:textId="3D03FABD" w:rsidR="00281ED4" w:rsidRDefault="00D70E87" w:rsidP="00281ED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</w:t>
      </w:r>
    </w:p>
    <w:p w14:paraId="3300B5D7" w14:textId="5A32DE2D" w:rsidR="00B95400" w:rsidRDefault="00B95400" w:rsidP="00281ED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CSC42</w:t>
      </w:r>
      <w:r w:rsidR="00544C0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544C06">
        <w:rPr>
          <w:rFonts w:ascii="Times New Roman" w:hAnsi="Times New Roman" w:cs="Times New Roman"/>
        </w:rPr>
        <w:t>BSCS Integrated Project</w:t>
      </w:r>
    </w:p>
    <w:p w14:paraId="3D4CC469" w14:textId="20AA55E2" w:rsidR="00B95400" w:rsidRDefault="00B95400" w:rsidP="00B9540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Trident University International</w:t>
      </w:r>
    </w:p>
    <w:p w14:paraId="41AD8A08" w14:textId="7641C285" w:rsidR="00883F0C" w:rsidRDefault="00883F0C" w:rsidP="00B9540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proofErr w:type="spellStart"/>
      <w:r>
        <w:rPr>
          <w:rFonts w:ascii="Times New Roman" w:hAnsi="Times New Roman" w:cs="Times New Roman"/>
        </w:rPr>
        <w:t>ServiceOrders</w:t>
      </w:r>
      <w:proofErr w:type="spellEnd"/>
    </w:p>
    <w:p w14:paraId="4517B8AD" w14:textId="77777777" w:rsidR="00281ED4" w:rsidRDefault="00281ED4" w:rsidP="00281ED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Bergener</w:t>
      </w:r>
    </w:p>
    <w:p w14:paraId="3A149818" w14:textId="7D687023" w:rsidR="00B95400" w:rsidRDefault="00544C06" w:rsidP="00281ED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007E0C">
        <w:rPr>
          <w:rFonts w:ascii="Times New Roman" w:hAnsi="Times New Roman" w:cs="Times New Roman"/>
        </w:rPr>
        <w:t>2</w:t>
      </w:r>
      <w:r w:rsidR="00186870">
        <w:rPr>
          <w:rFonts w:ascii="Times New Roman" w:hAnsi="Times New Roman" w:cs="Times New Roman"/>
        </w:rPr>
        <w:t>4</w:t>
      </w:r>
      <w:bookmarkStart w:id="0" w:name="_GoBack"/>
      <w:bookmarkEnd w:id="0"/>
      <w:r w:rsidR="00B95400">
        <w:rPr>
          <w:rFonts w:ascii="Times New Roman" w:hAnsi="Times New Roman" w:cs="Times New Roman"/>
        </w:rPr>
        <w:t>, 2017</w:t>
      </w:r>
    </w:p>
    <w:p w14:paraId="431BA2FD" w14:textId="77777777" w:rsidR="00281ED4" w:rsidRDefault="0028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1946454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F95709" w14:textId="66BB9988" w:rsidR="00893D59" w:rsidRDefault="00893D59">
          <w:pPr>
            <w:pStyle w:val="TOCHeading"/>
          </w:pPr>
          <w:r>
            <w:t>Contents</w:t>
          </w:r>
        </w:p>
        <w:p w14:paraId="56DAD2EB" w14:textId="5D2E48FB" w:rsidR="00751680" w:rsidRDefault="00893D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7079" w:history="1">
            <w:r w:rsidR="00751680" w:rsidRPr="002222B5">
              <w:rPr>
                <w:rStyle w:val="Hyperlink"/>
                <w:noProof/>
              </w:rPr>
              <w:t>Project Schedule</w:t>
            </w:r>
            <w:r w:rsidR="00751680">
              <w:rPr>
                <w:noProof/>
                <w:webHidden/>
              </w:rPr>
              <w:tab/>
            </w:r>
            <w:r w:rsidR="00751680">
              <w:rPr>
                <w:noProof/>
                <w:webHidden/>
              </w:rPr>
              <w:fldChar w:fldCharType="begin"/>
            </w:r>
            <w:r w:rsidR="00751680">
              <w:rPr>
                <w:noProof/>
                <w:webHidden/>
              </w:rPr>
              <w:instrText xml:space="preserve"> PAGEREF _Toc501897079 \h </w:instrText>
            </w:r>
            <w:r w:rsidR="00751680">
              <w:rPr>
                <w:noProof/>
                <w:webHidden/>
              </w:rPr>
            </w:r>
            <w:r w:rsidR="00751680">
              <w:rPr>
                <w:noProof/>
                <w:webHidden/>
              </w:rPr>
              <w:fldChar w:fldCharType="separate"/>
            </w:r>
            <w:r w:rsidR="00751680">
              <w:rPr>
                <w:noProof/>
                <w:webHidden/>
              </w:rPr>
              <w:t>3</w:t>
            </w:r>
            <w:r w:rsidR="00751680">
              <w:rPr>
                <w:noProof/>
                <w:webHidden/>
              </w:rPr>
              <w:fldChar w:fldCharType="end"/>
            </w:r>
          </w:hyperlink>
        </w:p>
        <w:p w14:paraId="23DA591D" w14:textId="70DC91D1" w:rsidR="00751680" w:rsidRDefault="007516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97080" w:history="1">
            <w:r w:rsidRPr="002222B5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7BEA" w14:textId="074097BC" w:rsidR="00751680" w:rsidRDefault="007516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97081" w:history="1">
            <w:r w:rsidRPr="002222B5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7356" w14:textId="628CEB3C" w:rsidR="00751680" w:rsidRDefault="007516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97082" w:history="1">
            <w:r w:rsidRPr="002222B5">
              <w:rPr>
                <w:rStyle w:val="Hyperlink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6DF9" w14:textId="38E026D7" w:rsidR="00751680" w:rsidRDefault="007516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97083" w:history="1">
            <w:r w:rsidRPr="002222B5">
              <w:rPr>
                <w:rStyle w:val="Hyperlink"/>
                <w:noProof/>
              </w:rPr>
              <w:t>Substantial Risk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F174" w14:textId="622299F1" w:rsidR="00751680" w:rsidRDefault="007516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897084" w:history="1">
            <w:r w:rsidRPr="002222B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E63B" w14:textId="6FD4EED2" w:rsidR="00893D59" w:rsidRDefault="00893D59">
          <w:r>
            <w:rPr>
              <w:b/>
              <w:bCs/>
              <w:noProof/>
            </w:rPr>
            <w:fldChar w:fldCharType="end"/>
          </w:r>
        </w:p>
      </w:sdtContent>
    </w:sdt>
    <w:p w14:paraId="64606184" w14:textId="77777777" w:rsidR="00893D59" w:rsidRDefault="00893D59" w:rsidP="00893D59">
      <w:pPr>
        <w:spacing w:after="0" w:line="480" w:lineRule="auto"/>
        <w:rPr>
          <w:rFonts w:ascii="Times New Roman" w:hAnsi="Times New Roman" w:cs="Times New Roman"/>
        </w:rPr>
      </w:pPr>
    </w:p>
    <w:p w14:paraId="7FF3A416" w14:textId="77777777" w:rsidR="00893D59" w:rsidRDefault="00893D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92EEED" w14:textId="10DDDA87" w:rsidR="001B3749" w:rsidRDefault="00D70E87" w:rsidP="00893D59">
      <w:pPr>
        <w:pStyle w:val="Heading1"/>
      </w:pPr>
      <w:bookmarkStart w:id="1" w:name="_Toc501897079"/>
      <w:r>
        <w:lastRenderedPageBreak/>
        <w:t>Project Schedule</w:t>
      </w:r>
      <w:bookmarkEnd w:id="1"/>
    </w:p>
    <w:p w14:paraId="0B88FB20" w14:textId="764BC2C3" w:rsidR="00446834" w:rsidRDefault="001B3749" w:rsidP="00D70E87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D123F">
        <w:rPr>
          <w:rFonts w:ascii="Times New Roman" w:hAnsi="Times New Roman" w:cs="Times New Roman"/>
        </w:rPr>
        <w:t xml:space="preserve"> project schedule is based on the Agile Scrum framework. Work will be divided into two-week sprints with clearly defined objectives at each step.</w:t>
      </w:r>
      <w:r w:rsidR="00140C79">
        <w:rPr>
          <w:rFonts w:ascii="Times New Roman" w:hAnsi="Times New Roman" w:cs="Times New Roman"/>
        </w:rPr>
        <w:t xml:space="preserve"> The Product Owner, Scrum Master, and Team roles will all be filled by the single developer working on this project due to its small scale.</w:t>
      </w:r>
    </w:p>
    <w:p w14:paraId="537BB40E" w14:textId="7FF47DCC" w:rsidR="00140C79" w:rsidRDefault="00140C79" w:rsidP="00D70E87">
      <w:pPr>
        <w:spacing w:after="0" w:line="480" w:lineRule="auto"/>
        <w:ind w:firstLine="720"/>
        <w:rPr>
          <w:rFonts w:ascii="Times New Roman" w:hAnsi="Times New Roman" w:cs="Times New Roman"/>
        </w:rPr>
      </w:pPr>
      <w:bookmarkStart w:id="2" w:name="_Toc501897080"/>
      <w:r w:rsidRPr="00140C79">
        <w:rPr>
          <w:rStyle w:val="Heading2Char"/>
        </w:rPr>
        <w:t>Project Timeline</w:t>
      </w:r>
      <w:bookmarkEnd w:id="2"/>
      <w:r>
        <w:rPr>
          <w:rFonts w:ascii="Times New Roman" w:hAnsi="Times New Roman" w:cs="Times New Roman"/>
        </w:rPr>
        <w:t>: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2335"/>
        <w:gridCol w:w="1170"/>
        <w:gridCol w:w="1170"/>
        <w:gridCol w:w="1080"/>
        <w:gridCol w:w="1080"/>
        <w:gridCol w:w="1170"/>
        <w:gridCol w:w="1067"/>
      </w:tblGrid>
      <w:tr w:rsidR="00140C79" w:rsidRPr="00140C79" w14:paraId="0A3A9009" w14:textId="77777777" w:rsidTr="00140C79">
        <w:trPr>
          <w:trHeight w:val="8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74CE2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567E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D1D4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7262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Duration (Days)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CE33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Days Complete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867FF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Days Remaining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89F0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Percent Complete</w:t>
            </w:r>
          </w:p>
        </w:tc>
      </w:tr>
      <w:tr w:rsidR="00140C79" w:rsidRPr="00140C79" w14:paraId="2FE316DF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6691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Software Requirements Specification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6C1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11/27/2017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18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12/10/2017</w:t>
            </w:r>
          </w:p>
        </w:tc>
        <w:tc>
          <w:tcPr>
            <w:tcW w:w="10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A24DE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9314F7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498529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9B3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0C9FD437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41F4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Design Documentation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F86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055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38176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E7804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602FCDF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ADA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17BBF264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F9F3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Project Plan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36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782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533B0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0D405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76ACCB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19F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6A9B7377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E1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Web Application Framework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935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E33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52BB4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E82D0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1215086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A94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06712384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9889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Basic UI Framework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A6B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D0B6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B0B73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1EF2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1EEFB4A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770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708DAFF1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20BF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Manual Models for Proof of Concept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1627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BD0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0037F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70114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145428D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80B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5198B2CB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B64D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Operational Documentation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644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D3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F104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FD4D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115621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333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3B973F56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0756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 Prototype Source Code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562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6F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1CB69C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A6F22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6A3C436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3ED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7234D866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8FAC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 Remaining UI Elements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93A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285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40279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3C350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34CB6EF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D0C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51315B54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C227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Script for Passing Location to API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512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DA5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459E2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D155F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74DC0B7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F406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498A0600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747D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Database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CA7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C04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2642D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DF526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6B681B0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691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1B4F8E19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1BFE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 Operational Documentation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D1F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B44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1BA17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0F443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60B93CA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063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252D0378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1811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 Alpha Source Code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CD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12/11/2017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778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12/24/2017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A5F85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3610D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4E30775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6A9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100%</w:t>
            </w:r>
          </w:p>
        </w:tc>
      </w:tr>
      <w:tr w:rsidR="00140C79" w:rsidRPr="00140C79" w14:paraId="146CED5C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4CA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Development and Deployment Plan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FD3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F22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8F9D17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8A2EA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482DB34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BF5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1E5EF481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8EDB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Refine UI and Logic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66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2AB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1A660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C924C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3D9511B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FD3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74A3FE78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B914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Web App Server on Azure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014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699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64D3C6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1D077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37B3D3A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2701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4942AAFA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28C5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Database Server on Azure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EC0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8A7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6DAAC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3C6D3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4363B7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47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1F7EAF5B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222C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Publish Web App and Database to Azure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B44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97E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FF7AE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419AF0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685D711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8AB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4F148856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8DC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 Operational Documentation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1F9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556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5E0174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E6A843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475F6AA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653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5975A3BE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2767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 Beta Source Code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844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FDF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1/14/2018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6E134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E71C4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0834CF8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FC1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0404FE0F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A271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 Test Plan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A8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1/15/2018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A08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1/28/2018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645576D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37B827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0DA09BE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41A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1CF45472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31E2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Refine and Debug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79E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1/15/2018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563C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1/28/2018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D80D3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80EE5F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70458D1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91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24211404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6B62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Update Operational Documentation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83DE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1/15/2018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996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1/28/2018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385E9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B913819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D21D2E0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B343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  <w:tr w:rsidR="00140C79" w:rsidRPr="00140C79" w14:paraId="1FF0B42C" w14:textId="77777777" w:rsidTr="00140C79">
        <w:trPr>
          <w:trHeight w:val="5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AEE7" w14:textId="77777777" w:rsidR="00140C79" w:rsidRPr="00140C79" w:rsidRDefault="00140C79" w:rsidP="00140C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 Final Release Source Code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9868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1/15/2018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8202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1/28/2018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6FE515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83E69A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  <w:hideMark/>
          </w:tcPr>
          <w:p w14:paraId="503273EB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b/>
                <w:bCs/>
                <w:color w:val="FA7D00"/>
                <w:sz w:val="20"/>
                <w:szCs w:val="20"/>
              </w:rPr>
              <w:t>13.00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CD45" w14:textId="77777777" w:rsidR="00140C79" w:rsidRPr="00140C79" w:rsidRDefault="00140C79" w:rsidP="00140C79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40C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0%</w:t>
            </w:r>
          </w:p>
        </w:tc>
      </w:tr>
    </w:tbl>
    <w:p w14:paraId="618AF11F" w14:textId="77777777" w:rsidR="00140C79" w:rsidRDefault="00140C79" w:rsidP="00D70E87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14:paraId="3F136115" w14:textId="1BA62B1E" w:rsidR="00140C79" w:rsidRDefault="00140C79" w:rsidP="00D70E87">
      <w:pPr>
        <w:spacing w:after="0" w:line="480" w:lineRule="auto"/>
        <w:ind w:firstLine="720"/>
        <w:rPr>
          <w:rFonts w:ascii="Times New Roman" w:hAnsi="Times New Roman" w:cs="Times New Roman"/>
        </w:rPr>
      </w:pPr>
      <w:bookmarkStart w:id="3" w:name="_Toc501897081"/>
      <w:r w:rsidRPr="00140C79">
        <w:rPr>
          <w:rStyle w:val="Heading2Char"/>
        </w:rPr>
        <w:t>Gantt Chart</w:t>
      </w:r>
      <w:bookmarkEnd w:id="3"/>
      <w:r>
        <w:rPr>
          <w:rFonts w:ascii="Times New Roman" w:hAnsi="Times New Roman" w:cs="Times New Roman"/>
        </w:rPr>
        <w:t>:</w:t>
      </w:r>
    </w:p>
    <w:p w14:paraId="50D0DAF7" w14:textId="10F43441" w:rsidR="00140C79" w:rsidRDefault="00140C79" w:rsidP="00140C79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85534B" wp14:editId="3C8B97C8">
            <wp:extent cx="5943600" cy="4956810"/>
            <wp:effectExtent l="19050" t="19050" r="1905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70CDCC" w14:textId="3C63BF78" w:rsidR="00971925" w:rsidRDefault="00D70E87" w:rsidP="00893D59">
      <w:pPr>
        <w:pStyle w:val="Heading1"/>
      </w:pPr>
      <w:bookmarkStart w:id="4" w:name="_Toc501897082"/>
      <w:r>
        <w:lastRenderedPageBreak/>
        <w:t>Project Budget</w:t>
      </w:r>
      <w:bookmarkEnd w:id="4"/>
    </w:p>
    <w:tbl>
      <w:tblPr>
        <w:tblW w:w="9340" w:type="dxa"/>
        <w:tblLook w:val="04A0" w:firstRow="1" w:lastRow="0" w:firstColumn="1" w:lastColumn="0" w:noHBand="0" w:noVBand="1"/>
      </w:tblPr>
      <w:tblGrid>
        <w:gridCol w:w="1811"/>
        <w:gridCol w:w="1329"/>
        <w:gridCol w:w="6200"/>
      </w:tblGrid>
      <w:tr w:rsidR="00E83121" w:rsidRPr="00E83121" w14:paraId="5F496404" w14:textId="77777777" w:rsidTr="00E83121">
        <w:trPr>
          <w:trHeight w:val="290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A68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0256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66CD1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E83121" w:rsidRPr="00E83121" w14:paraId="6317D143" w14:textId="77777777" w:rsidTr="00E83121">
        <w:trPr>
          <w:trHeight w:val="290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EE258" w14:textId="6E0605D8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8E0B3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D51B84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57C184CC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E42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Materials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E2AA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B6654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Materials for the development phase are free</w:t>
            </w:r>
          </w:p>
        </w:tc>
      </w:tr>
      <w:tr w:rsidR="00E83121" w:rsidRPr="00E83121" w14:paraId="5D57BDED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6FAF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Software Licenses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63CB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26B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Software Development tools used for this project are free</w:t>
            </w:r>
          </w:p>
        </w:tc>
      </w:tr>
      <w:tr w:rsidR="00E83121" w:rsidRPr="00E83121" w14:paraId="4E3FE331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1494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Design Labor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1F53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$4,500.00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6776A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a bi-weekly salary rate of 3,000.00 for one developer</w:t>
            </w:r>
          </w:p>
        </w:tc>
      </w:tr>
      <w:tr w:rsidR="00E83121" w:rsidRPr="00E83121" w14:paraId="37AFBF19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A5C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Implementation Labor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322A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$6,000.00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551C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a bi-weekly salary rate of 3,000.00 for one developer</w:t>
            </w:r>
          </w:p>
        </w:tc>
      </w:tr>
      <w:tr w:rsidR="00E83121" w:rsidRPr="00E83121" w14:paraId="484BF3C8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0090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Testing Deployment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9663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$0.51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B3A6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Basic Azure services at $0.0507 per hour for 10 hours</w:t>
            </w:r>
          </w:p>
        </w:tc>
      </w:tr>
      <w:tr w:rsidR="00E83121" w:rsidRPr="00E83121" w14:paraId="56F88D12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1740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Testing Labor</w:t>
            </w:r>
          </w:p>
        </w:tc>
        <w:tc>
          <w:tcPr>
            <w:tcW w:w="13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B2AF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$1,000.00</w:t>
            </w:r>
          </w:p>
        </w:tc>
        <w:tc>
          <w:tcPr>
            <w:tcW w:w="6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EBDE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a bi-weekly salary rate of 3,000.00 for one developer</w:t>
            </w:r>
          </w:p>
        </w:tc>
      </w:tr>
      <w:tr w:rsidR="00E83121" w:rsidRPr="00E83121" w14:paraId="27CB59B4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DB4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4626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$11,500.51</w:t>
            </w:r>
          </w:p>
        </w:tc>
        <w:tc>
          <w:tcPr>
            <w:tcW w:w="6200" w:type="dxa"/>
            <w:tcBorders>
              <w:top w:val="nil"/>
              <w:left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5FEB1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24328AE9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3D21A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403C7D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65D4BD1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2C7B3E04" w14:textId="77777777" w:rsidTr="00E83121">
        <w:trPr>
          <w:trHeight w:val="290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7DB6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Deployment</w:t>
            </w:r>
          </w:p>
        </w:tc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7887D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500D86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69A660F5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DB5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Server Fees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B7A7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$36.51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A337E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 month based on Basic Azure services at $0.0507 per hour for 720 hours</w:t>
            </w:r>
          </w:p>
        </w:tc>
      </w:tr>
      <w:tr w:rsidR="00E83121" w:rsidRPr="00E83121" w14:paraId="1C729452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E5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Installation Labor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48DD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$500.00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912C9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Based on a bi-weekly salary rate of 3,000.00 for one developer</w:t>
            </w:r>
          </w:p>
        </w:tc>
      </w:tr>
      <w:tr w:rsidR="00E83121" w:rsidRPr="00E83121" w14:paraId="5E616D06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C57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Client Devices</w:t>
            </w:r>
          </w:p>
        </w:tc>
        <w:tc>
          <w:tcPr>
            <w:tcW w:w="13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1823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A94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Prices vary depending on devices. No devices needed for this deployment.</w:t>
            </w:r>
          </w:p>
        </w:tc>
      </w:tr>
      <w:tr w:rsidR="00E83121" w:rsidRPr="00E83121" w14:paraId="4B0E9A01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AA7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068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$536.51</w:t>
            </w:r>
          </w:p>
        </w:tc>
        <w:tc>
          <w:tcPr>
            <w:tcW w:w="6200" w:type="dxa"/>
            <w:tcBorders>
              <w:top w:val="nil"/>
              <w:left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EE3FA8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530492C4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370277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664A7F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E44DDFA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40BE3A98" w14:textId="77777777" w:rsidTr="00E83121">
        <w:trPr>
          <w:trHeight w:val="290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F45F6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Training</w:t>
            </w:r>
          </w:p>
        </w:tc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ABE9A0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02E7152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6F5AAD37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B0F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Materials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BBE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AA1B7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Training material costs vary. There are no physical training materials for this project.</w:t>
            </w:r>
          </w:p>
        </w:tc>
      </w:tr>
      <w:tr w:rsidR="00E83121" w:rsidRPr="00E83121" w14:paraId="1C31FEAF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F89E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Training Labor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6C97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39041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training is planned for this project.</w:t>
            </w:r>
          </w:p>
        </w:tc>
      </w:tr>
      <w:tr w:rsidR="00E83121" w:rsidRPr="00E83121" w14:paraId="4BC30CFE" w14:textId="77777777" w:rsidTr="00E83121">
        <w:trPr>
          <w:trHeight w:val="300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36CC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Travel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04ED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4E99E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travel is required for this project.</w:t>
            </w:r>
          </w:p>
        </w:tc>
      </w:tr>
      <w:tr w:rsidR="00E83121" w:rsidRPr="00E83121" w14:paraId="7BAE6FE5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47C4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E0D3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03CE874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41F64861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07A88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D8A167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FB4B0F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7AB9BEAC" w14:textId="77777777" w:rsidTr="00E83121">
        <w:trPr>
          <w:trHeight w:val="290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77C0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Salary Deduction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14D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-$12,000.00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FCBCA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Labor costs for development and deployment are waived by the developer.</w:t>
            </w:r>
          </w:p>
        </w:tc>
      </w:tr>
      <w:tr w:rsidR="00E83121" w:rsidRPr="00E83121" w14:paraId="5DDFE5C6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D4D8D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8EF8B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E91538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0392556A" w14:textId="77777777" w:rsidTr="00E83121">
        <w:trPr>
          <w:trHeight w:val="300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ED45D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5E228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$37.02</w:t>
            </w:r>
          </w:p>
        </w:tc>
        <w:tc>
          <w:tcPr>
            <w:tcW w:w="6200" w:type="dxa"/>
            <w:tcBorders>
              <w:left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E1E16F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4CD20A2C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E3812D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DF61A1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5B145DE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6A4568FD" w14:textId="77777777" w:rsidTr="00E83121">
        <w:trPr>
          <w:trHeight w:val="290"/>
        </w:trPr>
        <w:tc>
          <w:tcPr>
            <w:tcW w:w="18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D207D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Sustained Costs</w:t>
            </w:r>
          </w:p>
        </w:tc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E342178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00" w:type="dxa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0F4CC11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83121" w:rsidRPr="00E83121" w14:paraId="570A12B8" w14:textId="77777777" w:rsidTr="00E83121">
        <w:trPr>
          <w:trHeight w:val="29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9053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Server Fees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6E88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$36.51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741F4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 month based on Basic Azure services at $0.0507 per hour for 720 hours</w:t>
            </w:r>
          </w:p>
        </w:tc>
      </w:tr>
      <w:tr w:rsidR="00E83121" w:rsidRPr="00E83121" w14:paraId="4FA51877" w14:textId="77777777" w:rsidTr="00E83121">
        <w:trPr>
          <w:trHeight w:val="300"/>
        </w:trPr>
        <w:tc>
          <w:tcPr>
            <w:tcW w:w="1811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F7F5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13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470D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6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F776B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Maintenance is free for the first year with longer contracts available.</w:t>
            </w:r>
          </w:p>
        </w:tc>
      </w:tr>
      <w:tr w:rsidR="00E83121" w:rsidRPr="00E83121" w14:paraId="66DAE674" w14:textId="77777777" w:rsidTr="00E83121">
        <w:trPr>
          <w:trHeight w:val="310"/>
        </w:trPr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9D8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4A6D" w14:textId="77777777" w:rsidR="00E83121" w:rsidRPr="00E83121" w:rsidRDefault="00E83121" w:rsidP="00E831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$36.51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1C111F7" w14:textId="77777777" w:rsidR="00E83121" w:rsidRPr="00E83121" w:rsidRDefault="00E83121" w:rsidP="00E8312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831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ADBDBB7" w14:textId="22A28682" w:rsidR="00482756" w:rsidRDefault="00482756" w:rsidP="00D70E87">
      <w:pPr>
        <w:spacing w:after="0" w:line="480" w:lineRule="auto"/>
        <w:rPr>
          <w:rFonts w:ascii="Times New Roman" w:hAnsi="Times New Roman" w:cs="Times New Roman"/>
        </w:rPr>
      </w:pPr>
    </w:p>
    <w:p w14:paraId="23FBB283" w14:textId="4E2EE2F0" w:rsidR="00007E0C" w:rsidRDefault="00D70E87" w:rsidP="00007E0C">
      <w:pPr>
        <w:pStyle w:val="Heading1"/>
      </w:pPr>
      <w:bookmarkStart w:id="5" w:name="_Toc501897083"/>
      <w:r>
        <w:lastRenderedPageBreak/>
        <w:t>Substantial Risk Areas</w:t>
      </w:r>
      <w:bookmarkEnd w:id="5"/>
    </w:p>
    <w:p w14:paraId="1F36B936" w14:textId="008676A1" w:rsidR="00696EA0" w:rsidRDefault="00007E0C" w:rsidP="00D70E8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3F1C">
        <w:rPr>
          <w:rFonts w:ascii="Times New Roman" w:hAnsi="Times New Roman" w:cs="Times New Roman"/>
        </w:rPr>
        <w:t>Unrea</w:t>
      </w:r>
      <w:r w:rsidR="00696EA0">
        <w:rPr>
          <w:rFonts w:ascii="Times New Roman" w:hAnsi="Times New Roman" w:cs="Times New Roman"/>
        </w:rPr>
        <w:t>chable</w:t>
      </w:r>
      <w:r w:rsidR="003F3F1C">
        <w:rPr>
          <w:rFonts w:ascii="Times New Roman" w:hAnsi="Times New Roman" w:cs="Times New Roman"/>
        </w:rPr>
        <w:t xml:space="preserve"> </w:t>
      </w:r>
      <w:r w:rsidR="00696EA0">
        <w:rPr>
          <w:rFonts w:ascii="Times New Roman" w:hAnsi="Times New Roman" w:cs="Times New Roman"/>
        </w:rPr>
        <w:t>Time Estimation: While every effort is made to not overextend developer capability during sprints, unforeseen circumstances can sometimes prevent the developer from reaching the agreed upon goals. Probability: Moderate. Risk: High. Mitigating Factors</w:t>
      </w:r>
      <w:r w:rsidR="00162417">
        <w:rPr>
          <w:rFonts w:ascii="Times New Roman" w:hAnsi="Times New Roman" w:cs="Times New Roman"/>
        </w:rPr>
        <w:t>: Goals that cannot be reached during a sprint will be reevaluated, reassigned priority, and then put back into another sprint. Residual Risk: Moderate.</w:t>
      </w:r>
    </w:p>
    <w:p w14:paraId="7FE87676" w14:textId="6F20FCDF" w:rsidR="00535144" w:rsidRDefault="00696EA0" w:rsidP="00696EA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Requirements:</w:t>
      </w:r>
      <w:r w:rsidR="00162417">
        <w:rPr>
          <w:rFonts w:ascii="Times New Roman" w:hAnsi="Times New Roman" w:cs="Times New Roman"/>
        </w:rPr>
        <w:t xml:space="preserve"> Requirements can change based on customer feedback or issues discovered during development. Probability: Low (normally high, but low here because there really isn’t a customer). Risk: Moderate. Mitigating Factors: Attention to detail during the design phase and a lack of customer feedback should result in little to no need for any changes to the requirements. Residual Risk: Low.</w:t>
      </w:r>
    </w:p>
    <w:p w14:paraId="7E154440" w14:textId="2C5218A7" w:rsidR="00696EA0" w:rsidRPr="00D70E87" w:rsidRDefault="00696EA0" w:rsidP="00696EA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Inadequate Information in User Guide:</w:t>
      </w:r>
      <w:r w:rsidR="00162417">
        <w:rPr>
          <w:rFonts w:ascii="Times New Roman" w:hAnsi="Times New Roman" w:cs="Times New Roman"/>
        </w:rPr>
        <w:t xml:space="preserve"> User documentation cannot account for each individual user’s system. Users may </w:t>
      </w:r>
      <w:proofErr w:type="gramStart"/>
      <w:r w:rsidR="00162417">
        <w:rPr>
          <w:rFonts w:ascii="Times New Roman" w:hAnsi="Times New Roman" w:cs="Times New Roman"/>
        </w:rPr>
        <w:t>experience difficulty</w:t>
      </w:r>
      <w:proofErr w:type="gramEnd"/>
      <w:r w:rsidR="00162417">
        <w:rPr>
          <w:rFonts w:ascii="Times New Roman" w:hAnsi="Times New Roman" w:cs="Times New Roman"/>
        </w:rPr>
        <w:t xml:space="preserve"> with set-up and operation in some instances. Probability: Moderate. Risk: Low. Mitigating Factors: Feedback from initial users (the instructor in this case) will identify any discrepancies with the user documentation for correction. Residual Risk: Low</w:t>
      </w:r>
      <w:r w:rsidR="00751680">
        <w:rPr>
          <w:rFonts w:ascii="Times New Roman" w:hAnsi="Times New Roman" w:cs="Times New Roman"/>
        </w:rPr>
        <w:t>.</w:t>
      </w:r>
    </w:p>
    <w:p w14:paraId="684A725D" w14:textId="77777777" w:rsidR="00751680" w:rsidRDefault="00751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A1B55D" w14:textId="6DFEF002" w:rsidR="00535144" w:rsidRDefault="00535144" w:rsidP="00535144">
      <w:pPr>
        <w:pStyle w:val="Heading1"/>
      </w:pPr>
      <w:bookmarkStart w:id="6" w:name="_Toc501897084"/>
      <w:r>
        <w:lastRenderedPageBreak/>
        <w:t>References</w:t>
      </w:r>
      <w:bookmarkEnd w:id="6"/>
    </w:p>
    <w:p w14:paraId="5AAC50D8" w14:textId="239E0FCA" w:rsidR="00D70E87" w:rsidRPr="00751680" w:rsidRDefault="00751680" w:rsidP="00751680">
      <w:pPr>
        <w:pStyle w:val="Bibliography"/>
        <w:ind w:left="720" w:hanging="720"/>
        <w:rPr>
          <w:rFonts w:ascii="Times New Roman" w:hAnsi="Times New Roman" w:cs="Times New Roman"/>
        </w:rPr>
      </w:pPr>
      <w:r w:rsidRPr="00751680">
        <w:rPr>
          <w:rFonts w:ascii="Times New Roman" w:hAnsi="Times New Roman" w:cs="Times New Roman"/>
        </w:rPr>
        <w:fldChar w:fldCharType="begin"/>
      </w:r>
      <w:r w:rsidRPr="00751680">
        <w:rPr>
          <w:rFonts w:ascii="Times New Roman" w:hAnsi="Times New Roman" w:cs="Times New Roman"/>
        </w:rPr>
        <w:instrText xml:space="preserve"> BIBLIOGRAPHY  \l 1033 </w:instrText>
      </w:r>
      <w:r w:rsidRPr="00751680">
        <w:rPr>
          <w:rFonts w:ascii="Times New Roman" w:hAnsi="Times New Roman" w:cs="Times New Roman"/>
        </w:rPr>
        <w:fldChar w:fldCharType="separate"/>
      </w:r>
      <w:r w:rsidRPr="00751680">
        <w:rPr>
          <w:rFonts w:ascii="Times New Roman" w:hAnsi="Times New Roman" w:cs="Times New Roman"/>
          <w:noProof/>
        </w:rPr>
        <w:t xml:space="preserve">Microsoft. (n.d.). </w:t>
      </w:r>
      <w:r w:rsidRPr="00751680">
        <w:rPr>
          <w:rFonts w:ascii="Times New Roman" w:hAnsi="Times New Roman" w:cs="Times New Roman"/>
          <w:i/>
          <w:iCs/>
          <w:noProof/>
        </w:rPr>
        <w:t>Pricing Calculator</w:t>
      </w:r>
      <w:r w:rsidRPr="00751680">
        <w:rPr>
          <w:rFonts w:ascii="Times New Roman" w:hAnsi="Times New Roman" w:cs="Times New Roman"/>
          <w:noProof/>
        </w:rPr>
        <w:t>. Retrieved December 24, 2017, from Microsoft Azure: https://azure.microsoft.com/en-us/pricing/calculator/</w:t>
      </w:r>
      <w:r w:rsidRPr="00751680">
        <w:rPr>
          <w:rFonts w:ascii="Times New Roman" w:hAnsi="Times New Roman" w:cs="Times New Roman"/>
        </w:rPr>
        <w:fldChar w:fldCharType="end"/>
      </w:r>
    </w:p>
    <w:sectPr w:rsidR="00D70E87" w:rsidRPr="007516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1349" w14:textId="77777777" w:rsidR="00162417" w:rsidRDefault="00162417" w:rsidP="00281ED4">
      <w:pPr>
        <w:spacing w:after="0"/>
      </w:pPr>
      <w:r>
        <w:separator/>
      </w:r>
    </w:p>
  </w:endnote>
  <w:endnote w:type="continuationSeparator" w:id="0">
    <w:p w14:paraId="11EC8FCB" w14:textId="77777777" w:rsidR="00162417" w:rsidRDefault="00162417" w:rsidP="00281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6B4E" w14:textId="77777777" w:rsidR="00162417" w:rsidRDefault="00162417" w:rsidP="00281ED4">
      <w:pPr>
        <w:spacing w:after="0"/>
      </w:pPr>
      <w:r>
        <w:separator/>
      </w:r>
    </w:p>
  </w:footnote>
  <w:footnote w:type="continuationSeparator" w:id="0">
    <w:p w14:paraId="1A2157A5" w14:textId="77777777" w:rsidR="00162417" w:rsidRDefault="00162417" w:rsidP="00281E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5C43" w14:textId="28754099" w:rsidR="00162417" w:rsidRPr="00281ED4" w:rsidRDefault="00162417" w:rsidP="00281ED4">
    <w:pPr>
      <w:pStyle w:val="Header"/>
      <w:tabs>
        <w:tab w:val="right" w:pos="9000"/>
      </w:tabs>
      <w:rPr>
        <w:rFonts w:ascii="Times New Roman" w:hAnsi="Times New Roman" w:cs="Times New Roman"/>
      </w:rPr>
    </w:pPr>
    <w:r>
      <w:tab/>
    </w:r>
    <w:r>
      <w:tab/>
    </w:r>
    <w:r w:rsidRPr="00281ED4">
      <w:rPr>
        <w:rFonts w:ascii="Times New Roman" w:hAnsi="Times New Roman" w:cs="Times New Roman"/>
      </w:rPr>
      <w:tab/>
    </w:r>
    <w:r w:rsidRPr="00281ED4">
      <w:rPr>
        <w:rFonts w:ascii="Times New Roman" w:hAnsi="Times New Roman" w:cs="Times New Roman"/>
      </w:rPr>
      <w:fldChar w:fldCharType="begin"/>
    </w:r>
    <w:r w:rsidRPr="00281ED4">
      <w:rPr>
        <w:rFonts w:ascii="Times New Roman" w:hAnsi="Times New Roman" w:cs="Times New Roman"/>
      </w:rPr>
      <w:instrText xml:space="preserve"> PAGE   \* MERGEFORMAT </w:instrText>
    </w:r>
    <w:r w:rsidRPr="00281ED4">
      <w:rPr>
        <w:rFonts w:ascii="Times New Roman" w:hAnsi="Times New Roman" w:cs="Times New Roman"/>
      </w:rPr>
      <w:fldChar w:fldCharType="separate"/>
    </w:r>
    <w:r w:rsidR="00186870">
      <w:rPr>
        <w:rFonts w:ascii="Times New Roman" w:hAnsi="Times New Roman" w:cs="Times New Roman"/>
        <w:noProof/>
      </w:rPr>
      <w:t>7</w:t>
    </w:r>
    <w:r w:rsidRPr="00281ED4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12898"/>
    <w:multiLevelType w:val="multilevel"/>
    <w:tmpl w:val="5F1AF2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ED4"/>
    <w:rsid w:val="00007E0C"/>
    <w:rsid w:val="000B67F0"/>
    <w:rsid w:val="001272B8"/>
    <w:rsid w:val="00140C79"/>
    <w:rsid w:val="0014484E"/>
    <w:rsid w:val="00162417"/>
    <w:rsid w:val="00186219"/>
    <w:rsid w:val="00186870"/>
    <w:rsid w:val="001B3749"/>
    <w:rsid w:val="002079EF"/>
    <w:rsid w:val="00281ED4"/>
    <w:rsid w:val="002C1718"/>
    <w:rsid w:val="003F3F1C"/>
    <w:rsid w:val="00401964"/>
    <w:rsid w:val="00441380"/>
    <w:rsid w:val="00446834"/>
    <w:rsid w:val="00482756"/>
    <w:rsid w:val="00486A58"/>
    <w:rsid w:val="004D1707"/>
    <w:rsid w:val="004D63C0"/>
    <w:rsid w:val="004D65BA"/>
    <w:rsid w:val="00525C86"/>
    <w:rsid w:val="005317D1"/>
    <w:rsid w:val="00535144"/>
    <w:rsid w:val="00544C06"/>
    <w:rsid w:val="00585FF9"/>
    <w:rsid w:val="005A4B5C"/>
    <w:rsid w:val="005A53CF"/>
    <w:rsid w:val="005F09B1"/>
    <w:rsid w:val="00696EA0"/>
    <w:rsid w:val="006A7675"/>
    <w:rsid w:val="006A7D45"/>
    <w:rsid w:val="00751680"/>
    <w:rsid w:val="007D6E1E"/>
    <w:rsid w:val="008036E6"/>
    <w:rsid w:val="0086202A"/>
    <w:rsid w:val="00866E8E"/>
    <w:rsid w:val="00883F0C"/>
    <w:rsid w:val="00893D59"/>
    <w:rsid w:val="008B0D72"/>
    <w:rsid w:val="008D11B0"/>
    <w:rsid w:val="008E646D"/>
    <w:rsid w:val="00936E49"/>
    <w:rsid w:val="00943BAC"/>
    <w:rsid w:val="00961675"/>
    <w:rsid w:val="00971925"/>
    <w:rsid w:val="009841F7"/>
    <w:rsid w:val="00AA7153"/>
    <w:rsid w:val="00AF643A"/>
    <w:rsid w:val="00AF672F"/>
    <w:rsid w:val="00B54593"/>
    <w:rsid w:val="00B95400"/>
    <w:rsid w:val="00BB2F76"/>
    <w:rsid w:val="00C057E7"/>
    <w:rsid w:val="00C11186"/>
    <w:rsid w:val="00C44E7B"/>
    <w:rsid w:val="00C6793A"/>
    <w:rsid w:val="00CF5985"/>
    <w:rsid w:val="00D70E87"/>
    <w:rsid w:val="00DC681C"/>
    <w:rsid w:val="00DC6B00"/>
    <w:rsid w:val="00DD123F"/>
    <w:rsid w:val="00E068F4"/>
    <w:rsid w:val="00E22133"/>
    <w:rsid w:val="00E324E7"/>
    <w:rsid w:val="00E33E90"/>
    <w:rsid w:val="00E83121"/>
    <w:rsid w:val="00EA275A"/>
    <w:rsid w:val="00EB5273"/>
    <w:rsid w:val="00ED1942"/>
    <w:rsid w:val="00F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7FC3"/>
  <w15:chartTrackingRefBased/>
  <w15:docId w15:val="{F0A1672E-0DAC-4B76-A983-73F125B0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E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1ED4"/>
  </w:style>
  <w:style w:type="paragraph" w:styleId="Footer">
    <w:name w:val="footer"/>
    <w:basedOn w:val="Normal"/>
    <w:link w:val="FooterChar"/>
    <w:uiPriority w:val="99"/>
    <w:unhideWhenUsed/>
    <w:rsid w:val="00281E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1ED4"/>
  </w:style>
  <w:style w:type="paragraph" w:styleId="ListParagraph">
    <w:name w:val="List Paragraph"/>
    <w:basedOn w:val="Normal"/>
    <w:uiPriority w:val="34"/>
    <w:qFormat/>
    <w:rsid w:val="00971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3D5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93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D5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93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D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D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D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683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35144"/>
  </w:style>
  <w:style w:type="paragraph" w:styleId="BalloonText">
    <w:name w:val="Balloon Text"/>
    <w:basedOn w:val="Normal"/>
    <w:link w:val="BalloonTextChar"/>
    <w:uiPriority w:val="99"/>
    <w:semiHidden/>
    <w:unhideWhenUsed/>
    <w:rsid w:val="00D70E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ownloads\ServiceOrders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'Gantt Chart - Manual End Date'!$B$3:$B$27</c:f>
              <c:strCache>
                <c:ptCount val="24"/>
                <c:pt idx="0">
                  <c:v>Develop Software Requirements Specification</c:v>
                </c:pt>
                <c:pt idx="1">
                  <c:v>Develop Design Documentation</c:v>
                </c:pt>
                <c:pt idx="2">
                  <c:v>Develop Project Plan</c:v>
                </c:pt>
                <c:pt idx="3">
                  <c:v>Develop Web Application Framework</c:v>
                </c:pt>
                <c:pt idx="4">
                  <c:v>Develop Basic UI Framework</c:v>
                </c:pt>
                <c:pt idx="5">
                  <c:v>Develop Manual Models for Proof of Concept</c:v>
                </c:pt>
                <c:pt idx="6">
                  <c:v>Develop Operational Documentation</c:v>
                </c:pt>
                <c:pt idx="7">
                  <c:v>Publish Prototype Source Code</c:v>
                </c:pt>
                <c:pt idx="8">
                  <c:v>Implement Remaining UI Elements</c:v>
                </c:pt>
                <c:pt idx="9">
                  <c:v>Develop Script for Passing Location to API</c:v>
                </c:pt>
                <c:pt idx="10">
                  <c:v>Develop Database</c:v>
                </c:pt>
                <c:pt idx="11">
                  <c:v>Update Operational Documentation</c:v>
                </c:pt>
                <c:pt idx="12">
                  <c:v>Publish Alpha Source Code</c:v>
                </c:pt>
                <c:pt idx="13">
                  <c:v>Develop Development and Deployment Plan</c:v>
                </c:pt>
                <c:pt idx="14">
                  <c:v>Refine UI and Logic</c:v>
                </c:pt>
                <c:pt idx="15">
                  <c:v>Create Web App Server on Azure</c:v>
                </c:pt>
                <c:pt idx="16">
                  <c:v>Create Database Server on Azure</c:v>
                </c:pt>
                <c:pt idx="17">
                  <c:v>Publish Web App and Database to Azure</c:v>
                </c:pt>
                <c:pt idx="18">
                  <c:v>Update Operational Documentation</c:v>
                </c:pt>
                <c:pt idx="19">
                  <c:v>Publish Beta Source Code</c:v>
                </c:pt>
                <c:pt idx="20">
                  <c:v>Develop Test Plan</c:v>
                </c:pt>
                <c:pt idx="21">
                  <c:v>Refine and Debug</c:v>
                </c:pt>
                <c:pt idx="22">
                  <c:v>Update Operational Documentation</c:v>
                </c:pt>
                <c:pt idx="23">
                  <c:v>Publish Final Release Source Code</c:v>
                </c:pt>
              </c:strCache>
            </c:strRef>
          </c:cat>
          <c:val>
            <c:numRef>
              <c:f>'Gantt Chart - Manual End Date'!$C$3:$C$27</c:f>
              <c:numCache>
                <c:formatCode>m/d/yyyy</c:formatCode>
                <c:ptCount val="25"/>
                <c:pt idx="0">
                  <c:v>43066</c:v>
                </c:pt>
                <c:pt idx="1">
                  <c:v>43080</c:v>
                </c:pt>
                <c:pt idx="2">
                  <c:v>43080</c:v>
                </c:pt>
                <c:pt idx="3">
                  <c:v>43080</c:v>
                </c:pt>
                <c:pt idx="4">
                  <c:v>43080</c:v>
                </c:pt>
                <c:pt idx="5">
                  <c:v>43080</c:v>
                </c:pt>
                <c:pt idx="6">
                  <c:v>43080</c:v>
                </c:pt>
                <c:pt idx="7">
                  <c:v>43080</c:v>
                </c:pt>
                <c:pt idx="8">
                  <c:v>43080</c:v>
                </c:pt>
                <c:pt idx="9">
                  <c:v>43080</c:v>
                </c:pt>
                <c:pt idx="10">
                  <c:v>43080</c:v>
                </c:pt>
                <c:pt idx="11">
                  <c:v>43080</c:v>
                </c:pt>
                <c:pt idx="12">
                  <c:v>43080</c:v>
                </c:pt>
                <c:pt idx="13">
                  <c:v>43101</c:v>
                </c:pt>
                <c:pt idx="14">
                  <c:v>43101</c:v>
                </c:pt>
                <c:pt idx="15">
                  <c:v>43101</c:v>
                </c:pt>
                <c:pt idx="16">
                  <c:v>43101</c:v>
                </c:pt>
                <c:pt idx="17">
                  <c:v>43101</c:v>
                </c:pt>
                <c:pt idx="18">
                  <c:v>43101</c:v>
                </c:pt>
                <c:pt idx="19">
                  <c:v>43101</c:v>
                </c:pt>
                <c:pt idx="20">
                  <c:v>43115</c:v>
                </c:pt>
                <c:pt idx="21">
                  <c:v>43115</c:v>
                </c:pt>
                <c:pt idx="22">
                  <c:v>43115</c:v>
                </c:pt>
                <c:pt idx="23">
                  <c:v>43115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C7-4B42-84BF-90DE779DA2B4}"/>
            </c:ext>
          </c:extLst>
        </c:ser>
        <c:ser>
          <c:idx val="1"/>
          <c:order val="1"/>
          <c:tx>
            <c:v>Days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B2C7-4B42-84BF-90DE779DA2B4}"/>
              </c:ext>
            </c:extLst>
          </c:dPt>
          <c:dPt>
            <c:idx val="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B2C7-4B42-84BF-90DE779DA2B4}"/>
              </c:ext>
            </c:extLst>
          </c:dPt>
          <c:dPt>
            <c:idx val="2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B2C7-4B42-84BF-90DE779DA2B4}"/>
              </c:ext>
            </c:extLst>
          </c:dPt>
          <c:dPt>
            <c:idx val="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B2C7-4B42-84BF-90DE779DA2B4}"/>
              </c:ext>
            </c:extLst>
          </c:dPt>
          <c:dPt>
            <c:idx val="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B2C7-4B42-84BF-90DE779DA2B4}"/>
              </c:ext>
            </c:extLst>
          </c:dPt>
          <c:dPt>
            <c:idx val="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B2C7-4B42-84BF-90DE779DA2B4}"/>
              </c:ext>
            </c:extLst>
          </c:dPt>
          <c:dPt>
            <c:idx val="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B2C7-4B42-84BF-90DE779DA2B4}"/>
              </c:ext>
            </c:extLst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B2C7-4B42-84BF-90DE779DA2B4}"/>
              </c:ext>
            </c:extLst>
          </c:dPt>
          <c:dPt>
            <c:idx val="8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B2C7-4B42-84BF-90DE779DA2B4}"/>
              </c:ext>
            </c:extLst>
          </c:dPt>
          <c:dPt>
            <c:idx val="9"/>
            <c:invertIfNegative val="0"/>
            <c:bubble3D val="0"/>
            <c:spPr>
              <a:solidFill>
                <a:srgbClr val="C14B3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B2C7-4B42-84BF-90DE779DA2B4}"/>
              </c:ext>
            </c:extLst>
          </c:dPt>
          <c:dPt>
            <c:idx val="10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B2C7-4B42-84BF-90DE779DA2B4}"/>
              </c:ext>
            </c:extLst>
          </c:dPt>
          <c:dPt>
            <c:idx val="11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B2C7-4B42-84BF-90DE779DA2B4}"/>
              </c:ext>
            </c:extLst>
          </c:dPt>
          <c:dPt>
            <c:idx val="12"/>
            <c:invertIfNegative val="0"/>
            <c:bubble3D val="0"/>
            <c:spPr>
              <a:solidFill>
                <a:srgbClr val="72C9DE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B2C7-4B42-84BF-90DE779DA2B4}"/>
              </c:ext>
            </c:extLst>
          </c:dPt>
          <c:dPt>
            <c:idx val="13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B2C7-4B42-84BF-90DE779DA2B4}"/>
              </c:ext>
            </c:extLst>
          </c:dPt>
          <c:dPt>
            <c:idx val="14"/>
            <c:invertIfNegative val="0"/>
            <c:bubble3D val="0"/>
            <c:spPr>
              <a:solidFill>
                <a:srgbClr val="528E7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E-B2C7-4B42-84BF-90DE779DA2B4}"/>
              </c:ext>
            </c:extLst>
          </c:dPt>
          <c:dPt>
            <c:idx val="15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0-B2C7-4B42-84BF-90DE779DA2B4}"/>
              </c:ext>
            </c:extLst>
          </c:dPt>
          <c:dPt>
            <c:idx val="16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2-B2C7-4B42-84BF-90DE779DA2B4}"/>
              </c:ext>
            </c:extLst>
          </c:dPt>
          <c:cat>
            <c:strRef>
              <c:f>'Gantt Chart - Manual End Date'!$B$3:$B$27</c:f>
              <c:strCache>
                <c:ptCount val="24"/>
                <c:pt idx="0">
                  <c:v>Develop Software Requirements Specification</c:v>
                </c:pt>
                <c:pt idx="1">
                  <c:v>Develop Design Documentation</c:v>
                </c:pt>
                <c:pt idx="2">
                  <c:v>Develop Project Plan</c:v>
                </c:pt>
                <c:pt idx="3">
                  <c:v>Develop Web Application Framework</c:v>
                </c:pt>
                <c:pt idx="4">
                  <c:v>Develop Basic UI Framework</c:v>
                </c:pt>
                <c:pt idx="5">
                  <c:v>Develop Manual Models for Proof of Concept</c:v>
                </c:pt>
                <c:pt idx="6">
                  <c:v>Develop Operational Documentation</c:v>
                </c:pt>
                <c:pt idx="7">
                  <c:v>Publish Prototype Source Code</c:v>
                </c:pt>
                <c:pt idx="8">
                  <c:v>Implement Remaining UI Elements</c:v>
                </c:pt>
                <c:pt idx="9">
                  <c:v>Develop Script for Passing Location to API</c:v>
                </c:pt>
                <c:pt idx="10">
                  <c:v>Develop Database</c:v>
                </c:pt>
                <c:pt idx="11">
                  <c:v>Update Operational Documentation</c:v>
                </c:pt>
                <c:pt idx="12">
                  <c:v>Publish Alpha Source Code</c:v>
                </c:pt>
                <c:pt idx="13">
                  <c:v>Develop Development and Deployment Plan</c:v>
                </c:pt>
                <c:pt idx="14">
                  <c:v>Refine UI and Logic</c:v>
                </c:pt>
                <c:pt idx="15">
                  <c:v>Create Web App Server on Azure</c:v>
                </c:pt>
                <c:pt idx="16">
                  <c:v>Create Database Server on Azure</c:v>
                </c:pt>
                <c:pt idx="17">
                  <c:v>Publish Web App and Database to Azure</c:v>
                </c:pt>
                <c:pt idx="18">
                  <c:v>Update Operational Documentation</c:v>
                </c:pt>
                <c:pt idx="19">
                  <c:v>Publish Beta Source Code</c:v>
                </c:pt>
                <c:pt idx="20">
                  <c:v>Develop Test Plan</c:v>
                </c:pt>
                <c:pt idx="21">
                  <c:v>Refine and Debug</c:v>
                </c:pt>
                <c:pt idx="22">
                  <c:v>Update Operational Documentation</c:v>
                </c:pt>
                <c:pt idx="23">
                  <c:v>Publish Final Release Source Code</c:v>
                </c:pt>
              </c:strCache>
            </c:strRef>
          </c:cat>
          <c:val>
            <c:numRef>
              <c:f>'Gantt Chart - Manual End Date'!$F$3:$F$27</c:f>
              <c:numCache>
                <c:formatCode>0.00</c:formatCode>
                <c:ptCount val="25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B2C7-4B42-84BF-90DE779DA2B4}"/>
            </c:ext>
          </c:extLst>
        </c:ser>
        <c:ser>
          <c:idx val="2"/>
          <c:order val="2"/>
          <c:tx>
            <c:v>Days Remain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5-B2C7-4B42-84BF-90DE779DA2B4}"/>
              </c:ext>
            </c:extLst>
          </c:dPt>
          <c:dPt>
            <c:idx val="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7-B2C7-4B42-84BF-90DE779DA2B4}"/>
              </c:ext>
            </c:extLst>
          </c:dPt>
          <c:dPt>
            <c:idx val="2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9-B2C7-4B42-84BF-90DE779DA2B4}"/>
              </c:ext>
            </c:extLst>
          </c:dPt>
          <c:dPt>
            <c:idx val="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B2C7-4B42-84BF-90DE779DA2B4}"/>
              </c:ext>
            </c:extLst>
          </c:dPt>
          <c:dPt>
            <c:idx val="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B2C7-4B42-84BF-90DE779DA2B4}"/>
              </c:ext>
            </c:extLst>
          </c:dPt>
          <c:dPt>
            <c:idx val="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B2C7-4B42-84BF-90DE779DA2B4}"/>
              </c:ext>
            </c:extLst>
          </c:dPt>
          <c:dPt>
            <c:idx val="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1-B2C7-4B42-84BF-90DE779DA2B4}"/>
              </c:ext>
            </c:extLst>
          </c:dPt>
          <c:dPt>
            <c:idx val="7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3-B2C7-4B42-84BF-90DE779DA2B4}"/>
              </c:ext>
            </c:extLst>
          </c:dPt>
          <c:dPt>
            <c:idx val="8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5-B2C7-4B42-84BF-90DE779DA2B4}"/>
              </c:ext>
            </c:extLst>
          </c:dPt>
          <c:dPt>
            <c:idx val="9"/>
            <c:invertIfNegative val="0"/>
            <c:bubble3D val="0"/>
            <c:spPr>
              <a:solidFill>
                <a:srgbClr val="E3B3A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7-B2C7-4B42-84BF-90DE779DA2B4}"/>
              </c:ext>
            </c:extLst>
          </c:dPt>
          <c:dPt>
            <c:idx val="10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B2C7-4B42-84BF-90DE779DA2B4}"/>
              </c:ext>
            </c:extLst>
          </c:dPt>
          <c:dPt>
            <c:idx val="11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B2C7-4B42-84BF-90DE779DA2B4}"/>
              </c:ext>
            </c:extLst>
          </c:dPt>
          <c:dPt>
            <c:idx val="12"/>
            <c:invertIfNegative val="0"/>
            <c:bubble3D val="0"/>
            <c:spPr>
              <a:solidFill>
                <a:srgbClr val="BBE6EF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B2C7-4B42-84BF-90DE779DA2B4}"/>
              </c:ext>
            </c:extLst>
          </c:dPt>
          <c:dPt>
            <c:idx val="13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F-B2C7-4B42-84BF-90DE779DA2B4}"/>
              </c:ext>
            </c:extLst>
          </c:dPt>
          <c:dPt>
            <c:idx val="14"/>
            <c:invertIfNegative val="0"/>
            <c:bubble3D val="0"/>
            <c:spPr>
              <a:solidFill>
                <a:srgbClr val="AFD3C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1-B2C7-4B42-84BF-90DE779DA2B4}"/>
              </c:ext>
            </c:extLst>
          </c:dPt>
          <c:dPt>
            <c:idx val="15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3-B2C7-4B42-84BF-90DE779DA2B4}"/>
              </c:ext>
            </c:extLst>
          </c:dPt>
          <c:dPt>
            <c:idx val="16"/>
            <c:invertIfNegative val="0"/>
            <c:bubble3D val="0"/>
            <c:spPr>
              <a:solidFill>
                <a:srgbClr val="D5A8E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5-B2C7-4B42-84BF-90DE779DA2B4}"/>
              </c:ext>
            </c:extLst>
          </c:dPt>
          <c:cat>
            <c:strRef>
              <c:f>'Gantt Chart - Manual End Date'!$B$3:$B$27</c:f>
              <c:strCache>
                <c:ptCount val="24"/>
                <c:pt idx="0">
                  <c:v>Develop Software Requirements Specification</c:v>
                </c:pt>
                <c:pt idx="1">
                  <c:v>Develop Design Documentation</c:v>
                </c:pt>
                <c:pt idx="2">
                  <c:v>Develop Project Plan</c:v>
                </c:pt>
                <c:pt idx="3">
                  <c:v>Develop Web Application Framework</c:v>
                </c:pt>
                <c:pt idx="4">
                  <c:v>Develop Basic UI Framework</c:v>
                </c:pt>
                <c:pt idx="5">
                  <c:v>Develop Manual Models for Proof of Concept</c:v>
                </c:pt>
                <c:pt idx="6">
                  <c:v>Develop Operational Documentation</c:v>
                </c:pt>
                <c:pt idx="7">
                  <c:v>Publish Prototype Source Code</c:v>
                </c:pt>
                <c:pt idx="8">
                  <c:v>Implement Remaining UI Elements</c:v>
                </c:pt>
                <c:pt idx="9">
                  <c:v>Develop Script for Passing Location to API</c:v>
                </c:pt>
                <c:pt idx="10">
                  <c:v>Develop Database</c:v>
                </c:pt>
                <c:pt idx="11">
                  <c:v>Update Operational Documentation</c:v>
                </c:pt>
                <c:pt idx="12">
                  <c:v>Publish Alpha Source Code</c:v>
                </c:pt>
                <c:pt idx="13">
                  <c:v>Develop Development and Deployment Plan</c:v>
                </c:pt>
                <c:pt idx="14">
                  <c:v>Refine UI and Logic</c:v>
                </c:pt>
                <c:pt idx="15">
                  <c:v>Create Web App Server on Azure</c:v>
                </c:pt>
                <c:pt idx="16">
                  <c:v>Create Database Server on Azure</c:v>
                </c:pt>
                <c:pt idx="17">
                  <c:v>Publish Web App and Database to Azure</c:v>
                </c:pt>
                <c:pt idx="18">
                  <c:v>Update Operational Documentation</c:v>
                </c:pt>
                <c:pt idx="19">
                  <c:v>Publish Beta Source Code</c:v>
                </c:pt>
                <c:pt idx="20">
                  <c:v>Develop Test Plan</c:v>
                </c:pt>
                <c:pt idx="21">
                  <c:v>Refine and Debug</c:v>
                </c:pt>
                <c:pt idx="22">
                  <c:v>Update Operational Documentation</c:v>
                </c:pt>
                <c:pt idx="23">
                  <c:v>Publish Final Release Source Code</c:v>
                </c:pt>
              </c:strCache>
            </c:strRef>
          </c:cat>
          <c:val>
            <c:numRef>
              <c:f>'Gantt Chart - Manual End Date'!$G$3:$G$27</c:f>
              <c:numCache>
                <c:formatCode>0.00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B2C7-4B42-84BF-90DE779DA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92066368"/>
        <c:axId val="-2092321328"/>
      </c:barChart>
      <c:catAx>
        <c:axId val="-20920663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2092321328"/>
        <c:crosses val="autoZero"/>
        <c:auto val="1"/>
        <c:lblAlgn val="ctr"/>
        <c:lblOffset val="100"/>
        <c:noMultiLvlLbl val="0"/>
      </c:catAx>
      <c:valAx>
        <c:axId val="-2092321328"/>
        <c:scaling>
          <c:orientation val="minMax"/>
          <c:max val="43131"/>
          <c:min val="4306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-2092066368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Mic178</b:Tag>
    <b:SourceType>InternetSite</b:SourceType>
    <b:Guid>{3CAEC618-2415-47A3-BD24-9203BD4D6F52}</b:Guid>
    <b:Author>
      <b:Author>
        <b:Corporate>Microsoft</b:Corporate>
      </b:Author>
    </b:Author>
    <b:Title>Pricing Calculator</b:Title>
    <b:InternetSiteTitle>Microsoft Azure</b:InternetSiteTitle>
    <b:URL>https://azure.microsoft.com/en-us/pricing/calculator/</b:URL>
    <b:YearAccessed>2017</b:YearAccessed>
    <b:MonthAccessed>December</b:MonthAccessed>
    <b:DayAccessed>24</b:DayAccessed>
    <b:RefOrder>1</b:RefOrder>
  </b:Source>
</b:Sources>
</file>

<file path=customXml/itemProps1.xml><?xml version="1.0" encoding="utf-8"?>
<ds:datastoreItem xmlns:ds="http://schemas.openxmlformats.org/officeDocument/2006/customXml" ds:itemID="{A870BC61-175C-42B9-B99F-566623D0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Bergener</dc:creator>
  <cp:keywords/>
  <dc:description/>
  <cp:lastModifiedBy>Jason R Bergener</cp:lastModifiedBy>
  <cp:revision>9</cp:revision>
  <dcterms:created xsi:type="dcterms:W3CDTF">2017-12-24T05:29:00Z</dcterms:created>
  <dcterms:modified xsi:type="dcterms:W3CDTF">2017-12-24T21:42:00Z</dcterms:modified>
</cp:coreProperties>
</file>