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5A6" w:rsidRDefault="000D723B">
      <w:r>
        <w:tab/>
        <w:t>The mockup provided (mockup.pdf</w:t>
      </w:r>
      <w:r w:rsidR="00DF75A6">
        <w:t xml:space="preserve">) is a sketch of a variety of features we had considered when brainstorming for this project. It is not a proposed design for a single webpage but rather a series of wireframes for features that could be displayed in a variety of configurations throughout the site. The data will of course be dynamic, with options such as representatives to compare and legislative categories provided to the user for more direct, relevant analysis. </w:t>
      </w:r>
    </w:p>
    <w:p w:rsidR="0025342E" w:rsidRDefault="00DF75A6">
      <w:r>
        <w:tab/>
      </w:r>
      <w:r w:rsidR="0025342E">
        <w:t>One highlight worth emphasizing</w:t>
      </w:r>
      <w:r>
        <w:t xml:space="preserve"> the graph of Controversial Bill Voting Record (top right) which first sorts bills by party polarization and then graphs the representatives’ similarities on bills within a certain polarization range. This will show how often one crosses the aisle to the other and, if they are in the same party, how often they cross the aisle together. </w:t>
      </w:r>
    </w:p>
    <w:p w:rsidR="007730EE" w:rsidRDefault="007730EE">
      <w:r>
        <w:tab/>
      </w:r>
      <w:r w:rsidR="000124A2">
        <w:t xml:space="preserve">Another is the Comparison of Voting Records by Legislative Category graph in the bottom left, as it demonstrates the dynamic nature of our proposed visualizations. By selecting a legislative category such as gun control or healthcare, one can compare the records of the two selected congresspeople on those specific issues. </w:t>
      </w:r>
      <w:r w:rsidR="000D723B">
        <w:t xml:space="preserve">This principle could be applied to other graphs, </w:t>
      </w:r>
      <w:r w:rsidR="00A24E70">
        <w:t xml:space="preserve">such as the one showing Congressional trends over time. </w:t>
      </w:r>
      <w:bookmarkStart w:id="0" w:name="_GoBack"/>
      <w:bookmarkEnd w:id="0"/>
    </w:p>
    <w:sectPr w:rsidR="00773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A3"/>
    <w:rsid w:val="000124A2"/>
    <w:rsid w:val="000D723B"/>
    <w:rsid w:val="0025342E"/>
    <w:rsid w:val="004643E8"/>
    <w:rsid w:val="007730EE"/>
    <w:rsid w:val="009B08A3"/>
    <w:rsid w:val="00A24E70"/>
    <w:rsid w:val="00DF7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D4931-BBFD-443E-A14F-74BF66FBF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Bagley</dc:creator>
  <cp:keywords/>
  <dc:description/>
  <cp:lastModifiedBy>Thomas Bagley</cp:lastModifiedBy>
  <cp:revision>5</cp:revision>
  <dcterms:created xsi:type="dcterms:W3CDTF">2015-10-16T02:19:00Z</dcterms:created>
  <dcterms:modified xsi:type="dcterms:W3CDTF">2015-10-16T02:42:00Z</dcterms:modified>
</cp:coreProperties>
</file>