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12121"/>
          <w:sz w:val="20"/>
          <w:szCs w:val="20"/>
          <w:highlight w:val="white"/>
          <w:u w:val="single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u w:val="single"/>
          <w:rtl w:val="0"/>
        </w:rPr>
        <w:t xml:space="preserve">Desikan-Killany Atlas (2006): </w:t>
      </w:r>
    </w:p>
    <w:p w:rsidR="00000000" w:rsidDel="00000000" w:rsidP="00000000" w:rsidRDefault="00000000" w:rsidRPr="00000000" w14:paraId="00000002">
      <w:pPr>
        <w:rPr>
          <w:color w:val="f0f6fc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Name: fs128_aparc.json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212121"/>
          <w:sz w:val="20"/>
          <w:szCs w:val="20"/>
          <w:highlight w:val="white"/>
          <w:rtl w:val="0"/>
        </w:rPr>
        <w:t xml:space="preserve">Reference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: Desikan, R. S., Ségonne, F., Fischl, B., Quinn, B. T., Dickerson, B. C., Blacker, D., Buckner, R. L., Dale, A. M., Maguire, R. P., Hyman, B. T., Albert, M. S., &amp; Killiany, R. J. (2006). An automated labeling system for subdividing the human cerebral cortex on MRI scans into gyral based regions of interest. </w:t>
      </w:r>
      <w:r w:rsidDel="00000000" w:rsidR="00000000" w:rsidRPr="00000000">
        <w:rPr>
          <w:i w:val="1"/>
          <w:iCs w:val="1"/>
          <w:color w:val="212121"/>
          <w:sz w:val="20"/>
          <w:szCs w:val="20"/>
          <w:highlight w:val="white"/>
          <w:rtl w:val="0"/>
        </w:rPr>
        <w:t xml:space="preserve">NeuroImage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i w:val="1"/>
          <w:iCs w:val="1"/>
          <w:color w:val="212121"/>
          <w:sz w:val="20"/>
          <w:szCs w:val="20"/>
          <w:highlight w:val="white"/>
          <w:rtl w:val="0"/>
        </w:rPr>
        <w:t xml:space="preserve">31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(3), 968–980. https://doi.org/10.1016/j.neuroimage.2006.01.021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212121"/>
          <w:sz w:val="20"/>
          <w:szCs w:val="2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212121"/>
          <w:sz w:val="20"/>
          <w:szCs w:val="20"/>
          <w:highlight w:val="white"/>
          <w:u w:val="single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u w:val="single"/>
          <w:rtl w:val="0"/>
        </w:rPr>
        <w:t xml:space="preserve">Destrieux Atlas (2009):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fs128_aparc.a2009s.json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212121"/>
          <w:sz w:val="20"/>
          <w:szCs w:val="20"/>
          <w:highlight w:val="white"/>
          <w:rtl w:val="0"/>
        </w:rPr>
        <w:t xml:space="preserve">Reference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Destrieux, C., Fischl, B., Dale, A., &amp; Halgren, E. (2010). Automatic parcellation of human cortical gyri and sulci using standard anatomical nomenclature. </w:t>
      </w:r>
      <w:r w:rsidDel="00000000" w:rsidR="00000000" w:rsidRPr="00000000">
        <w:rPr>
          <w:i w:val="1"/>
          <w:iCs w:val="1"/>
          <w:color w:val="212121"/>
          <w:sz w:val="20"/>
          <w:szCs w:val="20"/>
          <w:highlight w:val="white"/>
          <w:rtl w:val="0"/>
        </w:rPr>
        <w:t xml:space="preserve">NeuroImage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i w:val="1"/>
          <w:iCs w:val="1"/>
          <w:color w:val="212121"/>
          <w:sz w:val="20"/>
          <w:szCs w:val="20"/>
          <w:highlight w:val="white"/>
          <w:rtl w:val="0"/>
        </w:rPr>
        <w:t xml:space="preserve">53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(1), 1–15. </w:t>
      </w:r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https://doi.org/10.1016/j.neuroimage.2010.06.010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212121"/>
          <w:sz w:val="20"/>
          <w:szCs w:val="20"/>
          <w:highlight w:val="white"/>
          <w:u w:val="single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u w:val="single"/>
          <w:rtl w:val="0"/>
        </w:rPr>
        <w:t xml:space="preserve">Desikan-Killany-Tourville Atlas (2012):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212121"/>
          <w:sz w:val="20"/>
          <w:szCs w:val="20"/>
          <w:highlight w:val="white"/>
          <w:u w:val="singl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: fs128_aparc.DKTatlas.json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212121"/>
          <w:sz w:val="20"/>
          <w:szCs w:val="20"/>
          <w:highlight w:val="white"/>
          <w:rtl w:val="0"/>
        </w:rPr>
        <w:t xml:space="preserve">Reference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Klein, A., &amp; Tourville, J. (2012). 101 labeled brain images and a consistent human cortical labeling protocol. </w:t>
      </w:r>
      <w:r w:rsidDel="00000000" w:rsidR="00000000" w:rsidRPr="00000000">
        <w:rPr>
          <w:i w:val="1"/>
          <w:iCs w:val="1"/>
          <w:color w:val="212121"/>
          <w:sz w:val="20"/>
          <w:szCs w:val="20"/>
          <w:highlight w:val="white"/>
          <w:rtl w:val="0"/>
        </w:rPr>
        <w:t xml:space="preserve">Frontiers in neuroscience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i w:val="1"/>
          <w:iCs w:val="1"/>
          <w:color w:val="212121"/>
          <w:sz w:val="20"/>
          <w:szCs w:val="20"/>
          <w:highlight w:val="white"/>
          <w:rtl w:val="0"/>
        </w:rPr>
        <w:t xml:space="preserve">6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, 171. https://doi.org/10.3389/fnins.2012.00171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i.org/10.1016/j.neuroimage.2010.06.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