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Jason Doe - AI Engineer</w:t>
      </w:r>
    </w:p>
    <w:p>
      <w:r>
        <w:t>Experience: Senior ML Engineer, Acme Corp, 2022-2026</w:t>
      </w:r>
    </w:p>
    <w:p>
      <w:r>
        <w:t>Built and deployed a RAG pipeline using Pinecone for retrieval, serving 10k+ queries/day.</w:t>
      </w:r>
    </w:p>
    <w:p>
      <w:pPr>
        <w:pStyle w:val="Heading2"/>
      </w:pPr>
      <w:r>
        <w:t>Certifications</w:t>
      </w:r>
    </w:p>
    <w:p>
      <w:r>
        <w:t>AWS Certified Machine Learning - Specialty (proctored exam, 2023)</w:t>
      </w:r>
    </w:p>
    <w:p>
      <w:r>
        <w:t>Skills: Python, PyTorch, LLM fine-tuning, vector databases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