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Merriweather" w:cs="Merriweather" w:eastAsia="Merriweather" w:hAnsi="Merriweather"/>
        </w:rPr>
      </w:pPr>
      <w:bookmarkStart w:colFirst="0" w:colLast="0" w:name="_xrbejybt4lkq" w:id="0"/>
      <w:bookmarkEnd w:id="0"/>
      <w:r w:rsidDel="00000000" w:rsidR="00000000" w:rsidRPr="00000000">
        <w:rPr>
          <w:rFonts w:ascii="Merriweather" w:cs="Merriweather" w:eastAsia="Merriweather" w:hAnsi="Merriweather"/>
          <w:rtl w:val="0"/>
        </w:rPr>
        <w:t xml:space="preserve">Jason Moss</w:t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-92811</wp:posOffset>
                </wp:positionH>
                <wp:positionV relativeFrom="paragraph">
                  <wp:posOffset>535854</wp:posOffset>
                </wp:positionV>
                <wp:extent cx="7089038" cy="652317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847850" y="648825"/>
                          <a:ext cx="8568000" cy="7761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cap="flat" cmpd="sng" w="9525">
                          <a:solidFill>
                            <a:srgbClr val="F6F6F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-92811</wp:posOffset>
                </wp:positionH>
                <wp:positionV relativeFrom="paragraph">
                  <wp:posOffset>535854</wp:posOffset>
                </wp:positionV>
                <wp:extent cx="7089038" cy="652317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9038" cy="65231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pPr w:leftFromText="180" w:rightFromText="180" w:topFromText="180" w:bottomFromText="180" w:vertAnchor="text" w:horzAnchor="text" w:tblpX="-78.66141732283467" w:tblpY="0"/>
        <w:tblW w:w="2475.0" w:type="dxa"/>
        <w:jc w:val="left"/>
        <w:tblLayout w:type="fixed"/>
        <w:tblLook w:val="0600"/>
      </w:tblPr>
      <w:tblGrid>
        <w:gridCol w:w="2475"/>
        <w:tblGridChange w:id="0">
          <w:tblGrid>
            <w:gridCol w:w="2475"/>
          </w:tblGrid>
        </w:tblGridChange>
      </w:tblGrid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fyfktvl8ciov" w:id="1"/>
            <w:bookmarkEnd w:id="1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Education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atseviizujuz" w:id="2"/>
            <w:bookmarkEnd w:id="2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DEVRY INST. OF TECH.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2001 — 2003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Computer Info. Systems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Calgary, AB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e23pol5hc5bh" w:id="3"/>
            <w:bookmarkEnd w:id="3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Skills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pStyle w:val="Heading3"/>
              <w:widowControl w:val="0"/>
              <w:spacing w:after="0" w:before="0" w:line="240" w:lineRule="auto"/>
              <w:rPr>
                <w:rFonts w:ascii="Lora SemiBold" w:cs="Lora SemiBold" w:eastAsia="Lora SemiBold" w:hAnsi="Lora SemiBold"/>
                <w:sz w:val="14"/>
                <w:szCs w:val="14"/>
              </w:rPr>
            </w:pPr>
            <w:bookmarkStart w:colFirst="0" w:colLast="0" w:name="_hf3adsieruba" w:id="4"/>
            <w:bookmarkEnd w:id="4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hf3adsieruba" w:id="4"/>
            <w:bookmarkEnd w:id="4"/>
            <w:r w:rsidDel="00000000" w:rsidR="00000000" w:rsidRPr="00000000">
              <w:rPr>
                <w:rFonts w:ascii="Lora" w:cs="Lora" w:eastAsia="Lora" w:hAnsi="Lora"/>
                <w:b w:val="1"/>
                <w:sz w:val="18"/>
                <w:szCs w:val="18"/>
                <w:rtl w:val="0"/>
              </w:rPr>
              <w:t xml:space="preserve">TECHNICAL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before="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PHP, Drupal, Laravel, WordPress, Semantic HTML5, Responsive CSS3, Vanilla JavaScript, MySQL, Git, SVN, Linux, Shell, Apache, Ngnix, Structured data, SEO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pStyle w:val="Heading3"/>
              <w:widowControl w:val="0"/>
              <w:spacing w:after="0" w:before="0" w:line="240" w:lineRule="auto"/>
              <w:rPr>
                <w:rFonts w:ascii="Lora SemiBold" w:cs="Lora SemiBold" w:eastAsia="Lora SemiBold" w:hAnsi="Lora SemiBold"/>
                <w:sz w:val="14"/>
                <w:szCs w:val="14"/>
              </w:rPr>
            </w:pPr>
            <w:bookmarkStart w:colFirst="0" w:colLast="0" w:name="_jc35vhxv2nt4" w:id="5"/>
            <w:bookmarkEnd w:id="5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jc35vhxv2nt4" w:id="5"/>
            <w:bookmarkEnd w:id="5"/>
            <w:r w:rsidDel="00000000" w:rsidR="00000000" w:rsidRPr="00000000">
              <w:rPr>
                <w:rFonts w:ascii="Lora" w:cs="Lora" w:eastAsia="Lora" w:hAnsi="Lora"/>
                <w:b w:val="1"/>
                <w:sz w:val="18"/>
                <w:szCs w:val="18"/>
                <w:rtl w:val="0"/>
              </w:rPr>
              <w:t xml:space="preserve">SOFT</w:t>
            </w:r>
          </w:p>
        </w:tc>
      </w:tr>
      <w:tr>
        <w:trPr>
          <w:cantSplit w:val="0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0" w:before="0"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Problem solving, organized, focused, documentation, quick learner</w:t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6"/>
            <w:bookmarkEnd w:id="6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6"/>
            <w:bookmarkEnd w:id="6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github.com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behance.net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linkedin.com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last.fm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2831.3385826771655" w:tblpY="0"/>
        <w:tblW w:w="8025.0" w:type="dxa"/>
        <w:jc w:val="left"/>
        <w:tblInd w:w="360.0" w:type="dxa"/>
        <w:tblLayout w:type="fixed"/>
        <w:tblLook w:val="0600"/>
      </w:tblPr>
      <w:tblGrid>
        <w:gridCol w:w="3000"/>
        <w:gridCol w:w="150"/>
        <w:gridCol w:w="4875"/>
        <w:tblGridChange w:id="0">
          <w:tblGrid>
            <w:gridCol w:w="3000"/>
            <w:gridCol w:w="150"/>
            <w:gridCol w:w="4875"/>
          </w:tblGrid>
        </w:tblGridChange>
      </w:tblGrid>
      <w:tr>
        <w:trPr>
          <w:cantSplit w:val="1"/>
          <w:trHeight w:val="286.1732283464567" w:hRule="atLeast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work@jdmlabs.com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867-765-8415</w:t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.5200000000001" w:hRule="atLeast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lng6ihyticky" w:id="7"/>
            <w:bookmarkEnd w:id="7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Experience</w:t>
            </w:r>
          </w:p>
        </w:tc>
      </w:tr>
      <w:tr>
        <w:trPr>
          <w:cantSplit w:val="1"/>
          <w:tblHeader w:val="0"/>
        </w:trPr>
        <w:tc>
          <w:tcPr>
            <w:gridSpan w:val="3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lng6ihyticky" w:id="7"/>
            <w:bookmarkEnd w:id="7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OUTCROP COMMUNICATIONS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2017/07 — 2023/04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Yellowknife, NWT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administration, 3rd-party integration, APIs 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integrations for many companies and government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institutions.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THE WELL CONSULTANTS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rHeight w:val="452.5200000000001" w:hRule="atLeast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2016/11 — 2017/06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WordPress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 tourism contest website with mobile geo-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location tracking, user and contest entry management.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VERB INTERACTIVE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2014/03 — 2016/09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administration, retail, 3rd-party integration,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APIs for some of the largest travel companies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 the industry.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MEDIA MECHANICS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2012/08 — 2013/05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Dartmouth, NS</w:t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Various government, educational and business </w:t>
            </w:r>
          </w:p>
        </w:tc>
      </w:tr>
      <w:tr>
        <w:trPr>
          <w:cantSplit w:val="1"/>
          <w:tblHeader w:val="0"/>
        </w:trPr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websites with API and mobile integrations.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REVOLVE BRANDING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2011/01 — 2012/02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Drupal, WordPress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Bedford, NS</w:t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and maintained websites for local and nation-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wide companies: blogs, retail and 3rd-party </w:t>
            </w:r>
          </w:p>
        </w:tc>
      </w:tr>
      <w:tr>
        <w:trPr>
          <w:cantSplit w:val="1"/>
          <w:tblHeader w:val="0"/>
        </w:trPr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integrations.</w:t>
            </w:r>
          </w:p>
        </w:tc>
      </w:tr>
    </w:tbl>
    <w:p w:rsidR="00000000" w:rsidDel="00000000" w:rsidP="00000000" w:rsidRDefault="00000000" w:rsidRPr="00000000" w14:paraId="00000082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Lexend" w:cs="Lexend" w:eastAsia="Lexend" w:hAnsi="Lexend"/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08.6614173228347" w:top="708.6614173228347" w:left="708.6614173228347" w:right="708.66141732283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Lora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Nunito Medium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Lexend">
    <w:embedRegular w:fontKey="{00000000-0000-0000-0000-000000000000}" r:id="rId21" w:subsetted="0"/>
    <w:embedBold w:fontKey="{00000000-0000-0000-0000-000000000000}" r:id="rId22" w:subsetted="0"/>
  </w:font>
  <w:font w:name="Merriweather">
    <w:embedRegular w:fontKey="{00000000-0000-0000-0000-000000000000}" r:id="rId23" w:subsetted="0"/>
    <w:embedBold w:fontKey="{00000000-0000-0000-0000-000000000000}" r:id="rId24" w:subsetted="0"/>
    <w:embedItalic w:fontKey="{00000000-0000-0000-0000-000000000000}" r:id="rId25" w:subsetted="0"/>
    <w:embedBoldItalic w:fontKey="{00000000-0000-0000-0000-000000000000}" r:id="rId26" w:subsetted="0"/>
  </w:font>
  <w:font w:name="Nunito Light">
    <w:embedRegular w:fontKey="{00000000-0000-0000-0000-000000000000}" r:id="rId27" w:subsetted="0"/>
    <w:embedBold w:fontKey="{00000000-0000-0000-0000-000000000000}" r:id="rId28" w:subsetted="0"/>
    <w:embedItalic w:fontKey="{00000000-0000-0000-0000-000000000000}" r:id="rId29" w:subsetted="0"/>
    <w:embedBoldItalic w:fontKey="{00000000-0000-0000-0000-000000000000}" r:id="rId3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ehance.net/jasondmos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jdmlabs.com" TargetMode="External"/><Relationship Id="rId8" Type="http://schemas.openxmlformats.org/officeDocument/2006/relationships/hyperlink" Target="https://github.com/jasondmoss" TargetMode="External"/><Relationship Id="rId11" Type="http://schemas.openxmlformats.org/officeDocument/2006/relationships/hyperlink" Target="https://www.last.fm/user/jasondmoss" TargetMode="External"/><Relationship Id="rId10" Type="http://schemas.openxmlformats.org/officeDocument/2006/relationships/hyperlink" Target="https://www.linkedin.com/in/jasondmoss" TargetMode="External"/><Relationship Id="rId12" Type="http://schemas.openxmlformats.org/officeDocument/2006/relationships/hyperlink" Target="mailto:work@jdmlabs.com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NunitoMedium-boldItalic.ttf"/><Relationship Id="rId22" Type="http://schemas.openxmlformats.org/officeDocument/2006/relationships/font" Target="fonts/Lexend-bold.ttf"/><Relationship Id="rId21" Type="http://schemas.openxmlformats.org/officeDocument/2006/relationships/font" Target="fonts/Lexend-regular.ttf"/><Relationship Id="rId24" Type="http://schemas.openxmlformats.org/officeDocument/2006/relationships/font" Target="fonts/Merriweather-bold.ttf"/><Relationship Id="rId23" Type="http://schemas.openxmlformats.org/officeDocument/2006/relationships/font" Target="fonts/Merriweather-regular.ttf"/><Relationship Id="rId1" Type="http://schemas.openxmlformats.org/officeDocument/2006/relationships/font" Target="fonts/NunitoSemiBold-regular.ttf"/><Relationship Id="rId2" Type="http://schemas.openxmlformats.org/officeDocument/2006/relationships/font" Target="fonts/NunitoSemiBold-bold.ttf"/><Relationship Id="rId3" Type="http://schemas.openxmlformats.org/officeDocument/2006/relationships/font" Target="fonts/NunitoSemiBold-italic.ttf"/><Relationship Id="rId4" Type="http://schemas.openxmlformats.org/officeDocument/2006/relationships/font" Target="fonts/NunitoSemiBold-boldItalic.ttf"/><Relationship Id="rId9" Type="http://schemas.openxmlformats.org/officeDocument/2006/relationships/font" Target="fonts/LoraSemiBold-regular.ttf"/><Relationship Id="rId26" Type="http://schemas.openxmlformats.org/officeDocument/2006/relationships/font" Target="fonts/Merriweather-boldItalic.ttf"/><Relationship Id="rId25" Type="http://schemas.openxmlformats.org/officeDocument/2006/relationships/font" Target="fonts/Merriweather-italic.ttf"/><Relationship Id="rId28" Type="http://schemas.openxmlformats.org/officeDocument/2006/relationships/font" Target="fonts/NunitoLight-bold.ttf"/><Relationship Id="rId27" Type="http://schemas.openxmlformats.org/officeDocument/2006/relationships/font" Target="fonts/NunitoLight-regular.ttf"/><Relationship Id="rId5" Type="http://schemas.openxmlformats.org/officeDocument/2006/relationships/font" Target="fonts/Nunito-regular.ttf"/><Relationship Id="rId6" Type="http://schemas.openxmlformats.org/officeDocument/2006/relationships/font" Target="fonts/Nunito-bold.ttf"/><Relationship Id="rId29" Type="http://schemas.openxmlformats.org/officeDocument/2006/relationships/font" Target="fonts/NunitoLight-italic.ttf"/><Relationship Id="rId7" Type="http://schemas.openxmlformats.org/officeDocument/2006/relationships/font" Target="fonts/Nunito-italic.ttf"/><Relationship Id="rId8" Type="http://schemas.openxmlformats.org/officeDocument/2006/relationships/font" Target="fonts/Nunito-boldItalic.ttf"/><Relationship Id="rId30" Type="http://schemas.openxmlformats.org/officeDocument/2006/relationships/font" Target="fonts/NunitoLight-boldItalic.ttf"/><Relationship Id="rId11" Type="http://schemas.openxmlformats.org/officeDocument/2006/relationships/font" Target="fonts/LoraSemiBold-italic.ttf"/><Relationship Id="rId10" Type="http://schemas.openxmlformats.org/officeDocument/2006/relationships/font" Target="fonts/LoraSemiBold-bold.ttf"/><Relationship Id="rId13" Type="http://schemas.openxmlformats.org/officeDocument/2006/relationships/font" Target="fonts/Lora-regular.ttf"/><Relationship Id="rId12" Type="http://schemas.openxmlformats.org/officeDocument/2006/relationships/font" Target="fonts/LoraSemiBold-boldItalic.ttf"/><Relationship Id="rId15" Type="http://schemas.openxmlformats.org/officeDocument/2006/relationships/font" Target="fonts/Lora-italic.ttf"/><Relationship Id="rId14" Type="http://schemas.openxmlformats.org/officeDocument/2006/relationships/font" Target="fonts/Lora-bold.ttf"/><Relationship Id="rId17" Type="http://schemas.openxmlformats.org/officeDocument/2006/relationships/font" Target="fonts/NunitoMedium-regular.ttf"/><Relationship Id="rId16" Type="http://schemas.openxmlformats.org/officeDocument/2006/relationships/font" Target="fonts/Lora-boldItalic.ttf"/><Relationship Id="rId19" Type="http://schemas.openxmlformats.org/officeDocument/2006/relationships/font" Target="fonts/NunitoMedium-italic.ttf"/><Relationship Id="rId1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