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80"/>
      </w:pPr>
    </w:p>
    <w:p>
      <w:pPr>
        <w:spacing w:after="80" w:before="0"/>
      </w:pPr>
      <w:r>
        <w:rPr>
          <w:rFonts w:ascii="Arial" w:cs="Arial" w:eastAsia="Arial" w:hAnsi="Arial"/>
          <w:color w:val="B8986A"/>
          <w:spacing w:val="200"/>
          <w:sz w:val="18"/>
          <w:szCs w:val="18"/>
        </w:rPr>
        <w:t xml:space="preserve">DESIGN BRIEF</w:t>
      </w:r>
    </w:p>
    <w:p>
      <w:pPr>
        <w:spacing w:after="80" w:before="0"/>
      </w:pPr>
      <w:r>
        <w:rPr>
          <w:rFonts w:ascii="Georgia" w:cs="Georgia" w:eastAsia="Georgia" w:hAnsi="Georgia"/>
          <w:b w:val="false"/>
          <w:bCs w:val="false"/>
          <w:color w:val="0A0A0A"/>
          <w:sz w:val="72"/>
          <w:szCs w:val="72"/>
        </w:rPr>
        <w:t xml:space="preserve">Sterling Cooper Draper Pryce</w:t>
      </w:r>
    </w:p>
    <w:p>
      <w:pPr>
        <w:spacing w:after="400" w:before="0"/>
      </w:pPr>
      <w:r>
        <w:rPr>
          <w:rFonts w:ascii="Georgia" w:cs="Georgia" w:eastAsia="Georgia" w:hAnsi="Georgia"/>
          <w:i/>
          <w:iCs/>
          <w:color w:val="555555"/>
          <w:sz w:val="32"/>
          <w:szCs w:val="32"/>
        </w:rPr>
        <w:t xml:space="preserve">Integrated Brand Experience Agency</w:t>
      </w:r>
    </w:p>
    <w:p>
      <w:pPr>
        <w:pBdr>
          <w:bottom w:val="single" w:color="B8986A" w:sz="4"/>
        </w:pBdr>
        <w:spacing w:after="0"/>
      </w:pPr>
    </w:p>
    <w:p>
      <w:pPr>
        <w:spacing w:after="0" w:before="240"/>
      </w:pPr>
    </w:p>
    <w:p>
      <w:pPr>
        <w:spacing w:after="120" w:before="0"/>
      </w:pPr>
      <w:r>
        <w:rPr>
          <w:rFonts w:ascii="Arial" w:cs="Arial" w:eastAsia="Arial" w:hAnsi="Arial"/>
          <w:color w:val="555555"/>
          <w:sz w:val="24"/>
          <w:szCs w:val="24"/>
        </w:rPr>
        <w:t xml:space="preserve">A spoof agency website for the WTTF direct mail campaign</w:t>
      </w:r>
    </w:p>
    <w:p>
      <w:pPr>
        <w:spacing w:after="0" w:before="4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c>
          <w:tcPr>
            <w:tcW w:type="dxa" w:w="2800"/>
            <w:tcBorders>
              <w:top w:val="none" w:color="FFFFFF" w:sz="0"/>
              <w:left w:val="none" w:color="FFFFFF" w:sz="0"/>
              <w:bottom w:val="single" w:color="CCCCCC" w:sz="1"/>
              <w:right w:val="none" w:color="FFFFFF" w:sz="0"/>
            </w:tcBorders>
            <w:tcMar>
              <w:top w:type="dxa" w:w="80"/>
              <w:left w:type="dxa" w:w="0"/>
              <w:bottom w:type="dxa" w:w="80"/>
              <w:right w:type="dxa" w:w="120"/>
            </w:tcMar>
          </w:tcPr>
          <w:p>
            <w:r>
              <w:rPr>
                <w:rFonts w:ascii="Arial" w:cs="Arial" w:eastAsia="Arial" w:hAnsi="Arial"/>
                <w:color w:val="B8986A"/>
                <w:spacing w:val="80"/>
                <w:sz w:val="18"/>
                <w:szCs w:val="18"/>
              </w:rPr>
              <w:t xml:space="preserve">PREPARED FOR</w:t>
            </w:r>
          </w:p>
        </w:tc>
        <w:tc>
          <w:tcPr>
            <w:tcW w:type="dxa" w:w="6200"/>
            <w:tcBorders>
              <w:top w:val="none" w:color="FFFFFF" w:sz="0"/>
              <w:left w:val="none" w:color="FFFFFF" w:sz="0"/>
              <w:bottom w:val="single" w:color="CCCCCC" w:sz="1"/>
              <w:right w:val="none" w:color="FFFFFF" w:sz="0"/>
            </w:tcBorders>
            <w:tcMar>
              <w:top w:type="dxa" w:w="80"/>
              <w:left w:type="dxa" w:w="120"/>
              <w:bottom w:type="dxa" w:w="80"/>
              <w:right w:type="dxa" w:w="0"/>
            </w:tcMar>
          </w:tcPr>
          <w:p>
            <w:r>
              <w:rPr>
                <w:rFonts w:ascii="Arial" w:cs="Arial" w:eastAsia="Arial" w:hAnsi="Arial"/>
                <w:color w:val="0A0A0A"/>
                <w:sz w:val="20"/>
                <w:szCs w:val="20"/>
              </w:rPr>
              <w:t xml:space="preserve">Jason — Welcome to the Fold</w:t>
            </w:r>
          </w:p>
        </w:tc>
      </w:tr>
      <w:tr>
        <w:tc>
          <w:tcPr>
            <w:tcW w:type="dxa" w:w="2800"/>
            <w:tcBorders>
              <w:top w:val="none" w:color="FFFFFF" w:sz="0"/>
              <w:left w:val="none" w:color="FFFFFF" w:sz="0"/>
              <w:bottom w:val="single" w:color="CCCCCC" w:sz="1"/>
              <w:right w:val="none" w:color="FFFFFF" w:sz="0"/>
            </w:tcBorders>
            <w:tcMar>
              <w:top w:type="dxa" w:w="80"/>
              <w:left w:type="dxa" w:w="0"/>
              <w:bottom w:type="dxa" w:w="80"/>
              <w:right w:type="dxa" w:w="120"/>
            </w:tcMar>
          </w:tcPr>
          <w:p>
            <w:r>
              <w:rPr>
                <w:rFonts w:ascii="Arial" w:cs="Arial" w:eastAsia="Arial" w:hAnsi="Arial"/>
                <w:color w:val="B8986A"/>
                <w:spacing w:val="80"/>
                <w:sz w:val="18"/>
                <w:szCs w:val="18"/>
              </w:rPr>
              <w:t xml:space="preserve">DOCUMENT TYPE</w:t>
            </w:r>
          </w:p>
        </w:tc>
        <w:tc>
          <w:tcPr>
            <w:tcW w:type="dxa" w:w="6200"/>
            <w:tcBorders>
              <w:top w:val="none" w:color="FFFFFF" w:sz="0"/>
              <w:left w:val="none" w:color="FFFFFF" w:sz="0"/>
              <w:bottom w:val="single" w:color="CCCCCC" w:sz="1"/>
              <w:right w:val="none" w:color="FFFFFF" w:sz="0"/>
            </w:tcBorders>
            <w:tcMar>
              <w:top w:type="dxa" w:w="80"/>
              <w:left w:type="dxa" w:w="120"/>
              <w:bottom w:type="dxa" w:w="80"/>
              <w:right w:type="dxa" w:w="0"/>
            </w:tcMar>
          </w:tcPr>
          <w:p>
            <w:r>
              <w:rPr>
                <w:rFonts w:ascii="Arial" w:cs="Arial" w:eastAsia="Arial" w:hAnsi="Arial"/>
                <w:color w:val="0A0A0A"/>
                <w:sz w:val="20"/>
                <w:szCs w:val="20"/>
              </w:rPr>
              <w:t xml:space="preserve">Website Design &amp; Build Brief</w:t>
            </w:r>
          </w:p>
        </w:tc>
      </w:tr>
      <w:tr>
        <w:tc>
          <w:tcPr>
            <w:tcW w:type="dxa" w:w="2800"/>
            <w:tcBorders>
              <w:top w:val="none" w:color="FFFFFF" w:sz="0"/>
              <w:left w:val="none" w:color="FFFFFF" w:sz="0"/>
              <w:bottom w:val="single" w:color="CCCCCC" w:sz="1"/>
              <w:right w:val="none" w:color="FFFFFF" w:sz="0"/>
            </w:tcBorders>
            <w:tcMar>
              <w:top w:type="dxa" w:w="80"/>
              <w:left w:type="dxa" w:w="0"/>
              <w:bottom w:type="dxa" w:w="80"/>
              <w:right w:type="dxa" w:w="120"/>
            </w:tcMar>
          </w:tcPr>
          <w:p>
            <w:r>
              <w:rPr>
                <w:rFonts w:ascii="Arial" w:cs="Arial" w:eastAsia="Arial" w:hAnsi="Arial"/>
                <w:color w:val="B8986A"/>
                <w:spacing w:val="80"/>
                <w:sz w:val="18"/>
                <w:szCs w:val="18"/>
              </w:rPr>
              <w:t xml:space="preserve">VERSION</w:t>
            </w:r>
          </w:p>
        </w:tc>
        <w:tc>
          <w:tcPr>
            <w:tcW w:type="dxa" w:w="6200"/>
            <w:tcBorders>
              <w:top w:val="none" w:color="FFFFFF" w:sz="0"/>
              <w:left w:val="none" w:color="FFFFFF" w:sz="0"/>
              <w:bottom w:val="single" w:color="CCCCCC" w:sz="1"/>
              <w:right w:val="none" w:color="FFFFFF" w:sz="0"/>
            </w:tcBorders>
            <w:tcMar>
              <w:top w:type="dxa" w:w="80"/>
              <w:left w:type="dxa" w:w="120"/>
              <w:bottom w:type="dxa" w:w="80"/>
              <w:right w:type="dxa" w:w="0"/>
            </w:tcMar>
          </w:tcPr>
          <w:p>
            <w:r>
              <w:rPr>
                <w:rFonts w:ascii="Arial" w:cs="Arial" w:eastAsia="Arial" w:hAnsi="Arial"/>
                <w:color w:val="0A0A0A"/>
                <w:sz w:val="20"/>
                <w:szCs w:val="20"/>
              </w:rPr>
              <w:t xml:space="preserve">1.0 — Final</w:t>
            </w:r>
          </w:p>
        </w:tc>
      </w:tr>
      <w:tr>
        <w:tc>
          <w:tcPr>
            <w:tcW w:type="dxa" w:w="2800"/>
            <w:tcBorders>
              <w:top w:val="none" w:color="FFFFFF" w:sz="0"/>
              <w:left w:val="none" w:color="FFFFFF" w:sz="0"/>
              <w:bottom w:val="single" w:color="CCCCCC" w:sz="1"/>
              <w:right w:val="none" w:color="FFFFFF" w:sz="0"/>
            </w:tcBorders>
            <w:tcMar>
              <w:top w:type="dxa" w:w="80"/>
              <w:left w:type="dxa" w:w="0"/>
              <w:bottom w:type="dxa" w:w="80"/>
              <w:right w:type="dxa" w:w="120"/>
            </w:tcMar>
          </w:tcPr>
          <w:p>
            <w:r>
              <w:rPr>
                <w:rFonts w:ascii="Arial" w:cs="Arial" w:eastAsia="Arial" w:hAnsi="Arial"/>
                <w:color w:val="B8986A"/>
                <w:spacing w:val="80"/>
                <w:sz w:val="18"/>
                <w:szCs w:val="18"/>
              </w:rPr>
              <w:t xml:space="preserve">DATE</w:t>
            </w:r>
          </w:p>
        </w:tc>
        <w:tc>
          <w:tcPr>
            <w:tcW w:type="dxa" w:w="6200"/>
            <w:tcBorders>
              <w:top w:val="none" w:color="FFFFFF" w:sz="0"/>
              <w:left w:val="none" w:color="FFFFFF" w:sz="0"/>
              <w:bottom w:val="single" w:color="CCCCCC" w:sz="1"/>
              <w:right w:val="none" w:color="FFFFFF" w:sz="0"/>
            </w:tcBorders>
            <w:tcMar>
              <w:top w:type="dxa" w:w="80"/>
              <w:left w:type="dxa" w:w="120"/>
              <w:bottom w:type="dxa" w:w="80"/>
              <w:right w:type="dxa" w:w="0"/>
            </w:tcMar>
          </w:tcPr>
          <w:p>
            <w:r>
              <w:rPr>
                <w:rFonts w:ascii="Arial" w:cs="Arial" w:eastAsia="Arial" w:hAnsi="Arial"/>
                <w:color w:val="0A0A0A"/>
                <w:sz w:val="20"/>
                <w:szCs w:val="20"/>
              </w:rPr>
              <w:t xml:space="preserve">31 May 2026</w:t>
            </w:r>
          </w:p>
        </w:tc>
      </w:tr>
      <w:tr>
        <w:tc>
          <w:tcPr>
            <w:tcW w:type="dxa" w:w="2800"/>
            <w:tcBorders>
              <w:top w:val="none" w:color="FFFFFF" w:sz="0"/>
              <w:left w:val="none" w:color="FFFFFF" w:sz="0"/>
              <w:bottom w:val="single" w:color="CCCCCC" w:sz="1"/>
              <w:right w:val="none" w:color="FFFFFF" w:sz="0"/>
            </w:tcBorders>
            <w:tcMar>
              <w:top w:type="dxa" w:w="80"/>
              <w:left w:type="dxa" w:w="0"/>
              <w:bottom w:type="dxa" w:w="80"/>
              <w:right w:type="dxa" w:w="120"/>
            </w:tcMar>
          </w:tcPr>
          <w:p>
            <w:r>
              <w:rPr>
                <w:rFonts w:ascii="Arial" w:cs="Arial" w:eastAsia="Arial" w:hAnsi="Arial"/>
                <w:color w:val="B8986A"/>
                <w:spacing w:val="80"/>
                <w:sz w:val="18"/>
                <w:szCs w:val="18"/>
              </w:rPr>
              <w:t xml:space="preserve">DOMAIN (SUGGESTED)</w:t>
            </w:r>
          </w:p>
        </w:tc>
        <w:tc>
          <w:tcPr>
            <w:tcW w:type="dxa" w:w="6200"/>
            <w:tcBorders>
              <w:top w:val="none" w:color="FFFFFF" w:sz="0"/>
              <w:left w:val="none" w:color="FFFFFF" w:sz="0"/>
              <w:bottom w:val="single" w:color="CCCCCC" w:sz="1"/>
              <w:right w:val="none" w:color="FFFFFF" w:sz="0"/>
            </w:tcBorders>
            <w:tcMar>
              <w:top w:type="dxa" w:w="80"/>
              <w:left w:type="dxa" w:w="120"/>
              <w:bottom w:type="dxa" w:w="80"/>
              <w:right w:type="dxa" w:w="0"/>
            </w:tcMar>
          </w:tcPr>
          <w:p>
            <w:r>
              <w:rPr>
                <w:rFonts w:ascii="Arial" w:cs="Arial" w:eastAsia="Arial" w:hAnsi="Arial"/>
                <w:color w:val="0A0A0A"/>
                <w:sz w:val="20"/>
                <w:szCs w:val="20"/>
              </w:rPr>
              <w:t xml:space="preserve">scdp.com.au</w:t>
            </w:r>
          </w:p>
        </w:tc>
      </w:tr>
      <w:tr>
        <w:tc>
          <w:tcPr>
            <w:tcW w:type="dxa" w:w="2800"/>
            <w:tcBorders>
              <w:top w:val="none" w:color="FFFFFF" w:sz="0"/>
              <w:left w:val="none" w:color="FFFFFF" w:sz="0"/>
              <w:bottom w:val="single" w:color="CCCCCC" w:sz="1"/>
              <w:right w:val="none" w:color="FFFFFF" w:sz="0"/>
            </w:tcBorders>
            <w:tcMar>
              <w:top w:type="dxa" w:w="80"/>
              <w:left w:type="dxa" w:w="0"/>
              <w:bottom w:type="dxa" w:w="80"/>
              <w:right w:type="dxa" w:w="120"/>
            </w:tcMar>
          </w:tcPr>
          <w:p>
            <w:r>
              <w:rPr>
                <w:rFonts w:ascii="Arial" w:cs="Arial" w:eastAsia="Arial" w:hAnsi="Arial"/>
                <w:color w:val="B8986A"/>
                <w:spacing w:val="80"/>
                <w:sz w:val="18"/>
                <w:szCs w:val="18"/>
              </w:rPr>
              <w:t xml:space="preserve">CLASSIFICATION</w:t>
            </w:r>
          </w:p>
        </w:tc>
        <w:tc>
          <w:tcPr>
            <w:tcW w:type="dxa" w:w="6200"/>
            <w:tcBorders>
              <w:top w:val="none" w:color="FFFFFF" w:sz="0"/>
              <w:left w:val="none" w:color="FFFFFF" w:sz="0"/>
              <w:bottom w:val="single" w:color="CCCCCC" w:sz="1"/>
              <w:right w:val="none" w:color="FFFFFF" w:sz="0"/>
            </w:tcBorders>
            <w:tcMar>
              <w:top w:type="dxa" w:w="80"/>
              <w:left w:type="dxa" w:w="120"/>
              <w:bottom w:type="dxa" w:w="80"/>
              <w:right w:type="dxa" w:w="0"/>
            </w:tcMar>
          </w:tcPr>
          <w:p>
            <w:r>
              <w:rPr>
                <w:rFonts w:ascii="Arial" w:cs="Arial" w:eastAsia="Arial" w:hAnsi="Arial"/>
                <w:color w:val="0A0A0A"/>
                <w:sz w:val="20"/>
                <w:szCs w:val="20"/>
              </w:rPr>
              <w:t xml:space="preserve">Confidential — Not for public release (yet)</w:t>
            </w:r>
          </w:p>
        </w:tc>
      </w:tr>
    </w:tbl>
    <w:p>
      <w:pPr>
        <w:spacing w:after="0" w:before="800"/>
      </w:pPr>
    </w:p>
    <w:p>
      <w:pPr>
        <w:spacing w:after="120" w:before="360"/>
      </w:pPr>
      <w:r>
        <w:rPr>
          <w:rFonts w:ascii="Arial" w:cs="Arial" w:eastAsia="Arial" w:hAnsi="Arial"/>
          <w:color w:val="B8986A"/>
          <w:spacing w:val="120"/>
          <w:sz w:val="16"/>
          <w:szCs w:val="16"/>
        </w:rPr>
        <w:t xml:space="preserve">SECTION 01</w:t>
      </w:r>
    </w:p>
    <w:p>
      <w:pPr>
        <w:pStyle w:val="Heading1"/>
        <w:spacing w:after="200" w:before="0"/>
      </w:pPr>
      <w:r>
        <w:rPr>
          <w:rFonts w:ascii="Georgia" w:cs="Georgia" w:eastAsia="Georgia" w:hAnsi="Georgia"/>
          <w:b w:val="false"/>
          <w:bCs w:val="false"/>
          <w:color w:val="0A0A0A"/>
          <w:sz w:val="52"/>
          <w:szCs w:val="52"/>
        </w:rPr>
        <w:t xml:space="preserve">Context &amp; campaign overview</w:t>
      </w:r>
    </w:p>
    <w:p>
      <w:pPr>
        <w:pBdr>
          <w:bottom w:val="single" w:color="B8986A" w:sz="4"/>
        </w:pBdr>
        <w:spacing w:after="0"/>
      </w:pPr>
    </w:p>
    <w:p>
      <w:pPr>
        <w:spacing w:after="0" w:before="160"/>
      </w:pPr>
    </w:p>
    <w:p>
      <w:pPr>
        <w:spacing w:after="160" w:before="0"/>
      </w:pPr>
      <w:r>
        <w:rPr>
          <w:rFonts w:ascii="Arial" w:cs="Arial" w:eastAsia="Arial" w:hAnsi="Arial"/>
          <w:i w:val="false"/>
          <w:iCs w:val="false"/>
          <w:color w:val="0A0A0A"/>
          <w:sz w:val="22"/>
          <w:szCs w:val="22"/>
        </w:rPr>
        <w:t xml:space="preserve">This website is one component of a broader direct mail campaign for Welcome to the Fold (WTTF), a Brisbane-based commercial photography and video studio. The campaign targets senior marketing, communications, and procurement decision-makers in government, mining, construction, and finance.</w:t>
      </w:r>
    </w:p>
    <w:p>
      <w:pPr>
        <w:spacing w:after="160" w:before="0"/>
      </w:pPr>
      <w:r>
        <w:rPr>
          <w:rFonts w:ascii="Arial" w:cs="Arial" w:eastAsia="Arial" w:hAnsi="Arial"/>
          <w:i w:val="false"/>
          <w:iCs w:val="false"/>
          <w:color w:val="0A0A0A"/>
          <w:sz w:val="22"/>
          <w:szCs w:val="22"/>
        </w:rPr>
        <w:t xml:space="preserve">The central mechanic of the campaign is a fake agency invoice mailed in a plain brown manila envelope. The invoice is inflated, vague, and immediately recognisable to anyone who has ever dealt with a large creative agency. A tear-off strip at the bottom reveals the WTTF pitch.</w:t>
      </w:r>
    </w:p>
    <w:p>
      <w:pPr>
        <w:spacing w:after="160" w:before="0"/>
      </w:pPr>
      <w:r>
        <w:rPr>
          <w:rFonts w:ascii="Arial" w:cs="Arial" w:eastAsia="Arial" w:hAnsi="Arial"/>
          <w:i w:val="false"/>
          <w:iCs w:val="false"/>
          <w:color w:val="0A0A0A"/>
          <w:sz w:val="22"/>
          <w:szCs w:val="22"/>
        </w:rPr>
        <w:t xml:space="preserve">The website exists as the reward for the curious. If a recipient Googles the agency name on the invoice — Sterling Cooper Draper Pryce — they find this site. The site is the second act of the joke.</w:t>
      </w:r>
    </w:p>
    <w:p>
      <w:pPr>
        <w:spacing w:after="0" w:before="160"/>
      </w:pPr>
    </w:p>
    <w:p>
      <w:pPr>
        <w:pBdr>
          <w:left w:val="single" w:color="B8986A" w:sz="8"/>
        </w:pBdr>
        <w:spacing w:after="120" w:before="0"/>
        <w:ind w:left="360"/>
      </w:pPr>
      <w:r>
        <w:rPr>
          <w:rFonts w:ascii="Arial" w:cs="Arial" w:eastAsia="Arial" w:hAnsi="Arial"/>
          <w:i/>
          <w:iCs/>
          <w:color w:val="555555"/>
          <w:sz w:val="20"/>
          <w:szCs w:val="20"/>
        </w:rPr>
        <w:t xml:space="preserve">The name Sterling Cooper Draper Pryce is the fictional advertising agency from the AMC series Mad Men. The name is used here as deliberate parody. Recipients who recognise it immediately understand they are in on the joke. Those who don't will still find the site convincingly absurd.</w:t>
      </w:r>
    </w:p>
    <w:p>
      <w:pPr>
        <w:spacing w:after="0" w:before="160"/>
      </w:pPr>
    </w:p>
    <w:p>
      <w:pPr>
        <w:spacing w:after="160" w:before="0"/>
      </w:pPr>
      <w:r>
        <w:rPr>
          <w:rFonts w:ascii="Arial" w:cs="Arial" w:eastAsia="Arial" w:hAnsi="Arial"/>
          <w:i w:val="false"/>
          <w:iCs w:val="false"/>
          <w:color w:val="0A0A0A"/>
          <w:sz w:val="22"/>
          <w:szCs w:val="22"/>
        </w:rPr>
        <w:t xml:space="preserve">The site must walk a very specific line: convincing enough that a fast first glance looks real, absurd enough that anyone who reads it knows it isn't. The comedy register is deadpan-with-drift — it plays straight until it doesn't.</w:t>
      </w:r>
    </w:p>
    <w:p>
      <w:pPr>
        <w:spacing w:after="120" w:before="360"/>
      </w:pPr>
      <w:r>
        <w:rPr>
          <w:rFonts w:ascii="Arial" w:cs="Arial" w:eastAsia="Arial" w:hAnsi="Arial"/>
          <w:color w:val="B8986A"/>
          <w:spacing w:val="120"/>
          <w:sz w:val="16"/>
          <w:szCs w:val="16"/>
        </w:rPr>
        <w:t xml:space="preserve">SECTION 02</w:t>
      </w:r>
    </w:p>
    <w:p>
      <w:pPr>
        <w:pStyle w:val="Heading1"/>
        <w:spacing w:after="200" w:before="0"/>
      </w:pPr>
      <w:r>
        <w:rPr>
          <w:rFonts w:ascii="Georgia" w:cs="Georgia" w:eastAsia="Georgia" w:hAnsi="Georgia"/>
          <w:b w:val="false"/>
          <w:bCs w:val="false"/>
          <w:color w:val="0A0A0A"/>
          <w:sz w:val="52"/>
          <w:szCs w:val="52"/>
        </w:rPr>
        <w:t xml:space="preserve">Audience</w:t>
      </w:r>
    </w:p>
    <w:p>
      <w:pPr>
        <w:pBdr>
          <w:bottom w:val="single" w:color="B8986A" w:sz="4"/>
        </w:pBdr>
        <w:spacing w:after="0"/>
      </w:pPr>
    </w:p>
    <w:p>
      <w:pPr>
        <w:spacing w:after="0" w:before="160"/>
      </w:pPr>
    </w:p>
    <w:p>
      <w:pPr>
        <w:spacing w:after="160" w:before="0"/>
      </w:pPr>
      <w:r>
        <w:rPr>
          <w:rFonts w:ascii="Arial" w:cs="Arial" w:eastAsia="Arial" w:hAnsi="Arial"/>
          <w:i w:val="false"/>
          <w:iCs w:val="false"/>
          <w:color w:val="0A0A0A"/>
          <w:sz w:val="22"/>
          <w:szCs w:val="22"/>
        </w:rPr>
        <w:t xml:space="preserve">Primary audience: the person who received the invoice mailer and is now Googling the agency name out of curiosity, scepticism, or mild professional alarm.</w:t>
      </w:r>
    </w:p>
    <w:p>
      <w:pPr>
        <w:spacing w:after="0" w:before="80"/>
      </w:pPr>
    </w:p>
    <w:p>
      <w:pPr>
        <w:spacing w:after="160" w:before="0"/>
      </w:pPr>
      <w:r>
        <w:rPr>
          <w:rFonts w:ascii="Arial" w:cs="Arial" w:eastAsia="Arial" w:hAnsi="Arial"/>
          <w:i w:val="false"/>
          <w:iCs w:val="false"/>
          <w:color w:val="0A0A0A"/>
          <w:sz w:val="22"/>
          <w:szCs w:val="22"/>
        </w:rPr>
        <w:t xml:space="preserve">They are likely:</w:t>
      </w:r>
    </w:p>
    <w:p>
      <w:pPr>
        <w:pStyle w:val="ListParagraph"/>
        <w:numPr>
          <w:ilvl w:val="0"/>
          <w:numId w:val="2"/>
        </w:numPr>
        <w:spacing w:after="80" w:before="80"/>
      </w:pPr>
      <w:r>
        <w:rPr>
          <w:rFonts w:ascii="Arial" w:cs="Arial" w:eastAsia="Arial" w:hAnsi="Arial"/>
          <w:color w:val="0A0A0A"/>
          <w:sz w:val="22"/>
          <w:szCs w:val="22"/>
        </w:rPr>
        <w:t xml:space="preserve">Senior enough to have direct experience briefing or managing creative agencies</w:t>
      </w:r>
    </w:p>
    <w:p>
      <w:pPr>
        <w:pStyle w:val="ListParagraph"/>
        <w:numPr>
          <w:ilvl w:val="0"/>
          <w:numId w:val="2"/>
        </w:numPr>
        <w:spacing w:after="80" w:before="80"/>
      </w:pPr>
      <w:r>
        <w:rPr>
          <w:rFonts w:ascii="Arial" w:cs="Arial" w:eastAsia="Arial" w:hAnsi="Arial"/>
          <w:color w:val="0A0A0A"/>
          <w:sz w:val="22"/>
          <w:szCs w:val="22"/>
        </w:rPr>
        <w:t xml:space="preserve">Familiar with the vocabulary of brand and communications agencies — they will get the jokes</w:t>
      </w:r>
    </w:p>
    <w:p>
      <w:pPr>
        <w:pStyle w:val="ListParagraph"/>
        <w:numPr>
          <w:ilvl w:val="0"/>
          <w:numId w:val="2"/>
        </w:numPr>
        <w:spacing w:after="80" w:before="80"/>
      </w:pPr>
      <w:r>
        <w:rPr>
          <w:rFonts w:ascii="Arial" w:cs="Arial" w:eastAsia="Arial" w:hAnsi="Arial"/>
          <w:color w:val="0A0A0A"/>
          <w:sz w:val="22"/>
          <w:szCs w:val="22"/>
        </w:rPr>
        <w:t xml:space="preserve">Slightly dissatisfied with their current agency arrangements, or they wouldn't still be reading</w:t>
      </w:r>
    </w:p>
    <w:p>
      <w:pPr>
        <w:pStyle w:val="ListParagraph"/>
        <w:numPr>
          <w:ilvl w:val="0"/>
          <w:numId w:val="2"/>
        </w:numPr>
        <w:spacing w:after="80" w:before="80"/>
      </w:pPr>
      <w:r>
        <w:rPr>
          <w:rFonts w:ascii="Arial" w:cs="Arial" w:eastAsia="Arial" w:hAnsi="Arial"/>
          <w:color w:val="0A0A0A"/>
          <w:sz w:val="22"/>
          <w:szCs w:val="22"/>
        </w:rPr>
        <w:t xml:space="preserve">In Queensland, most likely Brisbane CBD or surrounds</w:t>
      </w:r>
    </w:p>
    <w:p>
      <w:pPr>
        <w:pStyle w:val="ListParagraph"/>
        <w:numPr>
          <w:ilvl w:val="0"/>
          <w:numId w:val="2"/>
        </w:numPr>
        <w:spacing w:after="80" w:before="80"/>
      </w:pPr>
      <w:r>
        <w:rPr>
          <w:rFonts w:ascii="Arial" w:cs="Arial" w:eastAsia="Arial" w:hAnsi="Arial"/>
          <w:color w:val="0A0A0A"/>
          <w:sz w:val="22"/>
          <w:szCs w:val="22"/>
        </w:rPr>
        <w:t xml:space="preserve">Working in government, mining, resources, construction, or financial services</w:t>
      </w:r>
    </w:p>
    <w:p>
      <w:pPr>
        <w:spacing w:after="0" w:before="160"/>
      </w:pPr>
    </w:p>
    <w:p>
      <w:pPr>
        <w:spacing w:after="160" w:before="0"/>
      </w:pPr>
      <w:r>
        <w:rPr>
          <w:rFonts w:ascii="Arial" w:cs="Arial" w:eastAsia="Arial" w:hAnsi="Arial"/>
          <w:i w:val="false"/>
          <w:iCs w:val="false"/>
          <w:color w:val="0A0A0A"/>
          <w:sz w:val="22"/>
          <w:szCs w:val="22"/>
        </w:rPr>
        <w:t xml:space="preserve">Secondary audience: anyone the mailer gets forwarded to. It will get forwarded. Design and write accordingly — every element should reward a second look.</w:t>
      </w:r>
    </w:p>
    <w:p>
      <w:pPr>
        <w:spacing w:after="120" w:before="360"/>
      </w:pPr>
      <w:r>
        <w:rPr>
          <w:rFonts w:ascii="Arial" w:cs="Arial" w:eastAsia="Arial" w:hAnsi="Arial"/>
          <w:color w:val="B8986A"/>
          <w:spacing w:val="120"/>
          <w:sz w:val="16"/>
          <w:szCs w:val="16"/>
        </w:rPr>
        <w:t xml:space="preserve">SECTION 03</w:t>
      </w:r>
    </w:p>
    <w:p>
      <w:pPr>
        <w:pStyle w:val="Heading1"/>
        <w:spacing w:after="200" w:before="0"/>
      </w:pPr>
      <w:r>
        <w:rPr>
          <w:rFonts w:ascii="Georgia" w:cs="Georgia" w:eastAsia="Georgia" w:hAnsi="Georgia"/>
          <w:b w:val="false"/>
          <w:bCs w:val="false"/>
          <w:color w:val="0A0A0A"/>
          <w:sz w:val="52"/>
          <w:szCs w:val="52"/>
        </w:rPr>
        <w:t xml:space="preserve">Tone &amp; voice</w:t>
      </w:r>
    </w:p>
    <w:p>
      <w:pPr>
        <w:pBdr>
          <w:bottom w:val="single" w:color="B8986A" w:sz="4"/>
        </w:pBdr>
        <w:spacing w:after="0"/>
      </w:pPr>
    </w:p>
    <w:p>
      <w:pPr>
        <w:spacing w:after="0" w:before="160"/>
      </w:pPr>
    </w:p>
    <w:p>
      <w:pPr>
        <w:spacing w:after="160" w:before="0"/>
      </w:pPr>
      <w:r>
        <w:rPr>
          <w:rFonts w:ascii="Arial" w:cs="Arial" w:eastAsia="Arial" w:hAnsi="Arial"/>
          <w:i w:val="false"/>
          <w:iCs w:val="false"/>
          <w:color w:val="0A0A0A"/>
          <w:sz w:val="22"/>
          <w:szCs w:val="22"/>
        </w:rPr>
        <w:t xml:space="preserve">The site speaks in the voice of a large creative agency that takes itself extremely seriously. It is confident, self-important, and fluent in the language of brand strategy. It does not wink at the camera — until it does, and by then the reader is already laughing.</w:t>
      </w:r>
    </w:p>
    <w:p>
      <w:pPr>
        <w:spacing w:after="0" w:before="120"/>
      </w:pPr>
    </w:p>
    <w:p>
      <w:pPr>
        <w:spacing w:after="100" w:before="240"/>
      </w:pPr>
      <w:r>
        <w:rPr>
          <w:rFonts w:ascii="Arial" w:cs="Arial" w:eastAsia="Arial" w:hAnsi="Arial"/>
          <w:b/>
          <w:bCs/>
          <w:color w:val="0A0A0A"/>
          <w:sz w:val="22"/>
          <w:szCs w:val="22"/>
        </w:rPr>
        <w:t xml:space="preserve">What the site says about itself</w:t>
      </w:r>
    </w:p>
    <w:p>
      <w:pPr>
        <w:pStyle w:val="ListParagraph"/>
        <w:numPr>
          <w:ilvl w:val="0"/>
          <w:numId w:val="2"/>
        </w:numPr>
        <w:spacing w:after="80" w:before="80"/>
      </w:pPr>
      <w:r>
        <w:rPr>
          <w:rFonts w:ascii="Arial" w:cs="Arial" w:eastAsia="Arial" w:hAnsi="Arial"/>
          <w:color w:val="0A0A0A"/>
          <w:sz w:val="22"/>
          <w:szCs w:val="22"/>
        </w:rPr>
        <w:t xml:space="preserve">Everything is a strategy. Nothing is just a photograph.</w:t>
      </w:r>
    </w:p>
    <w:p>
      <w:pPr>
        <w:pStyle w:val="ListParagraph"/>
        <w:numPr>
          <w:ilvl w:val="0"/>
          <w:numId w:val="2"/>
        </w:numPr>
        <w:spacing w:after="80" w:before="80"/>
      </w:pPr>
      <w:r>
        <w:rPr>
          <w:rFonts w:ascii="Arial" w:cs="Arial" w:eastAsia="Arial" w:hAnsi="Arial"/>
          <w:color w:val="0A0A0A"/>
          <w:sz w:val="22"/>
          <w:szCs w:val="22"/>
        </w:rPr>
        <w:t xml:space="preserve">They have a proprietary methodology. It has a name. The name is trademarked.</w:t>
      </w:r>
    </w:p>
    <w:p>
      <w:pPr>
        <w:pStyle w:val="ListParagraph"/>
        <w:numPr>
          <w:ilvl w:val="0"/>
          <w:numId w:val="2"/>
        </w:numPr>
        <w:spacing w:after="80" w:before="80"/>
      </w:pPr>
      <w:r>
        <w:rPr>
          <w:rFonts w:ascii="Arial" w:cs="Arial" w:eastAsia="Arial" w:hAnsi="Arial"/>
          <w:color w:val="0A0A0A"/>
          <w:sz w:val="22"/>
          <w:szCs w:val="22"/>
        </w:rPr>
        <w:t xml:space="preserve">They work with clients they "are able to mention."</w:t>
      </w:r>
    </w:p>
    <w:p>
      <w:pPr>
        <w:pStyle w:val="ListParagraph"/>
        <w:numPr>
          <w:ilvl w:val="0"/>
          <w:numId w:val="2"/>
        </w:numPr>
        <w:spacing w:after="80" w:before="80"/>
      </w:pPr>
      <w:r>
        <w:rPr>
          <w:rFonts w:ascii="Arial" w:cs="Arial" w:eastAsia="Arial" w:hAnsi="Arial"/>
          <w:color w:val="0A0A0A"/>
          <w:sz w:val="22"/>
          <w:szCs w:val="22"/>
        </w:rPr>
        <w:t xml:space="preserve">Their reel is available on request. It is currently being updated.</w:t>
      </w:r>
    </w:p>
    <w:p>
      <w:pPr>
        <w:pStyle w:val="ListParagraph"/>
        <w:numPr>
          <w:ilvl w:val="0"/>
          <w:numId w:val="2"/>
        </w:numPr>
        <w:spacing w:after="80" w:before="80"/>
      </w:pPr>
      <w:r>
        <w:rPr>
          <w:rFonts w:ascii="Arial" w:cs="Arial" w:eastAsia="Arial" w:hAnsi="Arial"/>
          <w:color w:val="0A0A0A"/>
          <w:sz w:val="22"/>
          <w:szCs w:val="22"/>
        </w:rPr>
        <w:t xml:space="preserve">They have been shortlisted for things. Never won.</w:t>
      </w:r>
    </w:p>
    <w:p>
      <w:pPr>
        <w:pStyle w:val="ListParagraph"/>
        <w:numPr>
          <w:ilvl w:val="0"/>
          <w:numId w:val="2"/>
        </w:numPr>
        <w:spacing w:after="80" w:before="80"/>
      </w:pPr>
      <w:r>
        <w:rPr>
          <w:rFonts w:ascii="Arial" w:cs="Arial" w:eastAsia="Arial" w:hAnsi="Arial"/>
          <w:color w:val="0A0A0A"/>
          <w:sz w:val="22"/>
          <w:szCs w:val="22"/>
        </w:rPr>
        <w:t xml:space="preserve">They were founded in 2009. Over coffee.</w:t>
      </w:r>
    </w:p>
    <w:p>
      <w:pPr>
        <w:spacing w:after="0" w:before="160"/>
      </w:pPr>
    </w:p>
    <w:p>
      <w:pPr>
        <w:spacing w:after="100" w:before="240"/>
      </w:pPr>
      <w:r>
        <w:rPr>
          <w:rFonts w:ascii="Arial" w:cs="Arial" w:eastAsia="Arial" w:hAnsi="Arial"/>
          <w:b/>
          <w:bCs/>
          <w:color w:val="0A0A0A"/>
          <w:sz w:val="22"/>
          <w:szCs w:val="22"/>
        </w:rPr>
        <w:t xml:space="preserve">Words the site uses unironically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none" w:color="FFFFFF" w:sz="0"/>
              <w:left w:val="none" w:color="FFFFFF" w:sz="0"/>
              <w:bottom w:val="none" w:color="FFFFFF" w:sz="0"/>
              <w:right w:val="none" w:color="FFFFFF" w:sz="0"/>
            </w:tcBorders>
            <w:tcMar>
              <w:top w:type="dxa" w:w="0"/>
              <w:left w:type="dxa" w:w="0"/>
              <w:bottom w:type="dxa" w:w="0"/>
              <w:right w:type="dxa" w:w="240"/>
            </w:tcMar>
          </w:tcPr>
          <w:p>
            <w:pPr>
              <w:pStyle w:val="ListParagraph"/>
              <w:numPr>
                <w:ilvl w:val="0"/>
                <w:numId w:val="3"/>
              </w:numPr>
              <w:spacing w:after="80" w:before="80"/>
            </w:pPr>
            <w:r>
              <w:rPr>
                <w:rFonts w:ascii="Arial" w:cs="Arial" w:eastAsia="Arial" w:hAnsi="Arial"/>
                <w:color w:val="0A0A0A"/>
                <w:sz w:val="22"/>
                <w:szCs w:val="22"/>
              </w:rPr>
              <w:t xml:space="preserve">Narrative architecture</w:t>
            </w:r>
          </w:p>
          <w:p>
            <w:pPr>
              <w:pStyle w:val="ListParagraph"/>
              <w:numPr>
                <w:ilvl w:val="0"/>
                <w:numId w:val="3"/>
              </w:numPr>
              <w:spacing w:after="80" w:before="80"/>
            </w:pPr>
            <w:r>
              <w:rPr>
                <w:rFonts w:ascii="Arial" w:cs="Arial" w:eastAsia="Arial" w:hAnsi="Arial"/>
                <w:color w:val="0A0A0A"/>
                <w:sz w:val="22"/>
                <w:szCs w:val="22"/>
              </w:rPr>
              <w:t xml:space="preserve">Brand velocity</w:t>
            </w:r>
          </w:p>
          <w:p>
            <w:pPr>
              <w:pStyle w:val="ListParagraph"/>
              <w:numPr>
                <w:ilvl w:val="0"/>
                <w:numId w:val="3"/>
              </w:numPr>
              <w:spacing w:after="80" w:before="80"/>
            </w:pPr>
            <w:r>
              <w:rPr>
                <w:rFonts w:ascii="Arial" w:cs="Arial" w:eastAsia="Arial" w:hAnsi="Arial"/>
                <w:color w:val="0A0A0A"/>
                <w:sz w:val="22"/>
                <w:szCs w:val="22"/>
              </w:rPr>
              <w:t xml:space="preserve">Emotional ecosystem</w:t>
            </w:r>
          </w:p>
          <w:p>
            <w:pPr>
              <w:pStyle w:val="ListParagraph"/>
              <w:numPr>
                <w:ilvl w:val="0"/>
                <w:numId w:val="3"/>
              </w:numPr>
              <w:spacing w:after="80" w:before="80"/>
            </w:pPr>
            <w:r>
              <w:rPr>
                <w:rFonts w:ascii="Arial" w:cs="Arial" w:eastAsia="Arial" w:hAnsi="Arial"/>
                <w:color w:val="0A0A0A"/>
                <w:sz w:val="22"/>
                <w:szCs w:val="22"/>
              </w:rPr>
              <w:t xml:space="preserve">Radical authenticity</w:t>
            </w:r>
          </w:p>
          <w:p>
            <w:pPr>
              <w:pStyle w:val="ListParagraph"/>
              <w:numPr>
                <w:ilvl w:val="0"/>
                <w:numId w:val="3"/>
              </w:numPr>
              <w:spacing w:after="80" w:before="80"/>
            </w:pPr>
            <w:r>
              <w:rPr>
                <w:rFonts w:ascii="Arial" w:cs="Arial" w:eastAsia="Arial" w:hAnsi="Arial"/>
                <w:color w:val="0A0A0A"/>
                <w:sz w:val="22"/>
                <w:szCs w:val="22"/>
              </w:rPr>
              <w:t xml:space="preserve">Purpose-led</w:t>
            </w:r>
          </w:p>
          <w:p>
            <w:pPr>
              <w:pStyle w:val="ListParagraph"/>
              <w:numPr>
                <w:ilvl w:val="0"/>
                <w:numId w:val="3"/>
              </w:numPr>
              <w:spacing w:after="80" w:before="80"/>
            </w:pPr>
            <w:r>
              <w:rPr>
                <w:rFonts w:ascii="Arial" w:cs="Arial" w:eastAsia="Arial" w:hAnsi="Arial"/>
                <w:color w:val="0A0A0A"/>
                <w:sz w:val="22"/>
                <w:szCs w:val="22"/>
              </w:rPr>
              <w:t xml:space="preserve">EmpathyGrid™</w:t>
            </w:r>
          </w:p>
        </w:tc>
        <w:tc>
          <w:tcPr>
            <w:tcW w:type="dxa" w:w="4500"/>
            <w:tcBorders>
              <w:top w:val="none" w:color="FFFFFF" w:sz="0"/>
              <w:left w:val="none" w:color="FFFFFF" w:sz="0"/>
              <w:bottom w:val="none" w:color="FFFFFF" w:sz="0"/>
              <w:right w:val="none" w:color="FFFFFF" w:sz="0"/>
            </w:tcBorders>
            <w:tcMar>
              <w:top w:type="dxa" w:w="0"/>
              <w:left w:type="dxa" w:w="240"/>
              <w:bottom w:type="dxa" w:w="0"/>
              <w:right w:type="dxa" w:w="0"/>
            </w:tcMar>
          </w:tcPr>
          <w:p>
            <w:pPr>
              <w:pStyle w:val="ListParagraph"/>
              <w:numPr>
                <w:ilvl w:val="0"/>
                <w:numId w:val="3"/>
              </w:numPr>
              <w:spacing w:after="80" w:before="80"/>
            </w:pPr>
            <w:r>
              <w:rPr>
                <w:rFonts w:ascii="Arial" w:cs="Arial" w:eastAsia="Arial" w:hAnsi="Arial"/>
                <w:color w:val="0A0A0A"/>
                <w:sz w:val="22"/>
                <w:szCs w:val="22"/>
              </w:rPr>
              <w:t xml:space="preserve">Holistic sensory experience</w:t>
            </w:r>
          </w:p>
          <w:p>
            <w:pPr>
              <w:pStyle w:val="ListParagraph"/>
              <w:numPr>
                <w:ilvl w:val="0"/>
                <w:numId w:val="3"/>
              </w:numPr>
              <w:spacing w:after="80" w:before="80"/>
            </w:pPr>
            <w:r>
              <w:rPr>
                <w:rFonts w:ascii="Arial" w:cs="Arial" w:eastAsia="Arial" w:hAnsi="Arial"/>
                <w:color w:val="0A0A0A"/>
                <w:sz w:val="22"/>
                <w:szCs w:val="22"/>
              </w:rPr>
              <w:t xml:space="preserve">Brand futures</w:t>
            </w:r>
          </w:p>
          <w:p>
            <w:pPr>
              <w:pStyle w:val="ListParagraph"/>
              <w:numPr>
                <w:ilvl w:val="0"/>
                <w:numId w:val="3"/>
              </w:numPr>
              <w:spacing w:after="80" w:before="80"/>
            </w:pPr>
            <w:r>
              <w:rPr>
                <w:rFonts w:ascii="Arial" w:cs="Arial" w:eastAsia="Arial" w:hAnsi="Arial"/>
                <w:color w:val="0A0A0A"/>
                <w:sz w:val="22"/>
                <w:szCs w:val="22"/>
              </w:rPr>
              <w:t xml:space="preserve">Transformative</w:t>
            </w:r>
          </w:p>
          <w:p>
            <w:pPr>
              <w:pStyle w:val="ListParagraph"/>
              <w:numPr>
                <w:ilvl w:val="0"/>
                <w:numId w:val="3"/>
              </w:numPr>
              <w:spacing w:after="80" w:before="80"/>
            </w:pPr>
            <w:r>
              <w:rPr>
                <w:rFonts w:ascii="Arial" w:cs="Arial" w:eastAsia="Arial" w:hAnsi="Arial"/>
                <w:color w:val="0A0A0A"/>
                <w:sz w:val="22"/>
                <w:szCs w:val="22"/>
              </w:rPr>
              <w:t xml:space="preserve">Privilege</w:t>
            </w:r>
          </w:p>
          <w:p>
            <w:pPr>
              <w:pStyle w:val="ListParagraph"/>
              <w:numPr>
                <w:ilvl w:val="0"/>
                <w:numId w:val="3"/>
              </w:numPr>
              <w:spacing w:after="80" w:before="80"/>
            </w:pPr>
            <w:r>
              <w:rPr>
                <w:rFonts w:ascii="Arial" w:cs="Arial" w:eastAsia="Arial" w:hAnsi="Arial"/>
                <w:color w:val="0A0A0A"/>
                <w:sz w:val="22"/>
                <w:szCs w:val="22"/>
              </w:rPr>
              <w:t xml:space="preserve">Leaning into</w:t>
            </w:r>
          </w:p>
          <w:p>
            <w:pPr>
              <w:pStyle w:val="ListParagraph"/>
              <w:numPr>
                <w:ilvl w:val="0"/>
                <w:numId w:val="3"/>
              </w:numPr>
              <w:spacing w:after="80" w:before="80"/>
            </w:pPr>
            <w:r>
              <w:rPr>
                <w:rFonts w:ascii="Arial" w:cs="Arial" w:eastAsia="Arial" w:hAnsi="Arial"/>
                <w:color w:val="0A0A0A"/>
                <w:sz w:val="22"/>
                <w:szCs w:val="22"/>
              </w:rPr>
              <w:t xml:space="preserve">Markets activated</w:t>
            </w:r>
          </w:p>
        </w:tc>
      </w:tr>
    </w:tbl>
    <w:p>
      <w:pPr>
        <w:spacing w:after="0" w:before="160"/>
      </w:pPr>
    </w:p>
    <w:p>
      <w:pPr>
        <w:pBdr>
          <w:left w:val="single" w:color="B8986A" w:sz="8"/>
        </w:pBdr>
        <w:spacing w:after="120" w:before="0"/>
        <w:ind w:left="360"/>
      </w:pPr>
      <w:r>
        <w:rPr>
          <w:rFonts w:ascii="Arial" w:cs="Arial" w:eastAsia="Arial" w:hAnsi="Arial"/>
          <w:i/>
          <w:iCs/>
          <w:color w:val="555555"/>
          <w:sz w:val="20"/>
          <w:szCs w:val="20"/>
        </w:rPr>
        <w:t xml:space="preserve">The contact form placeholder text reads: "Tell us about your challenge. Please avoid the word 'synergy.'" This is the kind of self-aware line a real agency would use. It lands as a joke here precisely because it is indistinguishable from something a real agency would actually write.</w:t>
      </w:r>
    </w:p>
    <w:p>
      <w:pPr>
        <w:spacing w:after="120" w:before="360"/>
      </w:pPr>
      <w:r>
        <w:rPr>
          <w:rFonts w:ascii="Arial" w:cs="Arial" w:eastAsia="Arial" w:hAnsi="Arial"/>
          <w:color w:val="B8986A"/>
          <w:spacing w:val="120"/>
          <w:sz w:val="16"/>
          <w:szCs w:val="16"/>
        </w:rPr>
        <w:t xml:space="preserve">SECTION 04</w:t>
      </w:r>
    </w:p>
    <w:p>
      <w:pPr>
        <w:pStyle w:val="Heading1"/>
        <w:spacing w:after="200" w:before="0"/>
      </w:pPr>
      <w:r>
        <w:rPr>
          <w:rFonts w:ascii="Georgia" w:cs="Georgia" w:eastAsia="Georgia" w:hAnsi="Georgia"/>
          <w:b w:val="false"/>
          <w:bCs w:val="false"/>
          <w:color w:val="0A0A0A"/>
          <w:sz w:val="52"/>
          <w:szCs w:val="52"/>
        </w:rPr>
        <w:t xml:space="preserve">Visual design direction</w:t>
      </w:r>
    </w:p>
    <w:p>
      <w:pPr>
        <w:pBdr>
          <w:bottom w:val="single" w:color="B8986A" w:sz="4"/>
        </w:pBdr>
        <w:spacing w:after="0"/>
      </w:pPr>
    </w:p>
    <w:p>
      <w:pPr>
        <w:spacing w:after="0" w:before="160"/>
      </w:pPr>
    </w:p>
    <w:p>
      <w:pPr>
        <w:spacing w:after="160" w:before="0"/>
      </w:pPr>
      <w:r>
        <w:rPr>
          <w:rFonts w:ascii="Arial" w:cs="Arial" w:eastAsia="Arial" w:hAnsi="Arial"/>
          <w:i w:val="false"/>
          <w:iCs w:val="false"/>
          <w:color w:val="0A0A0A"/>
          <w:sz w:val="22"/>
          <w:szCs w:val="22"/>
        </w:rPr>
        <w:t xml:space="preserve">The visual language should feel like a premium independent creative agency — dark, confident, editorial. Think: Clemenger BBDO meets a Fitzroy design studio that has very strong opinions about whitespace. It should look expensive.</w:t>
      </w:r>
    </w:p>
    <w:p>
      <w:pPr>
        <w:spacing w:after="0" w:before="160"/>
      </w:pPr>
    </w:p>
    <w:p>
      <w:pPr>
        <w:spacing w:after="100" w:before="240"/>
      </w:pPr>
      <w:r>
        <w:rPr>
          <w:rFonts w:ascii="Arial" w:cs="Arial" w:eastAsia="Arial" w:hAnsi="Arial"/>
          <w:b/>
          <w:bCs/>
          <w:color w:val="0A0A0A"/>
          <w:sz w:val="22"/>
          <w:szCs w:val="22"/>
        </w:rPr>
        <w:t xml:space="preserve">Colour palette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c>
          <w:tcPr>
            <w:tcW w:type="dxa" w:w="2800"/>
            <w:tcBorders>
              <w:top w:val="none" w:color="FFFFFF" w:sz="0"/>
              <w:left w:val="none" w:color="FFFFFF" w:sz="0"/>
              <w:bottom w:val="single" w:color="CCCCCC" w:sz="1"/>
              <w:right w:val="none" w:color="FFFFFF" w:sz="0"/>
            </w:tcBorders>
            <w:tcMar>
              <w:top w:type="dxa" w:w="80"/>
              <w:left w:type="dxa" w:w="0"/>
              <w:bottom w:type="dxa" w:w="80"/>
              <w:right w:type="dxa" w:w="120"/>
            </w:tcMar>
          </w:tcPr>
          <w:p>
            <w:r>
              <w:rPr>
                <w:rFonts w:ascii="Arial" w:cs="Arial" w:eastAsia="Arial" w:hAnsi="Arial"/>
                <w:color w:val="B8986A"/>
                <w:spacing w:val="80"/>
                <w:sz w:val="18"/>
                <w:szCs w:val="18"/>
              </w:rPr>
              <w:t xml:space="preserve">PRIMARY BACKGROUND</w:t>
            </w:r>
          </w:p>
        </w:tc>
        <w:tc>
          <w:tcPr>
            <w:tcW w:type="dxa" w:w="6200"/>
            <w:tcBorders>
              <w:top w:val="none" w:color="FFFFFF" w:sz="0"/>
              <w:left w:val="none" w:color="FFFFFF" w:sz="0"/>
              <w:bottom w:val="single" w:color="CCCCCC" w:sz="1"/>
              <w:right w:val="none" w:color="FFFFFF" w:sz="0"/>
            </w:tcBorders>
            <w:tcMar>
              <w:top w:type="dxa" w:w="80"/>
              <w:left w:type="dxa" w:w="120"/>
              <w:bottom w:type="dxa" w:w="80"/>
              <w:right w:type="dxa" w:w="0"/>
            </w:tcMar>
          </w:tcPr>
          <w:p>
            <w:r>
              <w:rPr>
                <w:rFonts w:ascii="Arial" w:cs="Arial" w:eastAsia="Arial" w:hAnsi="Arial"/>
                <w:color w:val="0A0A0A"/>
                <w:sz w:val="20"/>
                <w:szCs w:val="20"/>
              </w:rPr>
              <w:t xml:space="preserve">#0A0A0A — Near black. The site lives in the dark.</w:t>
            </w:r>
          </w:p>
        </w:tc>
      </w:tr>
      <w:tr>
        <w:tc>
          <w:tcPr>
            <w:tcW w:type="dxa" w:w="2800"/>
            <w:tcBorders>
              <w:top w:val="none" w:color="FFFFFF" w:sz="0"/>
              <w:left w:val="none" w:color="FFFFFF" w:sz="0"/>
              <w:bottom w:val="single" w:color="CCCCCC" w:sz="1"/>
              <w:right w:val="none" w:color="FFFFFF" w:sz="0"/>
            </w:tcBorders>
            <w:tcMar>
              <w:top w:type="dxa" w:w="80"/>
              <w:left w:type="dxa" w:w="0"/>
              <w:bottom w:type="dxa" w:w="80"/>
              <w:right w:type="dxa" w:w="120"/>
            </w:tcMar>
          </w:tcPr>
          <w:p>
            <w:r>
              <w:rPr>
                <w:rFonts w:ascii="Arial" w:cs="Arial" w:eastAsia="Arial" w:hAnsi="Arial"/>
                <w:color w:val="B8986A"/>
                <w:spacing w:val="80"/>
                <w:sz w:val="18"/>
                <w:szCs w:val="18"/>
              </w:rPr>
              <w:t xml:space="preserve">SURFACE / SECTIONS</w:t>
            </w:r>
          </w:p>
        </w:tc>
        <w:tc>
          <w:tcPr>
            <w:tcW w:type="dxa" w:w="6200"/>
            <w:tcBorders>
              <w:top w:val="none" w:color="FFFFFF" w:sz="0"/>
              <w:left w:val="none" w:color="FFFFFF" w:sz="0"/>
              <w:bottom w:val="single" w:color="CCCCCC" w:sz="1"/>
              <w:right w:val="none" w:color="FFFFFF" w:sz="0"/>
            </w:tcBorders>
            <w:tcMar>
              <w:top w:type="dxa" w:w="80"/>
              <w:left w:type="dxa" w:w="120"/>
              <w:bottom w:type="dxa" w:w="80"/>
              <w:right w:type="dxa" w:w="0"/>
            </w:tcMar>
          </w:tcPr>
          <w:p>
            <w:r>
              <w:rPr>
                <w:rFonts w:ascii="Arial" w:cs="Arial" w:eastAsia="Arial" w:hAnsi="Arial"/>
                <w:color w:val="0A0A0A"/>
                <w:sz w:val="20"/>
                <w:szCs w:val="20"/>
              </w:rPr>
              <w:t xml:space="preserve">#111111 and #0D0D0D — Subtle layering</w:t>
            </w:r>
          </w:p>
        </w:tc>
      </w:tr>
      <w:tr>
        <w:tc>
          <w:tcPr>
            <w:tcW w:type="dxa" w:w="2800"/>
            <w:tcBorders>
              <w:top w:val="none" w:color="FFFFFF" w:sz="0"/>
              <w:left w:val="none" w:color="FFFFFF" w:sz="0"/>
              <w:bottom w:val="single" w:color="CCCCCC" w:sz="1"/>
              <w:right w:val="none" w:color="FFFFFF" w:sz="0"/>
            </w:tcBorders>
            <w:tcMar>
              <w:top w:type="dxa" w:w="80"/>
              <w:left w:type="dxa" w:w="0"/>
              <w:bottom w:type="dxa" w:w="80"/>
              <w:right w:type="dxa" w:w="120"/>
            </w:tcMar>
          </w:tcPr>
          <w:p>
            <w:r>
              <w:rPr>
                <w:rFonts w:ascii="Arial" w:cs="Arial" w:eastAsia="Arial" w:hAnsi="Arial"/>
                <w:color w:val="B8986A"/>
                <w:spacing w:val="80"/>
                <w:sz w:val="18"/>
                <w:szCs w:val="18"/>
              </w:rPr>
              <w:t xml:space="preserve">GOLD ACCENT</w:t>
            </w:r>
          </w:p>
        </w:tc>
        <w:tc>
          <w:tcPr>
            <w:tcW w:type="dxa" w:w="6200"/>
            <w:tcBorders>
              <w:top w:val="none" w:color="FFFFFF" w:sz="0"/>
              <w:left w:val="none" w:color="FFFFFF" w:sz="0"/>
              <w:bottom w:val="single" w:color="CCCCCC" w:sz="1"/>
              <w:right w:val="none" w:color="FFFFFF" w:sz="0"/>
            </w:tcBorders>
            <w:tcMar>
              <w:top w:type="dxa" w:w="80"/>
              <w:left w:type="dxa" w:w="120"/>
              <w:bottom w:type="dxa" w:w="80"/>
              <w:right w:type="dxa" w:w="0"/>
            </w:tcMar>
          </w:tcPr>
          <w:p>
            <w:r>
              <w:rPr>
                <w:rFonts w:ascii="Arial" w:cs="Arial" w:eastAsia="Arial" w:hAnsi="Arial"/>
                <w:color w:val="0A0A0A"/>
                <w:sz w:val="20"/>
                <w:szCs w:val="20"/>
              </w:rPr>
              <w:t xml:space="preserve">#C8B89A — Used sparingly. Headlines, eyebrows, selected metrics.</w:t>
            </w:r>
          </w:p>
        </w:tc>
      </w:tr>
      <w:tr>
        <w:tc>
          <w:tcPr>
            <w:tcW w:type="dxa" w:w="2800"/>
            <w:tcBorders>
              <w:top w:val="none" w:color="FFFFFF" w:sz="0"/>
              <w:left w:val="none" w:color="FFFFFF" w:sz="0"/>
              <w:bottom w:val="single" w:color="CCCCCC" w:sz="1"/>
              <w:right w:val="none" w:color="FFFFFF" w:sz="0"/>
            </w:tcBorders>
            <w:tcMar>
              <w:top w:type="dxa" w:w="80"/>
              <w:left w:type="dxa" w:w="0"/>
              <w:bottom w:type="dxa" w:w="80"/>
              <w:right w:type="dxa" w:w="120"/>
            </w:tcMar>
          </w:tcPr>
          <w:p>
            <w:r>
              <w:rPr>
                <w:rFonts w:ascii="Arial" w:cs="Arial" w:eastAsia="Arial" w:hAnsi="Arial"/>
                <w:color w:val="B8986A"/>
                <w:spacing w:val="80"/>
                <w:sz w:val="18"/>
                <w:szCs w:val="18"/>
              </w:rPr>
              <w:t xml:space="preserve">BODY TEXT</w:t>
            </w:r>
          </w:p>
        </w:tc>
        <w:tc>
          <w:tcPr>
            <w:tcW w:type="dxa" w:w="6200"/>
            <w:tcBorders>
              <w:top w:val="none" w:color="FFFFFF" w:sz="0"/>
              <w:left w:val="none" w:color="FFFFFF" w:sz="0"/>
              <w:bottom w:val="single" w:color="CCCCCC" w:sz="1"/>
              <w:right w:val="none" w:color="FFFFFF" w:sz="0"/>
            </w:tcBorders>
            <w:tcMar>
              <w:top w:type="dxa" w:w="80"/>
              <w:left w:type="dxa" w:w="120"/>
              <w:bottom w:type="dxa" w:w="80"/>
              <w:right w:type="dxa" w:w="0"/>
            </w:tcMar>
          </w:tcPr>
          <w:p>
            <w:r>
              <w:rPr>
                <w:rFonts w:ascii="Arial" w:cs="Arial" w:eastAsia="Arial" w:hAnsi="Arial"/>
                <w:color w:val="0A0A0A"/>
                <w:sz w:val="20"/>
                <w:szCs w:val="20"/>
              </w:rPr>
              <w:t xml:space="preserve">#F0EDE8 — Warm off-white, not pure white</w:t>
            </w:r>
          </w:p>
        </w:tc>
      </w:tr>
      <w:tr>
        <w:tc>
          <w:tcPr>
            <w:tcW w:type="dxa" w:w="2800"/>
            <w:tcBorders>
              <w:top w:val="none" w:color="FFFFFF" w:sz="0"/>
              <w:left w:val="none" w:color="FFFFFF" w:sz="0"/>
              <w:bottom w:val="single" w:color="CCCCCC" w:sz="1"/>
              <w:right w:val="none" w:color="FFFFFF" w:sz="0"/>
            </w:tcBorders>
            <w:tcMar>
              <w:top w:type="dxa" w:w="80"/>
              <w:left w:type="dxa" w:w="0"/>
              <w:bottom w:type="dxa" w:w="80"/>
              <w:right w:type="dxa" w:w="120"/>
            </w:tcMar>
          </w:tcPr>
          <w:p>
            <w:r>
              <w:rPr>
                <w:rFonts w:ascii="Arial" w:cs="Arial" w:eastAsia="Arial" w:hAnsi="Arial"/>
                <w:color w:val="B8986A"/>
                <w:spacing w:val="80"/>
                <w:sz w:val="18"/>
                <w:szCs w:val="18"/>
              </w:rPr>
              <w:t xml:space="preserve">MUTED TEXT</w:t>
            </w:r>
          </w:p>
        </w:tc>
        <w:tc>
          <w:tcPr>
            <w:tcW w:type="dxa" w:w="6200"/>
            <w:tcBorders>
              <w:top w:val="none" w:color="FFFFFF" w:sz="0"/>
              <w:left w:val="none" w:color="FFFFFF" w:sz="0"/>
              <w:bottom w:val="single" w:color="CCCCCC" w:sz="1"/>
              <w:right w:val="none" w:color="FFFFFF" w:sz="0"/>
            </w:tcBorders>
            <w:tcMar>
              <w:top w:type="dxa" w:w="80"/>
              <w:left w:type="dxa" w:w="120"/>
              <w:bottom w:type="dxa" w:w="80"/>
              <w:right w:type="dxa" w:w="0"/>
            </w:tcMar>
          </w:tcPr>
          <w:p>
            <w:r>
              <w:rPr>
                <w:rFonts w:ascii="Arial" w:cs="Arial" w:eastAsia="Arial" w:hAnsi="Arial"/>
                <w:color w:val="0A0A0A"/>
                <w:sz w:val="20"/>
                <w:szCs w:val="20"/>
              </w:rPr>
              <w:t xml:space="preserve">#555555 — Secondary content, fine print, bios</w:t>
            </w:r>
          </w:p>
        </w:tc>
      </w:tr>
      <w:tr>
        <w:tc>
          <w:tcPr>
            <w:tcW w:type="dxa" w:w="2800"/>
            <w:tcBorders>
              <w:top w:val="none" w:color="FFFFFF" w:sz="0"/>
              <w:left w:val="none" w:color="FFFFFF" w:sz="0"/>
              <w:bottom w:val="single" w:color="CCCCCC" w:sz="1"/>
              <w:right w:val="none" w:color="FFFFFF" w:sz="0"/>
            </w:tcBorders>
            <w:tcMar>
              <w:top w:type="dxa" w:w="80"/>
              <w:left w:type="dxa" w:w="0"/>
              <w:bottom w:type="dxa" w:w="80"/>
              <w:right w:type="dxa" w:w="120"/>
            </w:tcMar>
          </w:tcPr>
          <w:p>
            <w:r>
              <w:rPr>
                <w:rFonts w:ascii="Arial" w:cs="Arial" w:eastAsia="Arial" w:hAnsi="Arial"/>
                <w:color w:val="B8986A"/>
                <w:spacing w:val="80"/>
                <w:sz w:val="18"/>
                <w:szCs w:val="18"/>
              </w:rPr>
              <w:t xml:space="preserve">GHOST TEXT</w:t>
            </w:r>
          </w:p>
        </w:tc>
        <w:tc>
          <w:tcPr>
            <w:tcW w:type="dxa" w:w="6200"/>
            <w:tcBorders>
              <w:top w:val="none" w:color="FFFFFF" w:sz="0"/>
              <w:left w:val="none" w:color="FFFFFF" w:sz="0"/>
              <w:bottom w:val="single" w:color="CCCCCC" w:sz="1"/>
              <w:right w:val="none" w:color="FFFFFF" w:sz="0"/>
            </w:tcBorders>
            <w:tcMar>
              <w:top w:type="dxa" w:w="80"/>
              <w:left w:type="dxa" w:w="120"/>
              <w:bottom w:type="dxa" w:w="80"/>
              <w:right w:type="dxa" w:w="0"/>
            </w:tcMar>
          </w:tcPr>
          <w:p>
            <w:r>
              <w:rPr>
                <w:rFonts w:ascii="Arial" w:cs="Arial" w:eastAsia="Arial" w:hAnsi="Arial"/>
                <w:color w:val="0A0A0A"/>
                <w:sz w:val="20"/>
                <w:szCs w:val="20"/>
              </w:rPr>
              <w:t xml:space="preserve">#2A2A2A — Placeholder content, things that are deliberately hard to read</w:t>
            </w:r>
          </w:p>
        </w:tc>
      </w:tr>
      <w:tr>
        <w:tc>
          <w:tcPr>
            <w:tcW w:type="dxa" w:w="2800"/>
            <w:tcBorders>
              <w:top w:val="none" w:color="FFFFFF" w:sz="0"/>
              <w:left w:val="none" w:color="FFFFFF" w:sz="0"/>
              <w:bottom w:val="single" w:color="CCCCCC" w:sz="1"/>
              <w:right w:val="none" w:color="FFFFFF" w:sz="0"/>
            </w:tcBorders>
            <w:tcMar>
              <w:top w:type="dxa" w:w="80"/>
              <w:left w:type="dxa" w:w="0"/>
              <w:bottom w:type="dxa" w:w="80"/>
              <w:right w:type="dxa" w:w="120"/>
            </w:tcMar>
          </w:tcPr>
          <w:p>
            <w:r>
              <w:rPr>
                <w:rFonts w:ascii="Arial" w:cs="Arial" w:eastAsia="Arial" w:hAnsi="Arial"/>
                <w:color w:val="B8986A"/>
                <w:spacing w:val="80"/>
                <w:sz w:val="18"/>
                <w:szCs w:val="18"/>
              </w:rPr>
              <w:t xml:space="preserve">BORDERS</w:t>
            </w:r>
          </w:p>
        </w:tc>
        <w:tc>
          <w:tcPr>
            <w:tcW w:type="dxa" w:w="6200"/>
            <w:tcBorders>
              <w:top w:val="none" w:color="FFFFFF" w:sz="0"/>
              <w:left w:val="none" w:color="FFFFFF" w:sz="0"/>
              <w:bottom w:val="single" w:color="CCCCCC" w:sz="1"/>
              <w:right w:val="none" w:color="FFFFFF" w:sz="0"/>
            </w:tcBorders>
            <w:tcMar>
              <w:top w:type="dxa" w:w="80"/>
              <w:left w:type="dxa" w:w="120"/>
              <w:bottom w:type="dxa" w:w="80"/>
              <w:right w:type="dxa" w:w="0"/>
            </w:tcMar>
          </w:tcPr>
          <w:p>
            <w:r>
              <w:rPr>
                <w:rFonts w:ascii="Arial" w:cs="Arial" w:eastAsia="Arial" w:hAnsi="Arial"/>
                <w:color w:val="0A0A0A"/>
                <w:sz w:val="20"/>
                <w:szCs w:val="20"/>
              </w:rPr>
              <w:t xml:space="preserve">#1A1A1A and #2A2A2A — Hairlines only. 0.5px or 1px max.</w:t>
            </w:r>
          </w:p>
        </w:tc>
      </w:tr>
    </w:tbl>
    <w:p>
      <w:pPr>
        <w:spacing w:after="0" w:before="200"/>
      </w:pPr>
    </w:p>
    <w:p>
      <w:pPr>
        <w:spacing w:after="100" w:before="240"/>
      </w:pPr>
      <w:r>
        <w:rPr>
          <w:rFonts w:ascii="Arial" w:cs="Arial" w:eastAsia="Arial" w:hAnsi="Arial"/>
          <w:b/>
          <w:bCs/>
          <w:color w:val="0A0A0A"/>
          <w:sz w:val="22"/>
          <w:szCs w:val="22"/>
        </w:rPr>
        <w:t xml:space="preserve">Typography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c>
          <w:tcPr>
            <w:tcW w:type="dxa" w:w="2800"/>
            <w:tcBorders>
              <w:top w:val="none" w:color="FFFFFF" w:sz="0"/>
              <w:left w:val="none" w:color="FFFFFF" w:sz="0"/>
              <w:bottom w:val="single" w:color="CCCCCC" w:sz="1"/>
              <w:right w:val="none" w:color="FFFFFF" w:sz="0"/>
            </w:tcBorders>
            <w:tcMar>
              <w:top w:type="dxa" w:w="80"/>
              <w:left w:type="dxa" w:w="0"/>
              <w:bottom w:type="dxa" w:w="80"/>
              <w:right w:type="dxa" w:w="120"/>
            </w:tcMar>
          </w:tcPr>
          <w:p>
            <w:r>
              <w:rPr>
                <w:rFonts w:ascii="Arial" w:cs="Arial" w:eastAsia="Arial" w:hAnsi="Arial"/>
                <w:color w:val="B8986A"/>
                <w:spacing w:val="80"/>
                <w:sz w:val="18"/>
                <w:szCs w:val="18"/>
              </w:rPr>
              <w:t xml:space="preserve">DISPLAY / HEADINGS</w:t>
            </w:r>
          </w:p>
        </w:tc>
        <w:tc>
          <w:tcPr>
            <w:tcW w:type="dxa" w:w="6200"/>
            <w:tcBorders>
              <w:top w:val="none" w:color="FFFFFF" w:sz="0"/>
              <w:left w:val="none" w:color="FFFFFF" w:sz="0"/>
              <w:bottom w:val="single" w:color="CCCCCC" w:sz="1"/>
              <w:right w:val="none" w:color="FFFFFF" w:sz="0"/>
            </w:tcBorders>
            <w:tcMar>
              <w:top w:type="dxa" w:w="80"/>
              <w:left w:type="dxa" w:w="120"/>
              <w:bottom w:type="dxa" w:w="80"/>
              <w:right w:type="dxa" w:w="0"/>
            </w:tcMar>
          </w:tcPr>
          <w:p>
            <w:r>
              <w:rPr>
                <w:rFonts w:ascii="Arial" w:cs="Arial" w:eastAsia="Arial" w:hAnsi="Arial"/>
                <w:color w:val="0A0A0A"/>
                <w:sz w:val="20"/>
                <w:szCs w:val="20"/>
              </w:rPr>
              <w:t xml:space="preserve">Georgia or similar serif — set at large sizes, light weight, generous leading</w:t>
            </w:r>
          </w:p>
        </w:tc>
      </w:tr>
      <w:tr>
        <w:tc>
          <w:tcPr>
            <w:tcW w:type="dxa" w:w="2800"/>
            <w:tcBorders>
              <w:top w:val="none" w:color="FFFFFF" w:sz="0"/>
              <w:left w:val="none" w:color="FFFFFF" w:sz="0"/>
              <w:bottom w:val="single" w:color="CCCCCC" w:sz="1"/>
              <w:right w:val="none" w:color="FFFFFF" w:sz="0"/>
            </w:tcBorders>
            <w:tcMar>
              <w:top w:type="dxa" w:w="80"/>
              <w:left w:type="dxa" w:w="0"/>
              <w:bottom w:type="dxa" w:w="80"/>
              <w:right w:type="dxa" w:w="120"/>
            </w:tcMar>
          </w:tcPr>
          <w:p>
            <w:r>
              <w:rPr>
                <w:rFonts w:ascii="Arial" w:cs="Arial" w:eastAsia="Arial" w:hAnsi="Arial"/>
                <w:color w:val="B8986A"/>
                <w:spacing w:val="80"/>
                <w:sz w:val="18"/>
                <w:szCs w:val="18"/>
              </w:rPr>
              <w:t xml:space="preserve">BODY &amp; UI</w:t>
            </w:r>
          </w:p>
        </w:tc>
        <w:tc>
          <w:tcPr>
            <w:tcW w:type="dxa" w:w="6200"/>
            <w:tcBorders>
              <w:top w:val="none" w:color="FFFFFF" w:sz="0"/>
              <w:left w:val="none" w:color="FFFFFF" w:sz="0"/>
              <w:bottom w:val="single" w:color="CCCCCC" w:sz="1"/>
              <w:right w:val="none" w:color="FFFFFF" w:sz="0"/>
            </w:tcBorders>
            <w:tcMar>
              <w:top w:type="dxa" w:w="80"/>
              <w:left w:type="dxa" w:w="120"/>
              <w:bottom w:type="dxa" w:w="80"/>
              <w:right w:type="dxa" w:w="0"/>
            </w:tcMar>
          </w:tcPr>
          <w:p>
            <w:r>
              <w:rPr>
                <w:rFonts w:ascii="Arial" w:cs="Arial" w:eastAsia="Arial" w:hAnsi="Arial"/>
                <w:color w:val="0A0A0A"/>
                <w:sz w:val="20"/>
                <w:szCs w:val="20"/>
              </w:rPr>
              <w:t xml:space="preserve">System sans-serif stack — neutral, functional, slightly cold</w:t>
            </w:r>
          </w:p>
        </w:tc>
      </w:tr>
      <w:tr>
        <w:tc>
          <w:tcPr>
            <w:tcW w:type="dxa" w:w="2800"/>
            <w:tcBorders>
              <w:top w:val="none" w:color="FFFFFF" w:sz="0"/>
              <w:left w:val="none" w:color="FFFFFF" w:sz="0"/>
              <w:bottom w:val="single" w:color="CCCCCC" w:sz="1"/>
              <w:right w:val="none" w:color="FFFFFF" w:sz="0"/>
            </w:tcBorders>
            <w:tcMar>
              <w:top w:type="dxa" w:w="80"/>
              <w:left w:type="dxa" w:w="0"/>
              <w:bottom w:type="dxa" w:w="80"/>
              <w:right w:type="dxa" w:w="120"/>
            </w:tcMar>
          </w:tcPr>
          <w:p>
            <w:r>
              <w:rPr>
                <w:rFonts w:ascii="Arial" w:cs="Arial" w:eastAsia="Arial" w:hAnsi="Arial"/>
                <w:color w:val="B8986A"/>
                <w:spacing w:val="80"/>
                <w:sz w:val="18"/>
                <w:szCs w:val="18"/>
              </w:rPr>
              <w:t xml:space="preserve">EYEBROWS &amp; LABELS</w:t>
            </w:r>
          </w:p>
        </w:tc>
        <w:tc>
          <w:tcPr>
            <w:tcW w:type="dxa" w:w="6200"/>
            <w:tcBorders>
              <w:top w:val="none" w:color="FFFFFF" w:sz="0"/>
              <w:left w:val="none" w:color="FFFFFF" w:sz="0"/>
              <w:bottom w:val="single" w:color="CCCCCC" w:sz="1"/>
              <w:right w:val="none" w:color="FFFFFF" w:sz="0"/>
            </w:tcBorders>
            <w:tcMar>
              <w:top w:type="dxa" w:w="80"/>
              <w:left w:type="dxa" w:w="120"/>
              <w:bottom w:type="dxa" w:w="80"/>
              <w:right w:type="dxa" w:w="0"/>
            </w:tcMar>
          </w:tcPr>
          <w:p>
            <w:r>
              <w:rPr>
                <w:rFonts w:ascii="Arial" w:cs="Arial" w:eastAsia="Arial" w:hAnsi="Arial"/>
                <w:color w:val="0A0A0A"/>
                <w:sz w:val="20"/>
                <w:szCs w:val="20"/>
              </w:rPr>
              <w:t xml:space="preserve">Uppercase, tracked out, small, gold — used to introduce sections</w:t>
            </w:r>
          </w:p>
        </w:tc>
      </w:tr>
      <w:tr>
        <w:tc>
          <w:tcPr>
            <w:tcW w:type="dxa" w:w="2800"/>
            <w:tcBorders>
              <w:top w:val="none" w:color="FFFFFF" w:sz="0"/>
              <w:left w:val="none" w:color="FFFFFF" w:sz="0"/>
              <w:bottom w:val="single" w:color="CCCCCC" w:sz="1"/>
              <w:right w:val="none" w:color="FFFFFF" w:sz="0"/>
            </w:tcBorders>
            <w:tcMar>
              <w:top w:type="dxa" w:w="80"/>
              <w:left w:type="dxa" w:w="0"/>
              <w:bottom w:type="dxa" w:w="80"/>
              <w:right w:type="dxa" w:w="120"/>
            </w:tcMar>
          </w:tcPr>
          <w:p>
            <w:r>
              <w:rPr>
                <w:rFonts w:ascii="Arial" w:cs="Arial" w:eastAsia="Arial" w:hAnsi="Arial"/>
                <w:color w:val="B8986A"/>
                <w:spacing w:val="80"/>
                <w:sz w:val="18"/>
                <w:szCs w:val="18"/>
              </w:rPr>
              <w:t xml:space="preserve">METRICS &amp; NUMBERS</w:t>
            </w:r>
          </w:p>
        </w:tc>
        <w:tc>
          <w:tcPr>
            <w:tcW w:type="dxa" w:w="6200"/>
            <w:tcBorders>
              <w:top w:val="none" w:color="FFFFFF" w:sz="0"/>
              <w:left w:val="none" w:color="FFFFFF" w:sz="0"/>
              <w:bottom w:val="single" w:color="CCCCCC" w:sz="1"/>
              <w:right w:val="none" w:color="FFFFFF" w:sz="0"/>
            </w:tcBorders>
            <w:tcMar>
              <w:top w:type="dxa" w:w="80"/>
              <w:left w:type="dxa" w:w="120"/>
              <w:bottom w:type="dxa" w:w="80"/>
              <w:right w:type="dxa" w:w="0"/>
            </w:tcMar>
          </w:tcPr>
          <w:p>
            <w:r>
              <w:rPr>
                <w:rFonts w:ascii="Arial" w:cs="Arial" w:eastAsia="Arial" w:hAnsi="Arial"/>
                <w:color w:val="0A0A0A"/>
                <w:sz w:val="20"/>
                <w:szCs w:val="20"/>
              </w:rPr>
              <w:t xml:space="preserve">Large, gold — used in case study cards to suggest data without providing it</w:t>
            </w:r>
          </w:p>
        </w:tc>
      </w:tr>
    </w:tbl>
    <w:p>
      <w:pPr>
        <w:spacing w:after="0" w:before="200"/>
      </w:pPr>
    </w:p>
    <w:p>
      <w:pPr>
        <w:spacing w:after="100" w:before="240"/>
      </w:pPr>
      <w:r>
        <w:rPr>
          <w:rFonts w:ascii="Arial" w:cs="Arial" w:eastAsia="Arial" w:hAnsi="Arial"/>
          <w:b/>
          <w:bCs/>
          <w:color w:val="0A0A0A"/>
          <w:sz w:val="22"/>
          <w:szCs w:val="22"/>
        </w:rPr>
        <w:t xml:space="preserve">Layout principles</w:t>
      </w:r>
    </w:p>
    <w:p>
      <w:pPr>
        <w:pStyle w:val="ListParagraph"/>
        <w:numPr>
          <w:ilvl w:val="0"/>
          <w:numId w:val="2"/>
        </w:numPr>
        <w:spacing w:after="80" w:before="80"/>
      </w:pPr>
      <w:r>
        <w:rPr>
          <w:rFonts w:ascii="Arial" w:cs="Arial" w:eastAsia="Arial" w:hAnsi="Arial"/>
          <w:color w:val="0A0A0A"/>
          <w:sz w:val="22"/>
          <w:szCs w:val="22"/>
        </w:rPr>
        <w:t xml:space="preserve">Full-width dark canvas. No cards or containers with coloured backgrounds.</w:t>
      </w:r>
    </w:p>
    <w:p>
      <w:pPr>
        <w:pStyle w:val="ListParagraph"/>
        <w:numPr>
          <w:ilvl w:val="0"/>
          <w:numId w:val="2"/>
        </w:numPr>
        <w:spacing w:after="80" w:before="80"/>
      </w:pPr>
      <w:r>
        <w:rPr>
          <w:rFonts w:ascii="Arial" w:cs="Arial" w:eastAsia="Arial" w:hAnsi="Arial"/>
          <w:color w:val="0A0A0A"/>
          <w:sz w:val="22"/>
          <w:szCs w:val="22"/>
        </w:rPr>
        <w:t xml:space="preserve">Sections separated by hairline borders, not visual breaks or gaps.</w:t>
      </w:r>
    </w:p>
    <w:p>
      <w:pPr>
        <w:pStyle w:val="ListParagraph"/>
        <w:numPr>
          <w:ilvl w:val="0"/>
          <w:numId w:val="2"/>
        </w:numPr>
        <w:spacing w:after="80" w:before="80"/>
      </w:pPr>
      <w:r>
        <w:rPr>
          <w:rFonts w:ascii="Arial" w:cs="Arial" w:eastAsia="Arial" w:hAnsi="Arial"/>
          <w:color w:val="0A0A0A"/>
          <w:sz w:val="22"/>
          <w:szCs w:val="22"/>
        </w:rPr>
        <w:t xml:space="preserve">Navigation: minimal, horizontal, desktop-first. Logo left, links right. No hamburger on desktop.</w:t>
      </w:r>
    </w:p>
    <w:p>
      <w:pPr>
        <w:pStyle w:val="ListParagraph"/>
        <w:numPr>
          <w:ilvl w:val="0"/>
          <w:numId w:val="2"/>
        </w:numPr>
        <w:spacing w:after="80" w:before="80"/>
      </w:pPr>
      <w:r>
        <w:rPr>
          <w:rFonts w:ascii="Arial" w:cs="Arial" w:eastAsia="Arial" w:hAnsi="Arial"/>
          <w:color w:val="0A0A0A"/>
          <w:sz w:val="22"/>
          <w:szCs w:val="22"/>
        </w:rPr>
        <w:t xml:space="preserve">Everything slightly too formal. The spacing should feel like someone cares too much.</w:t>
      </w:r>
    </w:p>
    <w:p>
      <w:pPr>
        <w:pStyle w:val="ListParagraph"/>
        <w:numPr>
          <w:ilvl w:val="0"/>
          <w:numId w:val="2"/>
        </w:numPr>
        <w:spacing w:after="80" w:before="80"/>
      </w:pPr>
      <w:r>
        <w:rPr>
          <w:rFonts w:ascii="Arial" w:cs="Arial" w:eastAsia="Arial" w:hAnsi="Arial"/>
          <w:color w:val="0A0A0A"/>
          <w:sz w:val="22"/>
          <w:szCs w:val="22"/>
        </w:rPr>
        <w:t xml:space="preserve">No photography. Real agencies use photography. This agency describes photography without showing any.</w:t>
      </w:r>
    </w:p>
    <w:p>
      <w:pPr>
        <w:pStyle w:val="ListParagraph"/>
        <w:numPr>
          <w:ilvl w:val="0"/>
          <w:numId w:val="2"/>
        </w:numPr>
        <w:spacing w:after="80" w:before="80"/>
      </w:pPr>
      <w:r>
        <w:rPr>
          <w:rFonts w:ascii="Arial" w:cs="Arial" w:eastAsia="Arial" w:hAnsi="Arial"/>
          <w:color w:val="0A0A0A"/>
          <w:sz w:val="22"/>
          <w:szCs w:val="22"/>
        </w:rPr>
        <w:t xml:space="preserve">The one image on the site is a hero background — a very dark, barely-visible abstract texture or solid fill. No stock photos of people collaborating.</w:t>
      </w:r>
    </w:p>
    <w:p>
      <w:pPr>
        <w:spacing w:after="0" w:before="160"/>
      </w:pPr>
    </w:p>
    <w:p>
      <w:pPr>
        <w:pBdr>
          <w:left w:val="single" w:color="B8986A" w:sz="8"/>
        </w:pBdr>
        <w:spacing w:after="120" w:before="0"/>
        <w:ind w:left="360"/>
      </w:pPr>
      <w:r>
        <w:rPr>
          <w:rFonts w:ascii="Arial" w:cs="Arial" w:eastAsia="Arial" w:hAnsi="Arial"/>
          <w:i/>
          <w:iCs/>
          <w:color w:val="555555"/>
          <w:sz w:val="20"/>
          <w:szCs w:val="20"/>
        </w:rPr>
        <w:t xml:space="preserve">The absence of actual creative work is itself the joke. Every case study references imagery that is "under client NDA." The work reel is "currently being updated." The site is all posture and no substance — which is the point.</w:t>
      </w:r>
    </w:p>
    <w:p>
      <w:pPr>
        <w:spacing w:after="120" w:before="360"/>
      </w:pPr>
      <w:r>
        <w:rPr>
          <w:rFonts w:ascii="Arial" w:cs="Arial" w:eastAsia="Arial" w:hAnsi="Arial"/>
          <w:color w:val="B8986A"/>
          <w:spacing w:val="120"/>
          <w:sz w:val="16"/>
          <w:szCs w:val="16"/>
        </w:rPr>
        <w:t xml:space="preserve">SECTION 05</w:t>
      </w:r>
    </w:p>
    <w:p>
      <w:pPr>
        <w:pStyle w:val="Heading1"/>
        <w:spacing w:after="200" w:before="0"/>
      </w:pPr>
      <w:r>
        <w:rPr>
          <w:rFonts w:ascii="Georgia" w:cs="Georgia" w:eastAsia="Georgia" w:hAnsi="Georgia"/>
          <w:b w:val="false"/>
          <w:bCs w:val="false"/>
          <w:color w:val="0A0A0A"/>
          <w:sz w:val="52"/>
          <w:szCs w:val="52"/>
        </w:rPr>
        <w:t xml:space="preserve">Page structure &amp; content</w:t>
      </w:r>
    </w:p>
    <w:p>
      <w:pPr>
        <w:pBdr>
          <w:bottom w:val="single" w:color="B8986A" w:sz="4"/>
        </w:pBdr>
        <w:spacing w:after="0"/>
      </w:pPr>
    </w:p>
    <w:p>
      <w:pPr>
        <w:spacing w:after="0" w:before="160"/>
      </w:pPr>
    </w:p>
    <w:p>
      <w:pPr>
        <w:spacing w:after="160" w:before="0"/>
      </w:pPr>
      <w:r>
        <w:rPr>
          <w:rFonts w:ascii="Arial" w:cs="Arial" w:eastAsia="Arial" w:hAnsi="Arial"/>
          <w:i w:val="false"/>
          <w:iCs w:val="false"/>
          <w:color w:val="0A0A0A"/>
          <w:sz w:val="22"/>
          <w:szCs w:val="22"/>
        </w:rPr>
        <w:t xml:space="preserve">The site is a single long-scroll page. No real sub-pages except a /careers route that loads a single paragraph. All navigation links scroll to sections on the homepage.</w:t>
      </w:r>
    </w:p>
    <w:p>
      <w:pPr>
        <w:spacing w:after="0" w:before="160"/>
      </w:pPr>
    </w:p>
    <w:p>
      <w:pPr>
        <w:pStyle w:val="Heading2"/>
        <w:spacing w:after="160" w:before="360"/>
      </w:pPr>
      <w:r>
        <w:rPr>
          <w:rFonts w:ascii="Georgia" w:cs="Georgia" w:eastAsia="Georgia" w:hAnsi="Georgia"/>
          <w:b w:val="false"/>
          <w:bCs w:val="false"/>
          <w:color w:val="0A0A0A"/>
          <w:sz w:val="30"/>
          <w:szCs w:val="30"/>
        </w:rPr>
        <w:t xml:space="preserve">Navigation</w:t>
      </w:r>
    </w:p>
    <w:p>
      <w:pPr>
        <w:spacing w:after="160" w:before="0"/>
      </w:pPr>
      <w:r>
        <w:rPr>
          <w:rFonts w:ascii="Arial" w:cs="Arial" w:eastAsia="Arial" w:hAnsi="Arial"/>
          <w:i w:val="false"/>
          <w:iCs w:val="false"/>
          <w:color w:val="0A0A0A"/>
          <w:sz w:val="22"/>
          <w:szCs w:val="22"/>
        </w:rPr>
        <w:t xml:space="preserve">Logo: STERLING COOPER DRAPER PRYCE — all caps, tracked, small, gold. No icon, no brandmark.</w:t>
      </w:r>
    </w:p>
    <w:p>
      <w:pPr>
        <w:spacing w:after="160" w:before="0"/>
      </w:pPr>
      <w:r>
        <w:rPr>
          <w:rFonts w:ascii="Arial" w:cs="Arial" w:eastAsia="Arial" w:hAnsi="Arial"/>
          <w:i w:val="false"/>
          <w:iCs w:val="false"/>
          <w:color w:val="0A0A0A"/>
          <w:sz w:val="22"/>
          <w:szCs w:val="22"/>
        </w:rPr>
        <w:t xml:space="preserve">Nav links: Work · Services · Our people · Thinking · Careers · Contact</w:t>
      </w:r>
    </w:p>
    <w:p>
      <w:pPr>
        <w:pBdr>
          <w:left w:val="single" w:color="B8986A" w:sz="8"/>
        </w:pBdr>
        <w:spacing w:after="120" w:before="0"/>
        <w:ind w:left="360"/>
      </w:pPr>
      <w:r>
        <w:rPr>
          <w:rFonts w:ascii="Arial" w:cs="Arial" w:eastAsia="Arial" w:hAnsi="Arial"/>
          <w:i/>
          <w:iCs/>
          <w:color w:val="555555"/>
          <w:sz w:val="20"/>
          <w:szCs w:val="20"/>
        </w:rPr>
        <w:t xml:space="preserve">"Thinking" links to a blog section with zero posts. The section heading reads: "We share our thinking when we have something worth saying. Watch this space." The most recent post is from 2022.</w:t>
      </w:r>
    </w:p>
    <w:p>
      <w:pPr>
        <w:spacing w:after="0" w:before="120"/>
      </w:pPr>
    </w:p>
    <w:p>
      <w:pPr>
        <w:pStyle w:val="Heading2"/>
        <w:spacing w:after="160" w:before="360"/>
      </w:pPr>
      <w:r>
        <w:rPr>
          <w:rFonts w:ascii="Georgia" w:cs="Georgia" w:eastAsia="Georgia" w:hAnsi="Georgia"/>
          <w:b w:val="false"/>
          <w:bCs w:val="false"/>
          <w:color w:val="0A0A0A"/>
          <w:sz w:val="30"/>
          <w:szCs w:val="30"/>
        </w:rPr>
        <w:t xml:space="preserve">Hero section</w:t>
      </w:r>
    </w:p>
    <w:p>
      <w:pPr>
        <w:spacing w:after="160" w:before="0"/>
      </w:pPr>
      <w:r>
        <w:rPr>
          <w:rFonts w:ascii="Arial" w:cs="Arial" w:eastAsia="Arial" w:hAnsi="Arial"/>
          <w:i w:val="false"/>
          <w:iCs w:val="false"/>
          <w:color w:val="0A0A0A"/>
          <w:sz w:val="22"/>
          <w:szCs w:val="22"/>
        </w:rPr>
        <w:t xml:space="preserve">Headline (large serif): "We don't make ads. We architect conversations."</w:t>
      </w:r>
    </w:p>
    <w:p>
      <w:pPr>
        <w:spacing w:after="160" w:before="0"/>
      </w:pPr>
      <w:r>
        <w:rPr>
          <w:rFonts w:ascii="Arial" w:cs="Arial" w:eastAsia="Arial" w:hAnsi="Arial"/>
          <w:i w:val="false"/>
          <w:iCs w:val="false"/>
          <w:color w:val="0A0A0A"/>
          <w:sz w:val="22"/>
          <w:szCs w:val="22"/>
        </w:rPr>
        <w:t xml:space="preserve">Sub: one sentence of impressive-sounding nothing. 15–20 words maximum.</w:t>
      </w:r>
    </w:p>
    <w:p>
      <w:pPr>
        <w:spacing w:after="160" w:before="0"/>
      </w:pPr>
      <w:r>
        <w:rPr>
          <w:rFonts w:ascii="Arial" w:cs="Arial" w:eastAsia="Arial" w:hAnsi="Arial"/>
          <w:i w:val="false"/>
          <w:iCs w:val="false"/>
          <w:color w:val="0A0A0A"/>
          <w:sz w:val="22"/>
          <w:szCs w:val="22"/>
        </w:rPr>
        <w:t xml:space="preserve">CTA button: "View our reel" — clicking it does nothing, or opens a modal that says the reel is available on request.</w:t>
      </w:r>
    </w:p>
    <w:p>
      <w:pPr>
        <w:spacing w:after="160" w:before="0"/>
      </w:pPr>
      <w:r>
        <w:rPr>
          <w:rFonts w:ascii="Arial" w:cs="Arial" w:eastAsia="Arial" w:hAnsi="Arial"/>
          <w:i w:val="false"/>
          <w:iCs w:val="false"/>
          <w:color w:val="0A0A0A"/>
          <w:sz w:val="22"/>
          <w:szCs w:val="22"/>
        </w:rPr>
        <w:t xml:space="preserve">Below the button, in very small muted text: "* Reel available on request. Currently being updated to reflect our evolved brand philosophy."</w:t>
      </w:r>
    </w:p>
    <w:p>
      <w:pPr>
        <w:spacing w:after="0" w:before="120"/>
      </w:pPr>
    </w:p>
    <w:p>
      <w:pPr>
        <w:pStyle w:val="Heading2"/>
        <w:spacing w:after="160" w:before="360"/>
      </w:pPr>
      <w:r>
        <w:rPr>
          <w:rFonts w:ascii="Georgia" w:cs="Georgia" w:eastAsia="Georgia" w:hAnsi="Georgia"/>
          <w:b w:val="false"/>
          <w:bCs w:val="false"/>
          <w:color w:val="0A0A0A"/>
          <w:sz w:val="30"/>
          <w:szCs w:val="30"/>
        </w:rPr>
        <w:t xml:space="preserve">Stats bar</w:t>
      </w:r>
    </w:p>
    <w:p>
      <w:pPr>
        <w:spacing w:after="160" w:before="0"/>
      </w:pPr>
      <w:r>
        <w:rPr>
          <w:rFonts w:ascii="Arial" w:cs="Arial" w:eastAsia="Arial" w:hAnsi="Arial"/>
          <w:i w:val="false"/>
          <w:iCs w:val="false"/>
          <w:color w:val="0A0A0A"/>
          <w:sz w:val="22"/>
          <w:szCs w:val="22"/>
        </w:rPr>
        <w:t xml:space="preserve">Four stats in a horizontal rule, separated by hairlines:</w:t>
      </w:r>
    </w:p>
    <w:p>
      <w:pPr>
        <w:pStyle w:val="ListParagraph"/>
        <w:numPr>
          <w:ilvl w:val="0"/>
          <w:numId w:val="2"/>
        </w:numPr>
        <w:spacing w:after="80" w:before="80"/>
      </w:pPr>
      <w:r>
        <w:rPr>
          <w:rFonts w:ascii="Arial" w:cs="Arial" w:eastAsia="Arial" w:hAnsi="Arial"/>
          <w:color w:val="0A0A0A"/>
          <w:sz w:val="22"/>
          <w:szCs w:val="22"/>
        </w:rPr>
        <w:t xml:space="preserve">340+ Brand narratives delivered</w:t>
      </w:r>
    </w:p>
    <w:p>
      <w:pPr>
        <w:pStyle w:val="ListParagraph"/>
        <w:numPr>
          <w:ilvl w:val="0"/>
          <w:numId w:val="2"/>
        </w:numPr>
        <w:spacing w:after="80" w:before="80"/>
      </w:pPr>
      <w:r>
        <w:rPr>
          <w:rFonts w:ascii="Arial" w:cs="Arial" w:eastAsia="Arial" w:hAnsi="Arial"/>
          <w:color w:val="0A0A0A"/>
          <w:sz w:val="22"/>
          <w:szCs w:val="22"/>
        </w:rPr>
        <w:t xml:space="preserve">17 Markets activated</w:t>
      </w:r>
    </w:p>
    <w:p>
      <w:pPr>
        <w:pStyle w:val="ListParagraph"/>
        <w:numPr>
          <w:ilvl w:val="0"/>
          <w:numId w:val="2"/>
        </w:numPr>
        <w:spacing w:after="80" w:before="80"/>
      </w:pPr>
      <w:r>
        <w:rPr>
          <w:rFonts w:ascii="Arial" w:cs="Arial" w:eastAsia="Arial" w:hAnsi="Arial"/>
          <w:color w:val="0A0A0A"/>
          <w:sz w:val="22"/>
          <w:szCs w:val="22"/>
        </w:rPr>
        <w:t xml:space="preserve">Awards — links to awards section (all shortlists)</w:t>
      </w:r>
    </w:p>
    <w:p>
      <w:pPr>
        <w:pStyle w:val="ListParagraph"/>
        <w:numPr>
          <w:ilvl w:val="0"/>
          <w:numId w:val="2"/>
        </w:numPr>
        <w:spacing w:after="80" w:before="80"/>
      </w:pPr>
      <w:r>
        <w:rPr>
          <w:rFonts w:ascii="Arial" w:cs="Arial" w:eastAsia="Arial" w:hAnsi="Arial"/>
          <w:color w:val="0A0A0A"/>
          <w:sz w:val="22"/>
          <w:szCs w:val="22"/>
        </w:rPr>
        <w:t xml:space="preserve">1 Office (Level 24, 1 Eagle St, Brisbane)</w:t>
      </w:r>
    </w:p>
    <w:p>
      <w:pPr>
        <w:spacing w:after="0" w:before="120"/>
      </w:pPr>
    </w:p>
    <w:p>
      <w:pPr>
        <w:pStyle w:val="Heading2"/>
        <w:spacing w:after="160" w:before="360"/>
      </w:pPr>
      <w:r>
        <w:rPr>
          <w:rFonts w:ascii="Georgia" w:cs="Georgia" w:eastAsia="Georgia" w:hAnsi="Georgia"/>
          <w:b w:val="false"/>
          <w:bCs w:val="false"/>
          <w:color w:val="0A0A0A"/>
          <w:sz w:val="30"/>
          <w:szCs w:val="30"/>
        </w:rPr>
        <w:t xml:space="preserve">Manifesto block</w:t>
      </w:r>
    </w:p>
    <w:p>
      <w:pPr>
        <w:spacing w:after="160" w:before="0"/>
      </w:pPr>
      <w:r>
        <w:rPr>
          <w:rFonts w:ascii="Arial" w:cs="Arial" w:eastAsia="Arial" w:hAnsi="Arial"/>
          <w:i w:val="false"/>
          <w:iCs w:val="false"/>
          <w:color w:val="0A0A0A"/>
          <w:sz w:val="22"/>
          <w:szCs w:val="22"/>
        </w:rPr>
        <w:t xml:space="preserve">Dark background section. Large serif body copy — approximately 80 words of pure agency-speak. Gold highlights on key phrases like "radical authenticity" and "emotional velocity." Reads as profound until you realise it says nothing.</w:t>
      </w:r>
    </w:p>
    <w:p>
      <w:pPr>
        <w:spacing w:after="0" w:before="120"/>
      </w:pPr>
    </w:p>
    <w:p>
      <w:pPr>
        <w:pStyle w:val="Heading2"/>
        <w:spacing w:after="160" w:before="360"/>
      </w:pPr>
      <w:r>
        <w:rPr>
          <w:rFonts w:ascii="Georgia" w:cs="Georgia" w:eastAsia="Georgia" w:hAnsi="Georgia"/>
          <w:b w:val="false"/>
          <w:bCs w:val="false"/>
          <w:color w:val="0A0A0A"/>
          <w:sz w:val="30"/>
          <w:szCs w:val="30"/>
        </w:rPr>
        <w:t xml:space="preserve">Services</w:t>
      </w:r>
    </w:p>
    <w:p>
      <w:pPr>
        <w:spacing w:after="160" w:before="0"/>
      </w:pPr>
      <w:r>
        <w:rPr>
          <w:rFonts w:ascii="Arial" w:cs="Arial" w:eastAsia="Arial" w:hAnsi="Arial"/>
          <w:i w:val="false"/>
          <w:iCs w:val="false"/>
          <w:color w:val="0A0A0A"/>
          <w:sz w:val="22"/>
          <w:szCs w:val="22"/>
        </w:rPr>
        <w:t xml:space="preserve">Six services in a 2×3 grid. Each has a title and two sentences of description. Titles:</w:t>
      </w:r>
    </w:p>
    <w:p>
      <w:pPr>
        <w:pStyle w:val="ListParagraph"/>
        <w:numPr>
          <w:ilvl w:val="0"/>
          <w:numId w:val="2"/>
        </w:numPr>
        <w:spacing w:after="80" w:before="80"/>
      </w:pPr>
      <w:r>
        <w:rPr>
          <w:rFonts w:ascii="Arial" w:cs="Arial" w:eastAsia="Arial" w:hAnsi="Arial"/>
          <w:color w:val="0A0A0A"/>
          <w:sz w:val="22"/>
          <w:szCs w:val="22"/>
        </w:rPr>
        <w:t xml:space="preserve">Narrative architecture</w:t>
      </w:r>
    </w:p>
    <w:p>
      <w:pPr>
        <w:pStyle w:val="ListParagraph"/>
        <w:numPr>
          <w:ilvl w:val="0"/>
          <w:numId w:val="2"/>
        </w:numPr>
        <w:spacing w:after="80" w:before="80"/>
      </w:pPr>
      <w:r>
        <w:rPr>
          <w:rFonts w:ascii="Arial" w:cs="Arial" w:eastAsia="Arial" w:hAnsi="Arial"/>
          <w:color w:val="0A0A0A"/>
          <w:sz w:val="22"/>
          <w:szCs w:val="22"/>
        </w:rPr>
        <w:t xml:space="preserve">Brand velocity</w:t>
      </w:r>
    </w:p>
    <w:p>
      <w:pPr>
        <w:pStyle w:val="ListParagraph"/>
        <w:numPr>
          <w:ilvl w:val="0"/>
          <w:numId w:val="2"/>
        </w:numPr>
        <w:spacing w:after="80" w:before="80"/>
      </w:pPr>
      <w:r>
        <w:rPr>
          <w:rFonts w:ascii="Arial" w:cs="Arial" w:eastAsia="Arial" w:hAnsi="Arial"/>
          <w:color w:val="0A0A0A"/>
          <w:sz w:val="22"/>
          <w:szCs w:val="22"/>
        </w:rPr>
        <w:t xml:space="preserve">Integrated experience design</w:t>
      </w:r>
    </w:p>
    <w:p>
      <w:pPr>
        <w:pStyle w:val="ListParagraph"/>
        <w:numPr>
          <w:ilvl w:val="0"/>
          <w:numId w:val="2"/>
        </w:numPr>
        <w:spacing w:after="80" w:before="80"/>
      </w:pPr>
      <w:r>
        <w:rPr>
          <w:rFonts w:ascii="Arial" w:cs="Arial" w:eastAsia="Arial" w:hAnsi="Arial"/>
          <w:color w:val="0A0A0A"/>
          <w:sz w:val="22"/>
          <w:szCs w:val="22"/>
        </w:rPr>
        <w:t xml:space="preserve">Stakeholder empathy mapping</w:t>
      </w:r>
    </w:p>
    <w:p>
      <w:pPr>
        <w:pStyle w:val="ListParagraph"/>
        <w:numPr>
          <w:ilvl w:val="0"/>
          <w:numId w:val="2"/>
        </w:numPr>
        <w:spacing w:after="80" w:before="80"/>
      </w:pPr>
      <w:r>
        <w:rPr>
          <w:rFonts w:ascii="Arial" w:cs="Arial" w:eastAsia="Arial" w:hAnsi="Arial"/>
          <w:color w:val="0A0A0A"/>
          <w:sz w:val="22"/>
          <w:szCs w:val="22"/>
        </w:rPr>
        <w:t xml:space="preserve">Content at scale</w:t>
      </w:r>
    </w:p>
    <w:p>
      <w:pPr>
        <w:pStyle w:val="ListParagraph"/>
        <w:numPr>
          <w:ilvl w:val="0"/>
          <w:numId w:val="2"/>
        </w:numPr>
        <w:spacing w:after="80" w:before="80"/>
      </w:pPr>
      <w:r>
        <w:rPr>
          <w:rFonts w:ascii="Arial" w:cs="Arial" w:eastAsia="Arial" w:hAnsi="Arial"/>
          <w:color w:val="0A0A0A"/>
          <w:sz w:val="22"/>
          <w:szCs w:val="22"/>
        </w:rPr>
        <w:t xml:space="preserve">Strategic retreat facilitation — "Two-day minimum."</w:t>
      </w:r>
    </w:p>
    <w:p>
      <w:pPr>
        <w:spacing w:after="0" w:before="120"/>
      </w:pPr>
    </w:p>
    <w:p>
      <w:pPr>
        <w:pStyle w:val="Heading2"/>
        <w:spacing w:after="160" w:before="360"/>
      </w:pPr>
      <w:r>
        <w:rPr>
          <w:rFonts w:ascii="Georgia" w:cs="Georgia" w:eastAsia="Georgia" w:hAnsi="Georgia"/>
          <w:b w:val="false"/>
          <w:bCs w:val="false"/>
          <w:color w:val="0A0A0A"/>
          <w:sz w:val="30"/>
          <w:szCs w:val="30"/>
        </w:rPr>
        <w:t xml:space="preserve">Case studies</w:t>
      </w:r>
    </w:p>
    <w:p>
      <w:pPr>
        <w:spacing w:after="160" w:before="0"/>
      </w:pPr>
      <w:r>
        <w:rPr>
          <w:rFonts w:ascii="Arial" w:cs="Arial" w:eastAsia="Arial" w:hAnsi="Arial"/>
          <w:i w:val="false"/>
          <w:iCs w:val="false"/>
          <w:color w:val="0A0A0A"/>
          <w:sz w:val="22"/>
          <w:szCs w:val="22"/>
        </w:rPr>
        <w:t xml:space="preserve">Three case studies in a 3-column grid. Each has: a sector tag, a vague project title, one large metric, and a note explaining why the actual work cannot be shown.</w:t>
      </w:r>
    </w:p>
    <w:p>
      <w:pPr>
        <w:pBdr>
          <w:left w:val="single" w:color="B8986A" w:sz="8"/>
        </w:pBdr>
        <w:spacing w:after="120" w:before="0"/>
        <w:ind w:left="360"/>
      </w:pPr>
      <w:r>
        <w:rPr>
          <w:rFonts w:ascii="Arial" w:cs="Arial" w:eastAsia="Arial" w:hAnsi="Arial"/>
          <w:i/>
          <w:iCs/>
          <w:color w:val="555555"/>
          <w:sz w:val="20"/>
          <w:szCs w:val="20"/>
        </w:rPr>
        <w:t xml:space="preserve">Example note text: "Imagery and campaign materials under client NDA. Results verified internally." The metrics are specific enough to sound real (34%, 91%, 2.4×) but impossible to verify.</w:t>
      </w:r>
    </w:p>
    <w:p>
      <w:pPr>
        <w:spacing w:after="0" w:before="120"/>
      </w:pPr>
    </w:p>
    <w:p>
      <w:pPr>
        <w:pStyle w:val="Heading2"/>
        <w:spacing w:after="160" w:before="360"/>
      </w:pPr>
      <w:r>
        <w:rPr>
          <w:rFonts w:ascii="Georgia" w:cs="Georgia" w:eastAsia="Georgia" w:hAnsi="Georgia"/>
          <w:b w:val="false"/>
          <w:bCs w:val="false"/>
          <w:color w:val="0A0A0A"/>
          <w:sz w:val="30"/>
          <w:szCs w:val="30"/>
        </w:rPr>
        <w:t xml:space="preserve">Team</w:t>
      </w:r>
    </w:p>
    <w:p>
      <w:pPr>
        <w:spacing w:after="160" w:before="0"/>
      </w:pPr>
      <w:r>
        <w:rPr>
          <w:rFonts w:ascii="Arial" w:cs="Arial" w:eastAsia="Arial" w:hAnsi="Arial"/>
          <w:i w:val="false"/>
          <w:iCs w:val="false"/>
          <w:color w:val="0A0A0A"/>
          <w:sz w:val="22"/>
          <w:szCs w:val="22"/>
        </w:rPr>
        <w:t xml:space="preserve">Six team members in a 2×3 grid. Each has initials avatar, name, title, and bio. Titles should be progressively more absurd:</w:t>
      </w:r>
    </w:p>
    <w:p>
      <w:pPr>
        <w:pStyle w:val="ListParagraph"/>
        <w:numPr>
          <w:ilvl w:val="0"/>
          <w:numId w:val="2"/>
        </w:numPr>
        <w:spacing w:after="80" w:before="80"/>
      </w:pPr>
      <w:r>
        <w:rPr>
          <w:rFonts w:ascii="Arial" w:cs="Arial" w:eastAsia="Arial" w:hAnsi="Arial"/>
          <w:color w:val="0A0A0A"/>
          <w:sz w:val="22"/>
          <w:szCs w:val="22"/>
        </w:rPr>
        <w:t xml:space="preserve">Chief Purpose Officer</w:t>
      </w:r>
    </w:p>
    <w:p>
      <w:pPr>
        <w:pStyle w:val="ListParagraph"/>
        <w:numPr>
          <w:ilvl w:val="0"/>
          <w:numId w:val="2"/>
        </w:numPr>
        <w:spacing w:after="80" w:before="80"/>
      </w:pPr>
      <w:r>
        <w:rPr>
          <w:rFonts w:ascii="Arial" w:cs="Arial" w:eastAsia="Arial" w:hAnsi="Arial"/>
          <w:color w:val="0A0A0A"/>
          <w:sz w:val="22"/>
          <w:szCs w:val="22"/>
        </w:rPr>
        <w:t xml:space="preserve">Head of Craft &amp; Emotion</w:t>
      </w:r>
    </w:p>
    <w:p>
      <w:pPr>
        <w:pStyle w:val="ListParagraph"/>
        <w:numPr>
          <w:ilvl w:val="0"/>
          <w:numId w:val="2"/>
        </w:numPr>
        <w:spacing w:after="80" w:before="80"/>
      </w:pPr>
      <w:r>
        <w:rPr>
          <w:rFonts w:ascii="Arial" w:cs="Arial" w:eastAsia="Arial" w:hAnsi="Arial"/>
          <w:color w:val="0A0A0A"/>
          <w:sz w:val="22"/>
          <w:szCs w:val="22"/>
        </w:rPr>
        <w:t xml:space="preserve">Lead Storytelling Strategist</w:t>
      </w:r>
    </w:p>
    <w:p>
      <w:pPr>
        <w:pStyle w:val="ListParagraph"/>
        <w:numPr>
          <w:ilvl w:val="0"/>
          <w:numId w:val="2"/>
        </w:numPr>
        <w:spacing w:after="80" w:before="80"/>
      </w:pPr>
      <w:r>
        <w:rPr>
          <w:rFonts w:ascii="Arial" w:cs="Arial" w:eastAsia="Arial" w:hAnsi="Arial"/>
          <w:color w:val="0A0A0A"/>
          <w:sz w:val="22"/>
          <w:szCs w:val="22"/>
        </w:rPr>
        <w:t xml:space="preserve">Director of Empathy Operations</w:t>
      </w:r>
    </w:p>
    <w:p>
      <w:pPr>
        <w:pStyle w:val="ListParagraph"/>
        <w:numPr>
          <w:ilvl w:val="0"/>
          <w:numId w:val="2"/>
        </w:numPr>
        <w:spacing w:after="80" w:before="80"/>
      </w:pPr>
      <w:r>
        <w:rPr>
          <w:rFonts w:ascii="Arial" w:cs="Arial" w:eastAsia="Arial" w:hAnsi="Arial"/>
          <w:color w:val="0A0A0A"/>
          <w:sz w:val="22"/>
          <w:szCs w:val="22"/>
        </w:rPr>
        <w:t xml:space="preserve">Senior Account Experience Lead</w:t>
      </w:r>
    </w:p>
    <w:p>
      <w:pPr>
        <w:pStyle w:val="ListParagraph"/>
        <w:numPr>
          <w:ilvl w:val="0"/>
          <w:numId w:val="2"/>
        </w:numPr>
        <w:spacing w:after="80" w:before="80"/>
      </w:pPr>
      <w:r>
        <w:rPr>
          <w:rFonts w:ascii="Arial" w:cs="Arial" w:eastAsia="Arial" w:hAnsi="Arial"/>
          <w:color w:val="0A0A0A"/>
          <w:sz w:val="22"/>
          <w:szCs w:val="22"/>
        </w:rPr>
        <w:t xml:space="preserve">Head of Brand Futures (Maternity) — bio notes she is "on extended leave of presence" and they "miss her energy enormously"</w:t>
      </w:r>
    </w:p>
    <w:p>
      <w:pPr>
        <w:spacing w:after="0" w:before="120"/>
      </w:pPr>
    </w:p>
    <w:p>
      <w:pPr>
        <w:pStyle w:val="Heading2"/>
        <w:spacing w:after="160" w:before="360"/>
      </w:pPr>
      <w:r>
        <w:rPr>
          <w:rFonts w:ascii="Georgia" w:cs="Georgia" w:eastAsia="Georgia" w:hAnsi="Georgia"/>
          <w:b w:val="false"/>
          <w:bCs w:val="false"/>
          <w:color w:val="0A0A0A"/>
          <w:sz w:val="30"/>
          <w:szCs w:val="30"/>
        </w:rPr>
        <w:t xml:space="preserve">Awards</w:t>
      </w:r>
    </w:p>
    <w:p>
      <w:pPr>
        <w:spacing w:after="160" w:before="0"/>
      </w:pPr>
      <w:r>
        <w:rPr>
          <w:rFonts w:ascii="Arial" w:cs="Arial" w:eastAsia="Arial" w:hAnsi="Arial"/>
          <w:i w:val="false"/>
          <w:iCs w:val="false"/>
          <w:color w:val="0A0A0A"/>
          <w:sz w:val="22"/>
          <w:szCs w:val="22"/>
        </w:rPr>
        <w:t xml:space="preserve">A list of five awards. All shortlists or finalists. One is a "Certificate of Entry" from 2017. The column header is "Recognition" not "Awards Won."</w:t>
      </w:r>
    </w:p>
    <w:p>
      <w:pPr>
        <w:spacing w:after="0" w:before="120"/>
      </w:pPr>
    </w:p>
    <w:p>
      <w:pPr>
        <w:pStyle w:val="Heading2"/>
        <w:spacing w:after="160" w:before="360"/>
      </w:pPr>
      <w:r>
        <w:rPr>
          <w:rFonts w:ascii="Georgia" w:cs="Georgia" w:eastAsia="Georgia" w:hAnsi="Georgia"/>
          <w:b w:val="false"/>
          <w:bCs w:val="false"/>
          <w:color w:val="0A0A0A"/>
          <w:sz w:val="30"/>
          <w:szCs w:val="30"/>
        </w:rPr>
        <w:t xml:space="preserve">Clients</w:t>
      </w:r>
    </w:p>
    <w:p>
      <w:pPr>
        <w:spacing w:after="160" w:before="0"/>
      </w:pPr>
      <w:r>
        <w:rPr>
          <w:rFonts w:ascii="Arial" w:cs="Arial" w:eastAsia="Arial" w:hAnsi="Arial"/>
          <w:i w:val="false"/>
          <w:iCs w:val="false"/>
          <w:color w:val="0A0A0A"/>
          <w:sz w:val="22"/>
          <w:szCs w:val="22"/>
        </w:rPr>
        <w:t xml:space="preserve">Section heading: "Clients we are able to mention"</w:t>
      </w:r>
    </w:p>
    <w:p>
      <w:pPr>
        <w:spacing w:after="160" w:before="0"/>
      </w:pPr>
      <w:r>
        <w:rPr>
          <w:rFonts w:ascii="Arial" w:cs="Arial" w:eastAsia="Arial" w:hAnsi="Arial"/>
          <w:i w:val="false"/>
          <w:iCs w:val="false"/>
          <w:color w:val="0A0A0A"/>
          <w:sz w:val="22"/>
          <w:szCs w:val="22"/>
        </w:rPr>
        <w:t xml:space="preserve">Five client logo placeholders — grey boxes with generic fictional company names. Nexus Group. Meridian Co. Apex Industries. Pinnacle Trust. Horizon Ltd.</w:t>
      </w:r>
    </w:p>
    <w:p>
      <w:pPr>
        <w:spacing w:after="0" w:before="120"/>
      </w:pPr>
    </w:p>
    <w:p>
      <w:pPr>
        <w:pStyle w:val="Heading2"/>
        <w:spacing w:after="160" w:before="360"/>
      </w:pPr>
      <w:r>
        <w:rPr>
          <w:rFonts w:ascii="Georgia" w:cs="Georgia" w:eastAsia="Georgia" w:hAnsi="Georgia"/>
          <w:b w:val="false"/>
          <w:bCs w:val="false"/>
          <w:color w:val="0A0A0A"/>
          <w:sz w:val="30"/>
          <w:szCs w:val="30"/>
        </w:rPr>
        <w:t xml:space="preserve">Careers</w:t>
      </w:r>
    </w:p>
    <w:p>
      <w:pPr>
        <w:spacing w:after="160" w:before="0"/>
      </w:pPr>
      <w:r>
        <w:rPr>
          <w:rFonts w:ascii="Arial" w:cs="Arial" w:eastAsia="Arial" w:hAnsi="Arial"/>
          <w:i w:val="false"/>
          <w:iCs w:val="false"/>
          <w:color w:val="0A0A0A"/>
          <w:sz w:val="22"/>
          <w:szCs w:val="22"/>
        </w:rPr>
        <w:t xml:space="preserve">Section heading. Body copy about always seeking exceptional humans. Then: "Our careers portal is currently being rebuilt to better reflect our culture." Instructions to email a "letter of intent and a brief personal brand statement." Response times: "vary."</w:t>
      </w:r>
    </w:p>
    <w:p>
      <w:pPr>
        <w:spacing w:after="0" w:before="120"/>
      </w:pPr>
    </w:p>
    <w:p>
      <w:pPr>
        <w:pStyle w:val="Heading2"/>
        <w:spacing w:after="160" w:before="360"/>
      </w:pPr>
      <w:r>
        <w:rPr>
          <w:rFonts w:ascii="Georgia" w:cs="Georgia" w:eastAsia="Georgia" w:hAnsi="Georgia"/>
          <w:b w:val="false"/>
          <w:bCs w:val="false"/>
          <w:color w:val="0A0A0A"/>
          <w:sz w:val="30"/>
          <w:szCs w:val="30"/>
        </w:rPr>
        <w:t xml:space="preserve">Contact</w:t>
      </w:r>
    </w:p>
    <w:p>
      <w:pPr>
        <w:spacing w:after="160" w:before="0"/>
      </w:pPr>
      <w:r>
        <w:rPr>
          <w:rFonts w:ascii="Arial" w:cs="Arial" w:eastAsia="Arial" w:hAnsi="Arial"/>
          <w:i w:val="false"/>
          <w:iCs w:val="false"/>
          <w:color w:val="0A0A0A"/>
          <w:sz w:val="22"/>
          <w:szCs w:val="22"/>
        </w:rPr>
        <w:t xml:space="preserve">Two-column layout. Left: address (Level 24, 1 Eagle St, Brisbane QLD 4000), email, phone. Right: a contact form.</w:t>
      </w:r>
    </w:p>
    <w:p>
      <w:pPr>
        <w:spacing w:after="160" w:before="0"/>
      </w:pPr>
      <w:r>
        <w:rPr>
          <w:rFonts w:ascii="Arial" w:cs="Arial" w:eastAsia="Arial" w:hAnsi="Arial"/>
          <w:i w:val="false"/>
          <w:iCs w:val="false"/>
          <w:color w:val="0A0A0A"/>
          <w:sz w:val="22"/>
          <w:szCs w:val="22"/>
        </w:rPr>
        <w:t xml:space="preserve">Form fields: Name, Organisation, Email, Message (placeholder: "Tell us about your challenge. Please avoid the word 'synergy.'")</w:t>
      </w:r>
    </w:p>
    <w:p>
      <w:pPr>
        <w:spacing w:after="160" w:before="0"/>
      </w:pPr>
      <w:r>
        <w:rPr>
          <w:rFonts w:ascii="Arial" w:cs="Arial" w:eastAsia="Arial" w:hAnsi="Arial"/>
          <w:i w:val="false"/>
          <w:iCs w:val="false"/>
          <w:color w:val="0A0A0A"/>
          <w:sz w:val="22"/>
          <w:szCs w:val="22"/>
        </w:rPr>
        <w:t xml:space="preserve">Submit button: "Submit enquiry"</w:t>
      </w:r>
    </w:p>
    <w:p>
      <w:pPr>
        <w:spacing w:after="160" w:before="0"/>
      </w:pPr>
      <w:r>
        <w:rPr>
          <w:rFonts w:ascii="Arial" w:cs="Arial" w:eastAsia="Arial" w:hAnsi="Arial"/>
          <w:i w:val="false"/>
          <w:iCs w:val="false"/>
          <w:color w:val="0A0A0A"/>
          <w:sz w:val="22"/>
          <w:szCs w:val="22"/>
        </w:rPr>
        <w:t xml:space="preserve">Below button in ghost text: "* We endeavour to respond within 5–7 business days. Senior leadership involvement is not guaranteed at initial scoping stage."</w:t>
      </w:r>
    </w:p>
    <w:p>
      <w:pPr>
        <w:pBdr>
          <w:left w:val="single" w:color="B8986A" w:sz="8"/>
        </w:pBdr>
        <w:spacing w:after="120" w:before="0"/>
        <w:ind w:left="360"/>
      </w:pPr>
      <w:r>
        <w:rPr>
          <w:rFonts w:ascii="Arial" w:cs="Arial" w:eastAsia="Arial" w:hAnsi="Arial"/>
          <w:i/>
          <w:iCs/>
          <w:color w:val="555555"/>
          <w:sz w:val="20"/>
          <w:szCs w:val="20"/>
        </w:rPr>
        <w:t xml:space="preserve">The form does not need to actually send anything. Or it can send to Jason. That would be genuinely funny.</w:t>
      </w:r>
    </w:p>
    <w:p>
      <w:pPr>
        <w:spacing w:after="0" w:before="120"/>
      </w:pPr>
    </w:p>
    <w:p>
      <w:pPr>
        <w:pStyle w:val="Heading2"/>
        <w:spacing w:after="160" w:before="360"/>
      </w:pPr>
      <w:r>
        <w:rPr>
          <w:rFonts w:ascii="Georgia" w:cs="Georgia" w:eastAsia="Georgia" w:hAnsi="Georgia"/>
          <w:b w:val="false"/>
          <w:bCs w:val="false"/>
          <w:color w:val="0A0A0A"/>
          <w:sz w:val="30"/>
          <w:szCs w:val="30"/>
        </w:rPr>
        <w:t xml:space="preserve">Footer</w:t>
      </w:r>
    </w:p>
    <w:p>
      <w:pPr>
        <w:spacing w:after="160" w:before="0"/>
      </w:pPr>
      <w:r>
        <w:rPr>
          <w:rFonts w:ascii="Arial" w:cs="Arial" w:eastAsia="Arial" w:hAnsi="Arial"/>
          <w:i w:val="false"/>
          <w:iCs w:val="false"/>
          <w:color w:val="0A0A0A"/>
          <w:sz w:val="22"/>
          <w:szCs w:val="22"/>
        </w:rPr>
        <w:t xml:space="preserve">Left: © 2026 Sterling Cooper Draper Pryce. All brand narratives reserved.</w:t>
      </w:r>
    </w:p>
    <w:p>
      <w:pPr>
        <w:spacing w:after="160" w:before="0"/>
      </w:pPr>
      <w:r>
        <w:rPr>
          <w:rFonts w:ascii="Arial" w:cs="Arial" w:eastAsia="Arial" w:hAnsi="Arial"/>
          <w:i w:val="false"/>
          <w:iCs w:val="false"/>
          <w:color w:val="0A0A0A"/>
          <w:sz w:val="22"/>
          <w:szCs w:val="22"/>
        </w:rPr>
        <w:t xml:space="preserve">Right: "Making the complex feel inevitable since 2009."</w:t>
      </w:r>
    </w:p>
    <w:p>
      <w:pPr>
        <w:spacing w:after="160" w:before="0"/>
      </w:pPr>
      <w:r>
        <w:rPr>
          <w:rFonts w:ascii="Arial" w:cs="Arial" w:eastAsia="Arial" w:hAnsi="Arial"/>
          <w:i w:val="false"/>
          <w:iCs w:val="false"/>
          <w:color w:val="0A0A0A"/>
          <w:sz w:val="22"/>
          <w:szCs w:val="22"/>
        </w:rPr>
        <w:t xml:space="preserve">Tiny, barely visible. The joke runs all the way to the bottom.</w:t>
      </w:r>
    </w:p>
    <w:p>
      <w:pPr>
        <w:spacing w:after="120" w:before="360"/>
      </w:pPr>
      <w:r>
        <w:rPr>
          <w:rFonts w:ascii="Arial" w:cs="Arial" w:eastAsia="Arial" w:hAnsi="Arial"/>
          <w:color w:val="B8986A"/>
          <w:spacing w:val="120"/>
          <w:sz w:val="16"/>
          <w:szCs w:val="16"/>
        </w:rPr>
        <w:t xml:space="preserve">SECTION 06</w:t>
      </w:r>
    </w:p>
    <w:p>
      <w:pPr>
        <w:pStyle w:val="Heading1"/>
        <w:spacing w:after="200" w:before="0"/>
      </w:pPr>
      <w:r>
        <w:rPr>
          <w:rFonts w:ascii="Georgia" w:cs="Georgia" w:eastAsia="Georgia" w:hAnsi="Georgia"/>
          <w:b w:val="false"/>
          <w:bCs w:val="false"/>
          <w:color w:val="0A0A0A"/>
          <w:sz w:val="52"/>
          <w:szCs w:val="52"/>
        </w:rPr>
        <w:t xml:space="preserve">The reveal mechanic</w:t>
      </w:r>
    </w:p>
    <w:p>
      <w:pPr>
        <w:pBdr>
          <w:bottom w:val="single" w:color="B8986A" w:sz="4"/>
        </w:pBdr>
        <w:spacing w:after="0"/>
      </w:pPr>
    </w:p>
    <w:p>
      <w:pPr>
        <w:spacing w:after="0" w:before="160"/>
      </w:pPr>
    </w:p>
    <w:p>
      <w:pPr>
        <w:spacing w:after="160" w:before="0"/>
      </w:pPr>
      <w:r>
        <w:rPr>
          <w:rFonts w:ascii="Arial" w:cs="Arial" w:eastAsia="Arial" w:hAnsi="Arial"/>
          <w:i w:val="false"/>
          <w:iCs w:val="false"/>
          <w:color w:val="0A0A0A"/>
          <w:sz w:val="22"/>
          <w:szCs w:val="22"/>
        </w:rPr>
        <w:t xml:space="preserve">Somewhere on the site — ideally discoverable but not obvious — is the reveal that this is a WTTF campaign. Options:</w:t>
      </w:r>
    </w:p>
    <w:p>
      <w:pPr>
        <w:spacing w:after="0" w:before="80"/>
      </w:pPr>
    </w:p>
    <w:p>
      <w:pPr>
        <w:pStyle w:val="ListParagraph"/>
        <w:numPr>
          <w:ilvl w:val="0"/>
          <w:numId w:val="2"/>
        </w:numPr>
        <w:spacing w:after="80" w:before="80"/>
      </w:pPr>
      <w:r>
        <w:rPr>
          <w:rFonts w:ascii="Arial" w:cs="Arial" w:eastAsia="Arial" w:hAnsi="Arial"/>
          <w:color w:val="0A0A0A"/>
          <w:sz w:val="22"/>
          <w:szCs w:val="22"/>
        </w:rPr>
        <w:t xml:space="preserve">A hidden page at /real or /wttf or /dare-you</w:t>
      </w:r>
    </w:p>
    <w:p>
      <w:pPr>
        <w:pStyle w:val="ListParagraph"/>
        <w:numPr>
          <w:ilvl w:val="0"/>
          <w:numId w:val="2"/>
        </w:numPr>
        <w:spacing w:after="80" w:before="80"/>
      </w:pPr>
      <w:r>
        <w:rPr>
          <w:rFonts w:ascii="Arial" w:cs="Arial" w:eastAsia="Arial" w:hAnsi="Arial"/>
          <w:color w:val="0A0A0A"/>
          <w:sz w:val="22"/>
          <w:szCs w:val="22"/>
        </w:rPr>
        <w:t xml:space="preserve">An Easter egg triggered by clicking the logo three times</w:t>
      </w:r>
    </w:p>
    <w:p>
      <w:pPr>
        <w:pStyle w:val="ListParagraph"/>
        <w:numPr>
          <w:ilvl w:val="0"/>
          <w:numId w:val="2"/>
        </w:numPr>
        <w:spacing w:after="80" w:before="80"/>
      </w:pPr>
      <w:r>
        <w:rPr>
          <w:rFonts w:ascii="Arial" w:cs="Arial" w:eastAsia="Arial" w:hAnsi="Arial"/>
          <w:color w:val="0A0A0A"/>
          <w:sz w:val="22"/>
          <w:szCs w:val="22"/>
        </w:rPr>
        <w:t xml:space="preserve">A very small line in the footer: "This agency is not real. This one is. →" linking to wttf.com.au</w:t>
      </w:r>
    </w:p>
    <w:p>
      <w:pPr>
        <w:pStyle w:val="ListParagraph"/>
        <w:numPr>
          <w:ilvl w:val="0"/>
          <w:numId w:val="2"/>
        </w:numPr>
        <w:spacing w:after="80" w:before="80"/>
      </w:pPr>
      <w:r>
        <w:rPr>
          <w:rFonts w:ascii="Arial" w:cs="Arial" w:eastAsia="Arial" w:hAnsi="Arial"/>
          <w:color w:val="0A0A0A"/>
          <w:sz w:val="22"/>
          <w:szCs w:val="22"/>
        </w:rPr>
        <w:t xml:space="preserve">A cookie that, on second visit, replaces the hero headline with: "You came back. That's exactly the kind of person Jason wants to work with."</w:t>
      </w:r>
    </w:p>
    <w:p>
      <w:pPr>
        <w:spacing w:after="0" w:before="160"/>
      </w:pPr>
    </w:p>
    <w:p>
      <w:pPr>
        <w:pBdr>
          <w:left w:val="single" w:color="B8986A" w:sz="8"/>
        </w:pBdr>
        <w:spacing w:after="120" w:before="0"/>
        <w:ind w:left="360"/>
      </w:pPr>
      <w:r>
        <w:rPr>
          <w:rFonts w:ascii="Arial" w:cs="Arial" w:eastAsia="Arial" w:hAnsi="Arial"/>
          <w:i/>
          <w:iCs/>
          <w:color w:val="555555"/>
          <w:sz w:val="20"/>
          <w:szCs w:val="20"/>
        </w:rPr>
        <w:t xml:space="preserve">The preferred approach: a tiny, low-contrast line at the very bottom of the footer — visible only if you're reading carefully. "This agency is not real. wttf.com.au is." That's it. No explanation. If you noticed it, you were paying attention. WTTF wants people who pay attention.</w:t>
      </w:r>
    </w:p>
    <w:p>
      <w:pPr>
        <w:spacing w:after="120" w:before="360"/>
      </w:pPr>
      <w:r>
        <w:rPr>
          <w:rFonts w:ascii="Arial" w:cs="Arial" w:eastAsia="Arial" w:hAnsi="Arial"/>
          <w:color w:val="B8986A"/>
          <w:spacing w:val="120"/>
          <w:sz w:val="16"/>
          <w:szCs w:val="16"/>
        </w:rPr>
        <w:t xml:space="preserve">SECTION 07</w:t>
      </w:r>
    </w:p>
    <w:p>
      <w:pPr>
        <w:pStyle w:val="Heading1"/>
        <w:spacing w:after="200" w:before="0"/>
      </w:pPr>
      <w:r>
        <w:rPr>
          <w:rFonts w:ascii="Georgia" w:cs="Georgia" w:eastAsia="Georgia" w:hAnsi="Georgia"/>
          <w:b w:val="false"/>
          <w:bCs w:val="false"/>
          <w:color w:val="0A0A0A"/>
          <w:sz w:val="52"/>
          <w:szCs w:val="52"/>
        </w:rPr>
        <w:t xml:space="preserve">Technical requirements</w:t>
      </w:r>
    </w:p>
    <w:p>
      <w:pPr>
        <w:pBdr>
          <w:bottom w:val="single" w:color="B8986A" w:sz="4"/>
        </w:pBdr>
        <w:spacing w:after="0"/>
      </w:pPr>
    </w:p>
    <w:p>
      <w:pPr>
        <w:spacing w:after="0" w:before="1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c>
          <w:tcPr>
            <w:tcW w:type="dxa" w:w="2800"/>
            <w:tcBorders>
              <w:top w:val="none" w:color="FFFFFF" w:sz="0"/>
              <w:left w:val="none" w:color="FFFFFF" w:sz="0"/>
              <w:bottom w:val="single" w:color="CCCCCC" w:sz="1"/>
              <w:right w:val="none" w:color="FFFFFF" w:sz="0"/>
            </w:tcBorders>
            <w:tcMar>
              <w:top w:type="dxa" w:w="80"/>
              <w:left w:type="dxa" w:w="0"/>
              <w:bottom w:type="dxa" w:w="80"/>
              <w:right w:type="dxa" w:w="120"/>
            </w:tcMar>
          </w:tcPr>
          <w:p>
            <w:r>
              <w:rPr>
                <w:rFonts w:ascii="Arial" w:cs="Arial" w:eastAsia="Arial" w:hAnsi="Arial"/>
                <w:color w:val="B8986A"/>
                <w:spacing w:val="80"/>
                <w:sz w:val="18"/>
                <w:szCs w:val="18"/>
              </w:rPr>
              <w:t xml:space="preserve">BUILD APPROACH</w:t>
            </w:r>
          </w:p>
        </w:tc>
        <w:tc>
          <w:tcPr>
            <w:tcW w:type="dxa" w:w="6200"/>
            <w:tcBorders>
              <w:top w:val="none" w:color="FFFFFF" w:sz="0"/>
              <w:left w:val="none" w:color="FFFFFF" w:sz="0"/>
              <w:bottom w:val="single" w:color="CCCCCC" w:sz="1"/>
              <w:right w:val="none" w:color="FFFFFF" w:sz="0"/>
            </w:tcBorders>
            <w:tcMar>
              <w:top w:type="dxa" w:w="80"/>
              <w:left w:type="dxa" w:w="120"/>
              <w:bottom w:type="dxa" w:w="80"/>
              <w:right w:type="dxa" w:w="0"/>
            </w:tcMar>
          </w:tcPr>
          <w:p>
            <w:r>
              <w:rPr>
                <w:rFonts w:ascii="Arial" w:cs="Arial" w:eastAsia="Arial" w:hAnsi="Arial"/>
                <w:color w:val="0A0A0A"/>
                <w:sz w:val="20"/>
                <w:szCs w:val="20"/>
              </w:rPr>
              <w:t xml:space="preserve">Static site preferred — HTML/CSS/JS or a simple framework (Astro, Next.js, or plain HTML)</w:t>
            </w:r>
          </w:p>
        </w:tc>
      </w:tr>
      <w:tr>
        <w:tc>
          <w:tcPr>
            <w:tcW w:type="dxa" w:w="2800"/>
            <w:tcBorders>
              <w:top w:val="none" w:color="FFFFFF" w:sz="0"/>
              <w:left w:val="none" w:color="FFFFFF" w:sz="0"/>
              <w:bottom w:val="single" w:color="CCCCCC" w:sz="1"/>
              <w:right w:val="none" w:color="FFFFFF" w:sz="0"/>
            </w:tcBorders>
            <w:tcMar>
              <w:top w:type="dxa" w:w="80"/>
              <w:left w:type="dxa" w:w="0"/>
              <w:bottom w:type="dxa" w:w="80"/>
              <w:right w:type="dxa" w:w="120"/>
            </w:tcMar>
          </w:tcPr>
          <w:p>
            <w:r>
              <w:rPr>
                <w:rFonts w:ascii="Arial" w:cs="Arial" w:eastAsia="Arial" w:hAnsi="Arial"/>
                <w:color w:val="B8986A"/>
                <w:spacing w:val="80"/>
                <w:sz w:val="18"/>
                <w:szCs w:val="18"/>
              </w:rPr>
              <w:t xml:space="preserve">HOSTING</w:t>
            </w:r>
          </w:p>
        </w:tc>
        <w:tc>
          <w:tcPr>
            <w:tcW w:type="dxa" w:w="6200"/>
            <w:tcBorders>
              <w:top w:val="none" w:color="FFFFFF" w:sz="0"/>
              <w:left w:val="none" w:color="FFFFFF" w:sz="0"/>
              <w:bottom w:val="single" w:color="CCCCCC" w:sz="1"/>
              <w:right w:val="none" w:color="FFFFFF" w:sz="0"/>
            </w:tcBorders>
            <w:tcMar>
              <w:top w:type="dxa" w:w="80"/>
              <w:left w:type="dxa" w:w="120"/>
              <w:bottom w:type="dxa" w:w="80"/>
              <w:right w:type="dxa" w:w="0"/>
            </w:tcMar>
          </w:tcPr>
          <w:p>
            <w:r>
              <w:rPr>
                <w:rFonts w:ascii="Arial" w:cs="Arial" w:eastAsia="Arial" w:hAnsi="Arial"/>
                <w:color w:val="0A0A0A"/>
                <w:sz w:val="20"/>
                <w:szCs w:val="20"/>
              </w:rPr>
              <w:t xml:space="preserve">Any — Vercel, Netlify, or shared hosting. Cheap is fine.</w:t>
            </w:r>
          </w:p>
        </w:tc>
      </w:tr>
      <w:tr>
        <w:tc>
          <w:tcPr>
            <w:tcW w:type="dxa" w:w="2800"/>
            <w:tcBorders>
              <w:top w:val="none" w:color="FFFFFF" w:sz="0"/>
              <w:left w:val="none" w:color="FFFFFF" w:sz="0"/>
              <w:bottom w:val="single" w:color="CCCCCC" w:sz="1"/>
              <w:right w:val="none" w:color="FFFFFF" w:sz="0"/>
            </w:tcBorders>
            <w:tcMar>
              <w:top w:type="dxa" w:w="80"/>
              <w:left w:type="dxa" w:w="0"/>
              <w:bottom w:type="dxa" w:w="80"/>
              <w:right w:type="dxa" w:w="120"/>
            </w:tcMar>
          </w:tcPr>
          <w:p>
            <w:r>
              <w:rPr>
                <w:rFonts w:ascii="Arial" w:cs="Arial" w:eastAsia="Arial" w:hAnsi="Arial"/>
                <w:color w:val="B8986A"/>
                <w:spacing w:val="80"/>
                <w:sz w:val="18"/>
                <w:szCs w:val="18"/>
              </w:rPr>
              <w:t xml:space="preserve">DOMAIN</w:t>
            </w:r>
          </w:p>
        </w:tc>
        <w:tc>
          <w:tcPr>
            <w:tcW w:type="dxa" w:w="6200"/>
            <w:tcBorders>
              <w:top w:val="none" w:color="FFFFFF" w:sz="0"/>
              <w:left w:val="none" w:color="FFFFFF" w:sz="0"/>
              <w:bottom w:val="single" w:color="CCCCCC" w:sz="1"/>
              <w:right w:val="none" w:color="FFFFFF" w:sz="0"/>
            </w:tcBorders>
            <w:tcMar>
              <w:top w:type="dxa" w:w="80"/>
              <w:left w:type="dxa" w:w="120"/>
              <w:bottom w:type="dxa" w:w="80"/>
              <w:right w:type="dxa" w:w="0"/>
            </w:tcMar>
          </w:tcPr>
          <w:p>
            <w:r>
              <w:rPr>
                <w:rFonts w:ascii="Arial" w:cs="Arial" w:eastAsia="Arial" w:hAnsi="Arial"/>
                <w:color w:val="0A0A0A"/>
                <w:sz w:val="20"/>
                <w:szCs w:val="20"/>
              </w:rPr>
              <w:t xml:space="preserve">scdp.com.au preferred. scdp.agency or sterlingcooperdraperpryce.com as alternatives.</w:t>
            </w:r>
          </w:p>
        </w:tc>
      </w:tr>
      <w:tr>
        <w:tc>
          <w:tcPr>
            <w:tcW w:type="dxa" w:w="2800"/>
            <w:tcBorders>
              <w:top w:val="none" w:color="FFFFFF" w:sz="0"/>
              <w:left w:val="none" w:color="FFFFFF" w:sz="0"/>
              <w:bottom w:val="single" w:color="CCCCCC" w:sz="1"/>
              <w:right w:val="none" w:color="FFFFFF" w:sz="0"/>
            </w:tcBorders>
            <w:tcMar>
              <w:top w:type="dxa" w:w="80"/>
              <w:left w:type="dxa" w:w="0"/>
              <w:bottom w:type="dxa" w:w="80"/>
              <w:right w:type="dxa" w:w="120"/>
            </w:tcMar>
          </w:tcPr>
          <w:p>
            <w:r>
              <w:rPr>
                <w:rFonts w:ascii="Arial" w:cs="Arial" w:eastAsia="Arial" w:hAnsi="Arial"/>
                <w:color w:val="B8986A"/>
                <w:spacing w:val="80"/>
                <w:sz w:val="18"/>
                <w:szCs w:val="18"/>
              </w:rPr>
              <w:t xml:space="preserve">CONTACT FORM</w:t>
            </w:r>
          </w:p>
        </w:tc>
        <w:tc>
          <w:tcPr>
            <w:tcW w:type="dxa" w:w="6200"/>
            <w:tcBorders>
              <w:top w:val="none" w:color="FFFFFF" w:sz="0"/>
              <w:left w:val="none" w:color="FFFFFF" w:sz="0"/>
              <w:bottom w:val="single" w:color="CCCCCC" w:sz="1"/>
              <w:right w:val="none" w:color="FFFFFF" w:sz="0"/>
            </w:tcBorders>
            <w:tcMar>
              <w:top w:type="dxa" w:w="80"/>
              <w:left w:type="dxa" w:w="120"/>
              <w:bottom w:type="dxa" w:w="80"/>
              <w:right w:type="dxa" w:w="0"/>
            </w:tcMar>
          </w:tcPr>
          <w:p>
            <w:r>
              <w:rPr>
                <w:rFonts w:ascii="Arial" w:cs="Arial" w:eastAsia="Arial" w:hAnsi="Arial"/>
                <w:color w:val="0A0A0A"/>
                <w:sz w:val="20"/>
                <w:szCs w:val="20"/>
              </w:rPr>
              <w:t xml:space="preserve">Optional — can be a mailto: link or a real form handler. See note above re: sending to Jason.</w:t>
            </w:r>
          </w:p>
        </w:tc>
      </w:tr>
      <w:tr>
        <w:tc>
          <w:tcPr>
            <w:tcW w:type="dxa" w:w="2800"/>
            <w:tcBorders>
              <w:top w:val="none" w:color="FFFFFF" w:sz="0"/>
              <w:left w:val="none" w:color="FFFFFF" w:sz="0"/>
              <w:bottom w:val="single" w:color="CCCCCC" w:sz="1"/>
              <w:right w:val="none" w:color="FFFFFF" w:sz="0"/>
            </w:tcBorders>
            <w:tcMar>
              <w:top w:type="dxa" w:w="80"/>
              <w:left w:type="dxa" w:w="0"/>
              <w:bottom w:type="dxa" w:w="80"/>
              <w:right w:type="dxa" w:w="120"/>
            </w:tcMar>
          </w:tcPr>
          <w:p>
            <w:r>
              <w:rPr>
                <w:rFonts w:ascii="Arial" w:cs="Arial" w:eastAsia="Arial" w:hAnsi="Arial"/>
                <w:color w:val="B8986A"/>
                <w:spacing w:val="80"/>
                <w:sz w:val="18"/>
                <w:szCs w:val="18"/>
              </w:rPr>
              <w:t xml:space="preserve">SEO</w:t>
            </w:r>
          </w:p>
        </w:tc>
        <w:tc>
          <w:tcPr>
            <w:tcW w:type="dxa" w:w="6200"/>
            <w:tcBorders>
              <w:top w:val="none" w:color="FFFFFF" w:sz="0"/>
              <w:left w:val="none" w:color="FFFFFF" w:sz="0"/>
              <w:bottom w:val="single" w:color="CCCCCC" w:sz="1"/>
              <w:right w:val="none" w:color="FFFFFF" w:sz="0"/>
            </w:tcBorders>
            <w:tcMar>
              <w:top w:type="dxa" w:w="80"/>
              <w:left w:type="dxa" w:w="120"/>
              <w:bottom w:type="dxa" w:w="80"/>
              <w:right w:type="dxa" w:w="0"/>
            </w:tcMar>
          </w:tcPr>
          <w:p>
            <w:r>
              <w:rPr>
                <w:rFonts w:ascii="Arial" w:cs="Arial" w:eastAsia="Arial" w:hAnsi="Arial"/>
                <w:color w:val="0A0A0A"/>
                <w:sz w:val="20"/>
                <w:szCs w:val="20"/>
              </w:rPr>
              <w:t xml:space="preserve">Deliberately minimal — no Open Graph tags, no sitemap. It should feel like a site that doesn't need to rank.</w:t>
            </w:r>
          </w:p>
        </w:tc>
      </w:tr>
      <w:tr>
        <w:tc>
          <w:tcPr>
            <w:tcW w:type="dxa" w:w="2800"/>
            <w:tcBorders>
              <w:top w:val="none" w:color="FFFFFF" w:sz="0"/>
              <w:left w:val="none" w:color="FFFFFF" w:sz="0"/>
              <w:bottom w:val="single" w:color="CCCCCC" w:sz="1"/>
              <w:right w:val="none" w:color="FFFFFF" w:sz="0"/>
            </w:tcBorders>
            <w:tcMar>
              <w:top w:type="dxa" w:w="80"/>
              <w:left w:type="dxa" w:w="0"/>
              <w:bottom w:type="dxa" w:w="80"/>
              <w:right w:type="dxa" w:w="120"/>
            </w:tcMar>
          </w:tcPr>
          <w:p>
            <w:r>
              <w:rPr>
                <w:rFonts w:ascii="Arial" w:cs="Arial" w:eastAsia="Arial" w:hAnsi="Arial"/>
                <w:color w:val="B8986A"/>
                <w:spacing w:val="80"/>
                <w:sz w:val="18"/>
                <w:szCs w:val="18"/>
              </w:rPr>
              <w:t xml:space="preserve">ANALYTICS</w:t>
            </w:r>
          </w:p>
        </w:tc>
        <w:tc>
          <w:tcPr>
            <w:tcW w:type="dxa" w:w="6200"/>
            <w:tcBorders>
              <w:top w:val="none" w:color="FFFFFF" w:sz="0"/>
              <w:left w:val="none" w:color="FFFFFF" w:sz="0"/>
              <w:bottom w:val="single" w:color="CCCCCC" w:sz="1"/>
              <w:right w:val="none" w:color="FFFFFF" w:sz="0"/>
            </w:tcBorders>
            <w:tcMar>
              <w:top w:type="dxa" w:w="80"/>
              <w:left w:type="dxa" w:w="120"/>
              <w:bottom w:type="dxa" w:w="80"/>
              <w:right w:type="dxa" w:w="0"/>
            </w:tcMar>
          </w:tcPr>
          <w:p>
            <w:r>
              <w:rPr>
                <w:rFonts w:ascii="Arial" w:cs="Arial" w:eastAsia="Arial" w:hAnsi="Arial"/>
                <w:color w:val="0A0A0A"/>
                <w:sz w:val="20"/>
                <w:szCs w:val="20"/>
              </w:rPr>
              <w:t xml:space="preserve">Optional — but would be genuinely interesting to know how many mailer recipients visit.</w:t>
            </w:r>
          </w:p>
        </w:tc>
      </w:tr>
      <w:tr>
        <w:tc>
          <w:tcPr>
            <w:tcW w:type="dxa" w:w="2800"/>
            <w:tcBorders>
              <w:top w:val="none" w:color="FFFFFF" w:sz="0"/>
              <w:left w:val="none" w:color="FFFFFF" w:sz="0"/>
              <w:bottom w:val="single" w:color="CCCCCC" w:sz="1"/>
              <w:right w:val="none" w:color="FFFFFF" w:sz="0"/>
            </w:tcBorders>
            <w:tcMar>
              <w:top w:type="dxa" w:w="80"/>
              <w:left w:type="dxa" w:w="0"/>
              <w:bottom w:type="dxa" w:w="80"/>
              <w:right w:type="dxa" w:w="120"/>
            </w:tcMar>
          </w:tcPr>
          <w:p>
            <w:r>
              <w:rPr>
                <w:rFonts w:ascii="Arial" w:cs="Arial" w:eastAsia="Arial" w:hAnsi="Arial"/>
                <w:color w:val="B8986A"/>
                <w:spacing w:val="80"/>
                <w:sz w:val="18"/>
                <w:szCs w:val="18"/>
              </w:rPr>
              <w:t xml:space="preserve">MOBILE</w:t>
            </w:r>
          </w:p>
        </w:tc>
        <w:tc>
          <w:tcPr>
            <w:tcW w:type="dxa" w:w="6200"/>
            <w:tcBorders>
              <w:top w:val="none" w:color="FFFFFF" w:sz="0"/>
              <w:left w:val="none" w:color="FFFFFF" w:sz="0"/>
              <w:bottom w:val="single" w:color="CCCCCC" w:sz="1"/>
              <w:right w:val="none" w:color="FFFFFF" w:sz="0"/>
            </w:tcBorders>
            <w:tcMar>
              <w:top w:type="dxa" w:w="80"/>
              <w:left w:type="dxa" w:w="120"/>
              <w:bottom w:type="dxa" w:w="80"/>
              <w:right w:type="dxa" w:w="0"/>
            </w:tcMar>
          </w:tcPr>
          <w:p>
            <w:r>
              <w:rPr>
                <w:rFonts w:ascii="Arial" w:cs="Arial" w:eastAsia="Arial" w:hAnsi="Arial"/>
                <w:color w:val="0A0A0A"/>
                <w:sz w:val="20"/>
                <w:szCs w:val="20"/>
              </w:rPr>
              <w:t xml:space="preserve">Functional but not the priority. This audience is opening it on a desktop after Googling from their work computer.</w:t>
            </w:r>
          </w:p>
        </w:tc>
      </w:tr>
      <w:tr>
        <w:tc>
          <w:tcPr>
            <w:tcW w:type="dxa" w:w="2800"/>
            <w:tcBorders>
              <w:top w:val="none" w:color="FFFFFF" w:sz="0"/>
              <w:left w:val="none" w:color="FFFFFF" w:sz="0"/>
              <w:bottom w:val="single" w:color="CCCCCC" w:sz="1"/>
              <w:right w:val="none" w:color="FFFFFF" w:sz="0"/>
            </w:tcBorders>
            <w:tcMar>
              <w:top w:type="dxa" w:w="80"/>
              <w:left w:type="dxa" w:w="0"/>
              <w:bottom w:type="dxa" w:w="80"/>
              <w:right w:type="dxa" w:w="120"/>
            </w:tcMar>
          </w:tcPr>
          <w:p>
            <w:r>
              <w:rPr>
                <w:rFonts w:ascii="Arial" w:cs="Arial" w:eastAsia="Arial" w:hAnsi="Arial"/>
                <w:color w:val="B8986A"/>
                <w:spacing w:val="80"/>
                <w:sz w:val="18"/>
                <w:szCs w:val="18"/>
              </w:rPr>
              <w:t xml:space="preserve">PERFORMANCE</w:t>
            </w:r>
          </w:p>
        </w:tc>
        <w:tc>
          <w:tcPr>
            <w:tcW w:type="dxa" w:w="6200"/>
            <w:tcBorders>
              <w:top w:val="none" w:color="FFFFFF" w:sz="0"/>
              <w:left w:val="none" w:color="FFFFFF" w:sz="0"/>
              <w:bottom w:val="single" w:color="CCCCCC" w:sz="1"/>
              <w:right w:val="none" w:color="FFFFFF" w:sz="0"/>
            </w:tcBorders>
            <w:tcMar>
              <w:top w:type="dxa" w:w="80"/>
              <w:left w:type="dxa" w:w="120"/>
              <w:bottom w:type="dxa" w:w="80"/>
              <w:right w:type="dxa" w:w="0"/>
            </w:tcMar>
          </w:tcPr>
          <w:p>
            <w:r>
              <w:rPr>
                <w:rFonts w:ascii="Arial" w:cs="Arial" w:eastAsia="Arial" w:hAnsi="Arial"/>
                <w:color w:val="0A0A0A"/>
                <w:sz w:val="20"/>
                <w:szCs w:val="20"/>
              </w:rPr>
              <w:t xml:space="preserve">Fast. No excuses for a site with no images and no real content.</w:t>
            </w:r>
          </w:p>
        </w:tc>
      </w:tr>
    </w:tbl>
    <w:p>
      <w:pPr>
        <w:spacing w:after="120" w:before="360"/>
      </w:pPr>
      <w:r>
        <w:rPr>
          <w:rFonts w:ascii="Arial" w:cs="Arial" w:eastAsia="Arial" w:hAnsi="Arial"/>
          <w:color w:val="B8986A"/>
          <w:spacing w:val="120"/>
          <w:sz w:val="16"/>
          <w:szCs w:val="16"/>
        </w:rPr>
        <w:t xml:space="preserve">SECTION 08</w:t>
      </w:r>
    </w:p>
    <w:p>
      <w:pPr>
        <w:pStyle w:val="Heading1"/>
        <w:spacing w:after="200" w:before="0"/>
      </w:pPr>
      <w:r>
        <w:rPr>
          <w:rFonts w:ascii="Georgia" w:cs="Georgia" w:eastAsia="Georgia" w:hAnsi="Georgia"/>
          <w:b w:val="false"/>
          <w:bCs w:val="false"/>
          <w:color w:val="0A0A0A"/>
          <w:sz w:val="52"/>
          <w:szCs w:val="52"/>
        </w:rPr>
        <w:t xml:space="preserve">What success looks like</w:t>
      </w:r>
    </w:p>
    <w:p>
      <w:pPr>
        <w:pBdr>
          <w:bottom w:val="single" w:color="B8986A" w:sz="4"/>
        </w:pBdr>
        <w:spacing w:after="0"/>
      </w:pPr>
    </w:p>
    <w:p>
      <w:pPr>
        <w:spacing w:after="0" w:before="160"/>
      </w:pPr>
    </w:p>
    <w:p>
      <w:pPr>
        <w:spacing w:after="160" w:before="0"/>
      </w:pPr>
      <w:r>
        <w:rPr>
          <w:rFonts w:ascii="Arial" w:cs="Arial" w:eastAsia="Arial" w:hAnsi="Arial"/>
          <w:i w:val="false"/>
          <w:iCs w:val="false"/>
          <w:color w:val="0A0A0A"/>
          <w:sz w:val="22"/>
          <w:szCs w:val="22"/>
        </w:rPr>
        <w:t xml:space="preserve">Success is not traffic. Success is the right person — someone who received the invoice, Googled the agency, spent four minutes reading the site, laughed at least twice, and then called Jason.</w:t>
      </w:r>
    </w:p>
    <w:p>
      <w:pPr>
        <w:spacing w:after="0" w:before="120"/>
      </w:pPr>
    </w:p>
    <w:p>
      <w:pPr>
        <w:spacing w:after="160" w:before="0"/>
      </w:pPr>
      <w:r>
        <w:rPr>
          <w:rFonts w:ascii="Arial" w:cs="Arial" w:eastAsia="Arial" w:hAnsi="Arial"/>
          <w:i w:val="false"/>
          <w:iCs w:val="false"/>
          <w:color w:val="0A0A0A"/>
          <w:sz w:val="22"/>
          <w:szCs w:val="22"/>
        </w:rPr>
        <w:t xml:space="preserve">Secondary success: the site gets shared. Someone screenshots the awards list, or the Head of Brand Futures bio, or the careers page, and sends it to a colleague. It becomes a piece of content that does its own work.</w:t>
      </w:r>
    </w:p>
    <w:p>
      <w:pPr>
        <w:spacing w:after="0" w:before="120"/>
      </w:pPr>
    </w:p>
    <w:p>
      <w:pPr>
        <w:spacing w:after="160" w:before="0"/>
      </w:pPr>
      <w:r>
        <w:rPr>
          <w:rFonts w:ascii="Arial" w:cs="Arial" w:eastAsia="Arial" w:hAnsi="Arial"/>
          <w:i w:val="false"/>
          <w:iCs w:val="false"/>
          <w:color w:val="0A0A0A"/>
          <w:sz w:val="22"/>
          <w:szCs w:val="22"/>
        </w:rPr>
        <w:t xml:space="preserve">The measure of this campaign is not impressions. It is conversations started.</w:t>
      </w:r>
    </w:p>
    <w:p>
      <w:pPr>
        <w:spacing w:after="0" w:before="160"/>
      </w:pPr>
    </w:p>
    <w:p>
      <w:pPr>
        <w:pBdr>
          <w:bottom w:val="single" w:color="B8986A" w:sz="4"/>
        </w:pBdr>
        <w:spacing w:after="0"/>
      </w:pPr>
    </w:p>
    <w:p>
      <w:pPr>
        <w:spacing w:after="0" w:before="240"/>
      </w:pPr>
    </w:p>
    <w:p>
      <w:pPr>
        <w:spacing w:after="80" w:before="0"/>
        <w:jc w:val="center"/>
      </w:pPr>
      <w:r>
        <w:rPr>
          <w:rFonts w:ascii="Arial" w:cs="Arial" w:eastAsia="Arial" w:hAnsi="Arial"/>
          <w:color w:val="555555"/>
          <w:sz w:val="18"/>
          <w:szCs w:val="18"/>
        </w:rPr>
        <w:t xml:space="preserve">Brief prepared by Welcome to the Fold</w:t>
      </w:r>
    </w:p>
    <w:p>
      <w:pPr>
        <w:spacing w:after="80" w:before="0"/>
        <w:jc w:val="center"/>
      </w:pPr>
      <w:r>
        <w:rPr>
          <w:rFonts w:ascii="Arial" w:cs="Arial" w:eastAsia="Arial" w:hAnsi="Arial"/>
          <w:color w:val="B8986A"/>
          <w:sz w:val="18"/>
          <w:szCs w:val="18"/>
        </w:rPr>
        <w:t xml:space="preserve">jason@wttf.com.au  ·  wttf.com.au</w:t>
      </w:r>
    </w:p>
    <w:p>
      <w:pPr>
        <w:spacing w:after="0" w:before="0"/>
        <w:jc w:val="center"/>
      </w:pPr>
      <w:r>
        <w:rPr>
          <w:rFonts w:ascii="Georgia" w:cs="Georgia" w:eastAsia="Georgia" w:hAnsi="Georgia"/>
          <w:i/>
          <w:iCs/>
          <w:color w:val="0A0A0A"/>
          <w:sz w:val="24"/>
          <w:szCs w:val="24"/>
        </w:rPr>
        <w:t xml:space="preserve">I dare you.</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pBdr>
      <w:tabs>
        <w:tab w:val="right" w:pos="9026"/>
      </w:tabs>
      <w:spacing w:before="120"/>
    </w:pPr>
    <w:r>
      <w:rPr>
        <w:rFonts w:ascii="Arial" w:cs="Arial" w:eastAsia="Arial" w:hAnsi="Arial"/>
        <w:color w:val="CCCCCC"/>
        <w:sz w:val="16"/>
        <w:szCs w:val="16"/>
      </w:rPr>
      <w:t xml:space="preserve">Welcome to the Fold — SCDP Campaign</w:t>
    </w:r>
    <w:r>
      <w:rPr>
        <w:rFonts w:ascii="Arial" w:cs="Arial" w:eastAsia="Arial" w:hAnsi="Arial"/>
        <w:color w:val="CCCCCC"/>
        <w:sz w:val="16"/>
        <w:szCs w:val="16"/>
      </w:rPr>
      <w:t xml:space="preserve">	Page </w:t>
    </w:r>
    <w:r>
      <w:rPr>
        <w:rFonts w:ascii="Arial" w:cs="Arial" w:eastAsia="Arial" w:hAnsi="Arial"/>
        <w:color w:val="CCCCCC"/>
        <w:sz w:val="16"/>
        <w:szCs w:val="16"/>
      </w:rPr>
      <w:t xml:space="preserve">PAGE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986A" w:sz="2"/>
      </w:pBdr>
      <w:spacing w:after="0"/>
    </w:pPr>
    <w:r>
      <w:rPr>
        <w:rFonts w:ascii="Arial" w:cs="Arial" w:eastAsia="Arial" w:hAnsi="Arial"/>
        <w:color w:val="B8986A"/>
        <w:spacing w:val="160"/>
        <w:sz w:val="16"/>
        <w:szCs w:val="16"/>
      </w:rPr>
      <w:t xml:space="preserve">STERLING COOPER DRAPER PRYCE</w:t>
    </w:r>
    <w:r>
      <w:rPr>
        <w:rFonts w:ascii="Arial" w:cs="Arial" w:eastAsia="Arial" w:hAnsi="Arial"/>
        <w:color w:val="CCCCCC"/>
        <w:sz w:val="16"/>
        <w:szCs w:val="16"/>
      </w:rPr>
      <w:t xml:space="preserve">   ·   Design Brief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rPr>
        <w:rFonts w:ascii="Arial" w:cs="Arial" w:eastAsia="Arial" w:hAnsi="Arial"/>
        <w:color w:val="B8986A"/>
      </w:rPr>
    </w:lvl>
  </w:abstractNum>
  <w:abstractNum w:abstractNumId="3" w15:restartNumberingAfterBreak="0">
    <w:multiLevelType w:val="hybridMultilevel"/>
    <w:lvl w:ilvl="0" w15:tentative="1">
      <w:start w:val="1"/>
      <w:numFmt w:val="bullet"/>
      <w:lvlText w:val="·"/>
      <w:lvlJc w:val="left"/>
      <w:pPr>
        <w:ind w:left="480" w:hanging="240"/>
      </w:pPr>
      <w:rPr>
        <w:rFonts w:ascii="Arial" w:cs="Arial" w:eastAsia="Arial" w:hAnsi="Arial"/>
        <w:color w:val="555555"/>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0"/>
      <w:outlineLvl w:val="0"/>
    </w:pPr>
    <w:rPr>
      <w:rFonts w:ascii="Georgia" w:cs="Georgia" w:eastAsia="Georgia" w:hAnsi="Georgia"/>
      <w:b w:val="false"/>
      <w:bCs w:val="false"/>
      <w:color w:val="0A0A0A"/>
      <w:sz w:val="52"/>
      <w:szCs w:val="52"/>
    </w:rPr>
  </w:style>
  <w:style w:type="paragraph" w:styleId="Heading2">
    <w:name w:val="Heading 2"/>
    <w:basedOn w:val="Normal"/>
    <w:next w:val="Normal"/>
    <w:qFormat/>
    <w:pPr>
      <w:spacing w:after="160" w:before="360"/>
      <w:outlineLvl w:val="1"/>
    </w:pPr>
    <w:rPr>
      <w:rFonts w:ascii="Georgia" w:cs="Georgia" w:eastAsia="Georgia" w:hAnsi="Georgia"/>
      <w:b w:val="false"/>
      <w:bCs w:val="false"/>
      <w:color w:val="0A0A0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2026-05-31T11:47:43.703Z</dcterms:created>
  <dcterms:modified xsi:type="dcterms:W3CDTF">2026-05-31T11:47:43.703Z</dcterms:modified>
</cp:coreProperties>
</file>

<file path=docProps/custom.xml><?xml version="1.0" encoding="utf-8"?>
<Properties xmlns="http://schemas.openxmlformats.org/officeDocument/2006/custom-properties" xmlns:vt="http://schemas.openxmlformats.org/officeDocument/2006/docPropsVTypes"/>
</file>