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2E7D5B"/>
          <w:sz w:val="40"/>
          <w:szCs w:val="40"/>
        </w:rPr>
        <w:t xml:space="preserve">My Home CI — Dossier de fourniture</w:t>
      </w:r>
    </w:p>
    <w:p>
      <w:pPr>
        <w:spacing w:after="260" w:before="0"/>
      </w:pPr>
      <w:r>
        <w:rPr>
          <w:rFonts w:ascii="Calibri" w:cs="Calibri" w:eastAsia="Calibri" w:hAnsi="Calibri"/>
          <w:color w:val="6B7280"/>
          <w:sz w:val="20"/>
          <w:szCs w:val="20"/>
        </w:rPr>
        <w:t xml:space="preserve">Ce que vous rassemblez et remettez a vos prestataires avant la publication sur Google Play et l'App Store · Version du 16 aout 2026</w:t>
      </w:r>
    </w:p>
    <w:p>
      <w:pPr>
        <w:spacing w:after="50" w:before="50"/>
        <w:jc w:val="both"/>
      </w:pPr>
      <w:r>
        <w:rPr>
          <w:rFonts w:ascii="Calibri" w:cs="Calibri" w:eastAsia="Calibri" w:hAnsi="Calibri"/>
          <w:b w:val="false"/>
          <w:bCs w:val="false"/>
          <w:color w:val="1A1A2E"/>
          <w:sz w:val="19"/>
          <w:szCs w:val="19"/>
        </w:rPr>
        <w:t xml:space="preserve">L'application et le back-office sont construits, testes et connectes a leur backend. Ce qui manque pour publier n'est plus du developpement : ce sont des images, des textes, des documents juridiques et des acces. Ce document liste ces elements un par un, avec le format exact attendu, pour qu'ils soient commandes en une fois plutot qu'au fil des refus des stores.</w:t>
      </w:r>
    </w:p>
    <w:p>
      <w:pPr>
        <w:spacing w:after="50" w:before="50"/>
        <w:jc w:val="both"/>
      </w:pPr>
      <w:r>
        <w:rPr>
          <w:rFonts w:ascii="Calibri" w:cs="Calibri" w:eastAsia="Calibri" w:hAnsi="Calibri"/>
          <w:b w:val="false"/>
          <w:bCs w:val="false"/>
          <w:color w:val="1A1A2E"/>
          <w:sz w:val="19"/>
          <w:szCs w:val="19"/>
        </w:rPr>
        <w:t xml:space="preserve">Chaque lot est autonome : vous pouvez le transmettre tel quel au prestataire concerne. Les dimensions et les poids ne sont pas indicatifs — ils viennent des exigences de Google et d'Apple, ou des limites techniques deja posees dans le code. Un fichier hors format est refuse au depot, pas a la revue : la perte de temps est immediate.</w:t>
      </w:r>
    </w:p>
    <w:p>
      <w:pPr>
        <w:pBdr>
          <w:bottom w:val="single" w:color="2E7D5B" w:sz="4"/>
        </w:pBdr>
        <w:spacing w:after="120" w:before="300"/>
      </w:pPr>
      <w:r>
        <w:rPr>
          <w:rFonts w:ascii="Calibri" w:cs="Calibri" w:eastAsia="Calibri" w:hAnsi="Calibri"/>
          <w:b/>
          <w:bCs/>
          <w:color w:val="2E7D5B"/>
          <w:sz w:val="26"/>
          <w:szCs w:val="26"/>
        </w:rPr>
        <w:t xml:space="preserve">Recapitulatif des lots</w:t>
      </w:r>
    </w:p>
    <w:tbl>
      <w:tblPr>
        <w:tblW w:type="pct" w:w="100%"/>
        <w:tblBorders>
          <w:top w:val="single" w:color="D5DDD8" w:sz="2"/>
          <w:left w:val="none"/>
          <w:bottom w:val="single" w:color="D5DDD8" w:sz="2"/>
          <w:right w:val="none"/>
          <w:insideH w:val="single" w:color="E3E9E5" w:sz="1"/>
          <w:insideV w:val="none"/>
        </w:tblBorders>
      </w:tblPr>
      <w:tblGrid>
        <w:gridCol w:w="2100"/>
        <w:gridCol w:w="1800"/>
        <w:gridCol w:w="3100"/>
        <w:gridCol w:w="2200"/>
      </w:tblGrid>
      <w:tr>
        <w:trPr>
          <w:tblHeader/>
        </w:trPr>
        <w:tc>
          <w:tcPr>
            <w:shd w:fill="2E7D5B"/>
            <w:tcMar>
              <w:top w:type="dxa" w:w="60"/>
              <w:left w:type="dxa" w:w="110"/>
              <w:bottom w:type="dxa" w:w="60"/>
              <w:right w:type="dxa" w:w="110"/>
            </w:tcMar>
          </w:tcPr>
          <w:p>
            <w:pPr>
              <w:jc w:val="left"/>
            </w:pPr>
            <w:r>
              <w:rPr>
                <w:rFonts w:ascii="Calibri" w:cs="Calibri" w:eastAsia="Calibri" w:hAnsi="Calibri"/>
                <w:b/>
                <w:bCs/>
                <w:color w:val="FFFFFF"/>
                <w:sz w:val="17"/>
                <w:szCs w:val="17"/>
              </w:rPr>
              <w:t xml:space="preserve">Lot</w:t>
            </w:r>
          </w:p>
        </w:tc>
        <w:tc>
          <w:tcPr>
            <w:shd w:fill="2E7D5B"/>
            <w:tcMar>
              <w:top w:type="dxa" w:w="60"/>
              <w:left w:type="dxa" w:w="110"/>
              <w:bottom w:type="dxa" w:w="60"/>
              <w:right w:type="dxa" w:w="110"/>
            </w:tcMar>
          </w:tcPr>
          <w:p>
            <w:pPr>
              <w:jc w:val="left"/>
            </w:pPr>
            <w:r>
              <w:rPr>
                <w:rFonts w:ascii="Calibri" w:cs="Calibri" w:eastAsia="Calibri" w:hAnsi="Calibri"/>
                <w:b/>
                <w:bCs/>
                <w:color w:val="FFFFFF"/>
                <w:sz w:val="17"/>
                <w:szCs w:val="17"/>
              </w:rPr>
              <w:t xml:space="preserve">Qui le produit</w:t>
            </w:r>
          </w:p>
        </w:tc>
        <w:tc>
          <w:tcPr>
            <w:shd w:fill="2E7D5B"/>
            <w:tcMar>
              <w:top w:type="dxa" w:w="60"/>
              <w:left w:type="dxa" w:w="110"/>
              <w:bottom w:type="dxa" w:w="60"/>
              <w:right w:type="dxa" w:w="110"/>
            </w:tcMar>
          </w:tcPr>
          <w:p>
            <w:pPr>
              <w:jc w:val="left"/>
            </w:pPr>
            <w:r>
              <w:rPr>
                <w:rFonts w:ascii="Calibri" w:cs="Calibri" w:eastAsia="Calibri" w:hAnsi="Calibri"/>
                <w:b/>
                <w:bCs/>
                <w:color w:val="FFFFFF"/>
                <w:sz w:val="17"/>
                <w:szCs w:val="17"/>
              </w:rPr>
              <w:t xml:space="preserve">Contenu</w:t>
            </w:r>
          </w:p>
        </w:tc>
        <w:tc>
          <w:tcPr>
            <w:shd w:fill="2E7D5B"/>
            <w:tcMar>
              <w:top w:type="dxa" w:w="60"/>
              <w:left w:type="dxa" w:w="110"/>
              <w:bottom w:type="dxa" w:w="60"/>
              <w:right w:type="dxa" w:w="110"/>
            </w:tcMar>
          </w:tcPr>
          <w:p>
            <w:pPr>
              <w:jc w:val="left"/>
            </w:pPr>
            <w:r>
              <w:rPr>
                <w:rFonts w:ascii="Calibri" w:cs="Calibri" w:eastAsia="Calibri" w:hAnsi="Calibri"/>
                <w:b/>
                <w:bCs/>
                <w:color w:val="FFFFFF"/>
                <w:sz w:val="17"/>
                <w:szCs w:val="17"/>
              </w:rPr>
              <w:t xml:space="preserve">Delai a prevoir</w:t>
            </w:r>
          </w:p>
        </w:tc>
      </w:tr>
      <w:tr>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1. Icones et identite</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Graphiste</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5 fichiers</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3 a 5 jours</w:t>
            </w:r>
          </w:p>
        </w:tc>
      </w:tr>
      <w:tr>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2. Captures des stores</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Graphiste</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4 series de captures</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3 a 5 jours</w:t>
            </w:r>
          </w:p>
        </w:tc>
      </w:tr>
      <w:tr>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3. Textes des fiches</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Redacteur</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8 textes calibres</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2 a 3 jours</w:t>
            </w:r>
          </w:p>
        </w:tc>
      </w:tr>
      <w:tr>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4. Contenu de demarrage</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Photographe / vous</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10 quartiers, 8 a 12 annonces</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1 a 2 semaines</w:t>
            </w:r>
          </w:p>
        </w:tc>
      </w:tr>
      <w:tr>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5. Documents juridiques</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Juriste</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5 documents</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1 a 3 semaines</w:t>
            </w:r>
          </w:p>
        </w:tc>
      </w:tr>
      <w:tr>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6. Comptes, cles et acces</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Vous seul</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11 elements</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compter les delais administratifs</w:t>
            </w:r>
          </w:p>
        </w:tc>
      </w:tr>
    </w:tbl>
    <w:p>
      <w:pPr>
        <w:spacing w:after="0" w:before="140"/>
      </w:pPr>
    </w:p>
    <w:tbl>
      <w:tblPr>
        <w:tblW w:type="pct" w:w="100%"/>
        <w:tblBorders>
          <w:top w:val="single" w:color="F5A623" w:sz="2"/>
          <w:left w:val="single" w:color="F5A623" w:sz="12"/>
          <w:bottom w:val="single" w:color="F5A623" w:sz="2"/>
          <w:right w:val="single" w:color="F5A623" w:sz="2"/>
          <w:insideH w:val="none"/>
          <w:insideV w:val="none"/>
        </w:tblBorders>
      </w:tblPr>
      <w:tblGrid>
        <w:gridCol w:w="100"/>
      </w:tblGrid>
      <w:tr>
        <w:tc>
          <w:tcPr>
            <w:shd w:fill="FDF3E3"/>
            <w:tcMar>
              <w:top w:type="dxa" w:w="90"/>
              <w:left w:type="dxa" w:w="160"/>
              <w:bottom w:type="dxa" w:w="90"/>
              <w:right w:type="dxa" w:w="160"/>
            </w:tcMar>
          </w:tcPr>
          <w:p>
            <w:pPr>
              <w:spacing w:after="40"/>
            </w:pPr>
            <w:r>
              <w:rPr>
                <w:rFonts w:ascii="Calibri" w:cs="Calibri" w:eastAsia="Calibri" w:hAnsi="Calibri"/>
                <w:b/>
                <w:bCs/>
                <w:color w:val="8A5A00"/>
                <w:sz w:val="19"/>
                <w:szCs w:val="19"/>
              </w:rPr>
              <w:t xml:space="preserve">A lancer en premier, avant tout le reste</w:t>
            </w:r>
          </w:p>
          <w:p>
            <w:pPr>
              <w:jc w:val="both"/>
            </w:pPr>
            <w:r>
              <w:rPr>
                <w:rFonts w:ascii="Calibri" w:cs="Calibri" w:eastAsia="Calibri" w:hAnsi="Calibri"/>
                <w:color w:val="1A1A2E"/>
                <w:sz w:val="18"/>
                <w:szCs w:val="18"/>
              </w:rPr>
              <w:t xml:space="preserve">Le lot 6 contient deux demarches a delai administratif incompressible : la verification d'identite du compte Google Play prend plusieurs jours, la creation du compte Apple Developer aussi. Elles ne dependent d'aucun autre lot. Les lancer aujourd'hui evite d'attendre avec des visuels finis et nulle part ou les deposer.</w:t>
            </w:r>
          </w:p>
        </w:tc>
      </w:tr>
    </w:tbl>
    <w:p>
      <w:pPr>
        <w:pBdr>
          <w:bottom w:val="single" w:color="2E7D5B" w:sz="4"/>
        </w:pBdr>
        <w:spacing w:after="120" w:before="300"/>
      </w:pPr>
      <w:r>
        <w:rPr>
          <w:rFonts w:ascii="Calibri" w:cs="Calibri" w:eastAsia="Calibri" w:hAnsi="Calibri"/>
          <w:b/>
          <w:bCs/>
          <w:color w:val="2E7D5B"/>
          <w:sz w:val="26"/>
          <w:szCs w:val="26"/>
        </w:rPr>
        <w:t xml:space="preserve">Lot 1 — Icones et identite visuelle</w:t>
      </w:r>
    </w:p>
    <w:p>
      <w:pPr>
        <w:spacing w:after="50" w:before="50"/>
        <w:jc w:val="both"/>
      </w:pPr>
      <w:r>
        <w:rPr>
          <w:rFonts w:ascii="Calibri" w:cs="Calibri" w:eastAsia="Calibri" w:hAnsi="Calibri"/>
          <w:b w:val="false"/>
          <w:bCs w:val="false"/>
          <w:color w:val="1A1A2E"/>
          <w:sz w:val="19"/>
          <w:szCs w:val="19"/>
        </w:rPr>
        <w:t xml:space="preserve">Le logo existe deja et sert dans l'application : il n'est pas a refaire. Ce lot en produit les declinaisons exigees par les deux stores et par le systeme Android, qui ont chacun leurs contraintes propres.</w:t>
      </w:r>
    </w:p>
    <w:tbl>
      <w:tblPr>
        <w:tblW w:type="pct" w:w="100%"/>
        <w:tblBorders>
          <w:top w:val="single" w:color="D5DDD8" w:sz="2"/>
          <w:left w:val="none"/>
          <w:bottom w:val="single" w:color="D5DDD8" w:sz="2"/>
          <w:right w:val="none"/>
          <w:insideH w:val="single" w:color="E3E9E5" w:sz="1"/>
          <w:insideV w:val="none"/>
        </w:tblBorders>
      </w:tblPr>
      <w:tblGrid>
        <w:gridCol w:w="2600"/>
        <w:gridCol w:w="2400"/>
        <w:gridCol w:w="4200"/>
      </w:tblGrid>
      <w:tr>
        <w:trPr>
          <w:tblHeader/>
        </w:trPr>
        <w:tc>
          <w:tcPr>
            <w:shd w:fill="2E7D5B"/>
            <w:tcMar>
              <w:top w:type="dxa" w:w="60"/>
              <w:left w:type="dxa" w:w="110"/>
              <w:bottom w:type="dxa" w:w="60"/>
              <w:right w:type="dxa" w:w="110"/>
            </w:tcMar>
          </w:tcPr>
          <w:p>
            <w:pPr>
              <w:jc w:val="left"/>
            </w:pPr>
            <w:r>
              <w:rPr>
                <w:rFonts w:ascii="Calibri" w:cs="Calibri" w:eastAsia="Calibri" w:hAnsi="Calibri"/>
                <w:b/>
                <w:bCs/>
                <w:color w:val="FFFFFF"/>
                <w:sz w:val="17"/>
                <w:szCs w:val="17"/>
              </w:rPr>
              <w:t xml:space="preserve">Element</w:t>
            </w:r>
          </w:p>
        </w:tc>
        <w:tc>
          <w:tcPr>
            <w:shd w:fill="2E7D5B"/>
            <w:tcMar>
              <w:top w:type="dxa" w:w="60"/>
              <w:left w:type="dxa" w:w="110"/>
              <w:bottom w:type="dxa" w:w="60"/>
              <w:right w:type="dxa" w:w="110"/>
            </w:tcMar>
          </w:tcPr>
          <w:p>
            <w:pPr>
              <w:jc w:val="left"/>
            </w:pPr>
            <w:r>
              <w:rPr>
                <w:rFonts w:ascii="Calibri" w:cs="Calibri" w:eastAsia="Calibri" w:hAnsi="Calibri"/>
                <w:b/>
                <w:bCs/>
                <w:color w:val="FFFFFF"/>
                <w:sz w:val="17"/>
                <w:szCs w:val="17"/>
              </w:rPr>
              <w:t xml:space="preserve">Format exact</w:t>
            </w:r>
          </w:p>
        </w:tc>
        <w:tc>
          <w:tcPr>
            <w:shd w:fill="2E7D5B"/>
            <w:tcMar>
              <w:top w:type="dxa" w:w="60"/>
              <w:left w:type="dxa" w:w="110"/>
              <w:bottom w:type="dxa" w:w="60"/>
              <w:right w:type="dxa" w:w="110"/>
            </w:tcMar>
          </w:tcPr>
          <w:p>
            <w:pPr>
              <w:jc w:val="left"/>
            </w:pPr>
            <w:r>
              <w:rPr>
                <w:rFonts w:ascii="Calibri" w:cs="Calibri" w:eastAsia="Calibri" w:hAnsi="Calibri"/>
                <w:b/>
                <w:bCs/>
                <w:color w:val="FFFFFF"/>
                <w:sz w:val="17"/>
                <w:szCs w:val="17"/>
              </w:rPr>
              <w:t xml:space="preserve">Contraintes</w:t>
            </w:r>
          </w:p>
        </w:tc>
      </w:tr>
      <w:tr>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Icone adaptative Android — avant-plan</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432 x 432 px, PNG, fond transparent</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Le motif doit tenir dans un cercle centre de 264 px : Android rogne le reste selon la forme choisie par le constructeur</w:t>
            </w:r>
          </w:p>
        </w:tc>
      </w:tr>
      <w:tr>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Icone adaptative Android — arriere-plan</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432 x 432 px, PNG, aplat plein</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Aucune transparence, aucun motif signifiant : ce calque bouge en parallaxe</w:t>
            </w:r>
          </w:p>
        </w:tc>
      </w:tr>
      <w:tr>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Icone Google Play</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512 x 512 px, PNG 32 bits</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Sans transparence, sans coins arrondis, sans ombre portee — le store les applique lui-meme</w:t>
            </w:r>
          </w:p>
        </w:tc>
      </w:tr>
      <w:tr>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Icone App Store</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1024 x 1024 px, PNG</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Sans canal alpha, sans coins arrondis, sans ombre. Un canal alpha residuel est un refus automatique au depot</w:t>
            </w:r>
          </w:p>
        </w:tc>
      </w:tr>
      <w:tr>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Icone de notification Android</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96 x 96 px, PNG transparent</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Silhouette blanche uniquement : Android recolore l'icone. Une icone couleur apparait en carre blanc</w:t>
            </w:r>
          </w:p>
        </w:tc>
      </w:tr>
    </w:tbl>
    <w:p>
      <w:pPr>
        <w:spacing w:after="0" w:before="140"/>
      </w:pPr>
    </w:p>
    <w:p>
      <w:pPr>
        <w:spacing w:after="50" w:before="50"/>
        <w:jc w:val="both"/>
      </w:pPr>
      <w:r>
        <w:rPr>
          <w:rFonts w:ascii="Calibri" w:cs="Calibri" w:eastAsia="Calibri" w:hAnsi="Calibri"/>
          <w:b w:val="false"/>
          <w:bCs w:val="false"/>
          <w:color w:val="6B7280"/>
          <w:sz w:val="18"/>
          <w:szCs w:val="18"/>
        </w:rPr>
        <w:t xml:space="preserve">Le fichier source vectoriel du logo est a demander au prestataire dans tous les cas : sans lui, chaque nouvelle taille exigee par une future version d'Android ou d'iOS repart d'un agrandissement de pixels.</w:t>
      </w:r>
    </w:p>
    <w:p>
      <w:pPr>
        <w:pBdr>
          <w:bottom w:val="single" w:color="2E7D5B" w:sz="4"/>
        </w:pBdr>
        <w:spacing w:after="120" w:before="300"/>
      </w:pPr>
      <w:r>
        <w:rPr>
          <w:rFonts w:ascii="Calibri" w:cs="Calibri" w:eastAsia="Calibri" w:hAnsi="Calibri"/>
          <w:b/>
          <w:bCs/>
          <w:color w:val="2E7D5B"/>
          <w:sz w:val="26"/>
          <w:szCs w:val="26"/>
        </w:rPr>
        <w:t xml:space="preserve">Lot 2 — Captures des fiches store</w:t>
      </w:r>
    </w:p>
    <w:p>
      <w:pPr>
        <w:spacing w:after="50" w:before="50"/>
        <w:jc w:val="both"/>
      </w:pPr>
      <w:r>
        <w:rPr>
          <w:rFonts w:ascii="Calibri" w:cs="Calibri" w:eastAsia="Calibri" w:hAnsi="Calibri"/>
          <w:b w:val="false"/>
          <w:bCs w:val="false"/>
          <w:color w:val="1A1A2E"/>
          <w:sz w:val="19"/>
          <w:szCs w:val="19"/>
        </w:rPr>
        <w:t xml:space="preserve">Les captures brutes de l'application peuvent etre produites depuis un appareil de test : elles servent de matiere premiere. Le travail du graphiste consiste a les mettre en scene — cadre de telephone, titre court, fond aux couleurs de la marque — car une capture brute convertit mal en telechargement.</w:t>
      </w:r>
    </w:p>
    <w:p>
      <w:pPr>
        <w:spacing w:after="70" w:before="200"/>
      </w:pPr>
      <w:r>
        <w:rPr>
          <w:rFonts w:ascii="Calibri" w:cs="Calibri" w:eastAsia="Calibri" w:hAnsi="Calibri"/>
          <w:b/>
          <w:bCs/>
          <w:color w:val="1A1A2E"/>
          <w:sz w:val="21"/>
          <w:szCs w:val="21"/>
        </w:rPr>
        <w:t xml:space="preserve">Google Play</w:t>
      </w:r>
    </w:p>
    <w:tbl>
      <w:tblPr>
        <w:tblW w:type="pct" w:w="100%"/>
        <w:tblBorders>
          <w:top w:val="single" w:color="D5DDD8" w:sz="2"/>
          <w:left w:val="none"/>
          <w:bottom w:val="single" w:color="D5DDD8" w:sz="2"/>
          <w:right w:val="none"/>
          <w:insideH w:val="single" w:color="E3E9E5" w:sz="1"/>
          <w:insideV w:val="none"/>
        </w:tblBorders>
      </w:tblPr>
      <w:tblGrid>
        <w:gridCol w:w="2900"/>
        <w:gridCol w:w="5200"/>
        <w:gridCol w:w="1100"/>
      </w:tblGrid>
      <w:tr>
        <w:trPr>
          <w:tblHeader/>
        </w:trPr>
        <w:tc>
          <w:tcPr>
            <w:shd w:fill="2E7D5B"/>
            <w:tcMar>
              <w:top w:type="dxa" w:w="60"/>
              <w:left w:type="dxa" w:w="110"/>
              <w:bottom w:type="dxa" w:w="60"/>
              <w:right w:type="dxa" w:w="110"/>
            </w:tcMar>
          </w:tcPr>
          <w:p>
            <w:pPr>
              <w:jc w:val="left"/>
            </w:pPr>
            <w:r>
              <w:rPr>
                <w:rFonts w:ascii="Calibri" w:cs="Calibri" w:eastAsia="Calibri" w:hAnsi="Calibri"/>
                <w:b/>
                <w:bCs/>
                <w:color w:val="FFFFFF"/>
                <w:sz w:val="17"/>
                <w:szCs w:val="17"/>
              </w:rPr>
              <w:t xml:space="preserve">Element</w:t>
            </w:r>
          </w:p>
        </w:tc>
        <w:tc>
          <w:tcPr>
            <w:shd w:fill="2E7D5B"/>
            <w:tcMar>
              <w:top w:type="dxa" w:w="60"/>
              <w:left w:type="dxa" w:w="110"/>
              <w:bottom w:type="dxa" w:w="60"/>
              <w:right w:type="dxa" w:w="110"/>
            </w:tcMar>
          </w:tcPr>
          <w:p>
            <w:pPr>
              <w:jc w:val="left"/>
            </w:pPr>
            <w:r>
              <w:rPr>
                <w:rFonts w:ascii="Calibri" w:cs="Calibri" w:eastAsia="Calibri" w:hAnsi="Calibri"/>
                <w:b/>
                <w:bCs/>
                <w:color w:val="FFFFFF"/>
                <w:sz w:val="17"/>
                <w:szCs w:val="17"/>
              </w:rPr>
              <w:t xml:space="preserve">Format</w:t>
            </w:r>
          </w:p>
        </w:tc>
        <w:tc>
          <w:tcPr>
            <w:shd w:fill="2E7D5B"/>
            <w:tcMar>
              <w:top w:type="dxa" w:w="60"/>
              <w:left w:type="dxa" w:w="110"/>
              <w:bottom w:type="dxa" w:w="60"/>
              <w:right w:type="dxa" w:w="110"/>
            </w:tcMar>
          </w:tcPr>
          <w:p>
            <w:pPr>
              <w:jc w:val="left"/>
            </w:pPr>
            <w:r>
              <w:rPr>
                <w:rFonts w:ascii="Calibri" w:cs="Calibri" w:eastAsia="Calibri" w:hAnsi="Calibri"/>
                <w:b/>
                <w:bCs/>
                <w:color w:val="FFFFFF"/>
                <w:sz w:val="17"/>
                <w:szCs w:val="17"/>
              </w:rPr>
              <w:t xml:space="preserve">Quantite</w:t>
            </w:r>
          </w:p>
        </w:tc>
      </w:tr>
      <w:tr>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Image de mise en avant</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1024 x 500 px, JPEG ou PNG 24 bits, sans transparence</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1</w:t>
            </w:r>
          </w:p>
        </w:tc>
      </w:tr>
      <w:tr>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Captures telephone</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1080 x 1920 px recommande — cote min 320 px, max 3840 px, ratio max 2:1</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4 a 8</w:t>
            </w:r>
          </w:p>
        </w:tc>
      </w:tr>
      <w:tr>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Captures tablette 7 pouces</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1200 x 1920 px</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2 a 4</w:t>
            </w:r>
          </w:p>
        </w:tc>
      </w:tr>
      <w:tr>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Captures tablette 10 pouces</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1600 x 2560 px</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2 a 4</w:t>
            </w:r>
          </w:p>
        </w:tc>
      </w:tr>
    </w:tbl>
    <w:p>
      <w:pPr>
        <w:spacing w:after="0" w:before="120"/>
      </w:pPr>
    </w:p>
    <w:p>
      <w:pPr>
        <w:spacing w:after="50" w:before="50"/>
        <w:jc w:val="both"/>
      </w:pPr>
      <w:r>
        <w:rPr>
          <w:rFonts w:ascii="Calibri" w:cs="Calibri" w:eastAsia="Calibri" w:hAnsi="Calibri"/>
          <w:b w:val="false"/>
          <w:bCs w:val="false"/>
          <w:color w:val="1A1A2E"/>
          <w:sz w:val="18"/>
          <w:szCs w:val="18"/>
        </w:rPr>
        <w:t xml:space="preserve">Les captures tablette ne sont pas optionnelles : le cahier des charges declare l'application compatible tablette, et Google refuse cette declaration sans visuels correspondants. Aucun texte ne doit se trouver a moins de 100 px des bords de l'image de mise en avant, qui est recadree differemment selon les surfaces du store.</w:t>
      </w:r>
    </w:p>
    <w:p>
      <w:pPr>
        <w:spacing w:after="70" w:before="200"/>
      </w:pPr>
      <w:r>
        <w:rPr>
          <w:rFonts w:ascii="Calibri" w:cs="Calibri" w:eastAsia="Calibri" w:hAnsi="Calibri"/>
          <w:b/>
          <w:bCs/>
          <w:color w:val="1A1A2E"/>
          <w:sz w:val="21"/>
          <w:szCs w:val="21"/>
        </w:rPr>
        <w:t xml:space="preserve">App Store</w:t>
      </w:r>
    </w:p>
    <w:tbl>
      <w:tblPr>
        <w:tblW w:type="pct" w:w="100%"/>
        <w:tblBorders>
          <w:top w:val="single" w:color="D5DDD8" w:sz="2"/>
          <w:left w:val="none"/>
          <w:bottom w:val="single" w:color="D5DDD8" w:sz="2"/>
          <w:right w:val="none"/>
          <w:insideH w:val="single" w:color="E3E9E5" w:sz="1"/>
          <w:insideV w:val="none"/>
        </w:tblBorders>
      </w:tblPr>
      <w:tblGrid>
        <w:gridCol w:w="2900"/>
        <w:gridCol w:w="3000"/>
        <w:gridCol w:w="3300"/>
      </w:tblGrid>
      <w:tr>
        <w:trPr>
          <w:tblHeader/>
        </w:trPr>
        <w:tc>
          <w:tcPr>
            <w:shd w:fill="2E7D5B"/>
            <w:tcMar>
              <w:top w:type="dxa" w:w="60"/>
              <w:left w:type="dxa" w:w="110"/>
              <w:bottom w:type="dxa" w:w="60"/>
              <w:right w:type="dxa" w:w="110"/>
            </w:tcMar>
          </w:tcPr>
          <w:p>
            <w:pPr>
              <w:jc w:val="left"/>
            </w:pPr>
            <w:r>
              <w:rPr>
                <w:rFonts w:ascii="Calibri" w:cs="Calibri" w:eastAsia="Calibri" w:hAnsi="Calibri"/>
                <w:b/>
                <w:bCs/>
                <w:color w:val="FFFFFF"/>
                <w:sz w:val="17"/>
                <w:szCs w:val="17"/>
              </w:rPr>
              <w:t xml:space="preserve">Taille de reference</w:t>
            </w:r>
          </w:p>
        </w:tc>
        <w:tc>
          <w:tcPr>
            <w:shd w:fill="2E7D5B"/>
            <w:tcMar>
              <w:top w:type="dxa" w:w="60"/>
              <w:left w:type="dxa" w:w="110"/>
              <w:bottom w:type="dxa" w:w="60"/>
              <w:right w:type="dxa" w:w="110"/>
            </w:tcMar>
          </w:tcPr>
          <w:p>
            <w:pPr>
              <w:jc w:val="left"/>
            </w:pPr>
            <w:r>
              <w:rPr>
                <w:rFonts w:ascii="Calibri" w:cs="Calibri" w:eastAsia="Calibri" w:hAnsi="Calibri"/>
                <w:b/>
                <w:bCs/>
                <w:color w:val="FFFFFF"/>
                <w:sz w:val="17"/>
                <w:szCs w:val="17"/>
              </w:rPr>
              <w:t xml:space="preserve">Format</w:t>
            </w:r>
          </w:p>
        </w:tc>
        <w:tc>
          <w:tcPr>
            <w:shd w:fill="2E7D5B"/>
            <w:tcMar>
              <w:top w:type="dxa" w:w="60"/>
              <w:left w:type="dxa" w:w="110"/>
              <w:bottom w:type="dxa" w:w="60"/>
              <w:right w:type="dxa" w:w="110"/>
            </w:tcMar>
          </w:tcPr>
          <w:p>
            <w:pPr>
              <w:jc w:val="left"/>
            </w:pPr>
            <w:r>
              <w:rPr>
                <w:rFonts w:ascii="Calibri" w:cs="Calibri" w:eastAsia="Calibri" w:hAnsi="Calibri"/>
                <w:b/>
                <w:bCs/>
                <w:color w:val="FFFFFF"/>
                <w:sz w:val="17"/>
                <w:szCs w:val="17"/>
              </w:rPr>
              <w:t xml:space="preserve">Quantite</w:t>
            </w:r>
          </w:p>
        </w:tc>
      </w:tr>
      <w:tr>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iPhone 6,7 pouces</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1290 x 2796 px</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3 a 10 — obligatoire</w:t>
            </w:r>
          </w:p>
        </w:tc>
      </w:tr>
      <w:tr>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iPhone 6,5 pouces</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1242 x 2688 px</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3 a 10</w:t>
            </w:r>
          </w:p>
        </w:tc>
      </w:tr>
      <w:tr>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iPad Pro 12,9 pouces</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2048 x 2732 px</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3 a 10 — obligatoire si iPad</w:t>
            </w:r>
          </w:p>
        </w:tc>
      </w:tr>
    </w:tbl>
    <w:p>
      <w:pPr>
        <w:spacing w:after="0" w:before="120"/>
      </w:pPr>
    </w:p>
    <w:p>
      <w:pPr>
        <w:spacing w:after="50" w:before="50"/>
        <w:jc w:val="both"/>
      </w:pPr>
      <w:r>
        <w:rPr>
          <w:rFonts w:ascii="Calibri" w:cs="Calibri" w:eastAsia="Calibri" w:hAnsi="Calibri"/>
          <w:b w:val="false"/>
          <w:bCs w:val="false"/>
          <w:color w:val="1A1A2E"/>
          <w:sz w:val="19"/>
          <w:szCs w:val="19"/>
        </w:rPr>
        <w:t xml:space="preserve">Ecrans a mettre en avant, dans cet ordre : la carte avec les logements geolocalises, la fiche detaillee d'un logement, la conversation avec un proprietaire, la recherche filtree, et le tableau de bord proprietaire. Ce sont les cinq ecrans qui portent la promesse du produit.</w:t>
      </w:r>
    </w:p>
    <w:p>
      <w:pPr>
        <w:pBdr>
          <w:bottom w:val="single" w:color="2E7D5B" w:sz="4"/>
        </w:pBdr>
        <w:spacing w:after="120" w:before="300"/>
      </w:pPr>
      <w:r>
        <w:rPr>
          <w:rFonts w:ascii="Calibri" w:cs="Calibri" w:eastAsia="Calibri" w:hAnsi="Calibri"/>
          <w:b/>
          <w:bCs/>
          <w:color w:val="2E7D5B"/>
          <w:sz w:val="26"/>
          <w:szCs w:val="26"/>
        </w:rPr>
        <w:t xml:space="preserve">Lot 3 — Textes des fiches store</w:t>
      </w:r>
    </w:p>
    <w:p>
      <w:pPr>
        <w:spacing w:after="50" w:before="50"/>
        <w:jc w:val="both"/>
      </w:pPr>
      <w:r>
        <w:rPr>
          <w:rFonts w:ascii="Calibri" w:cs="Calibri" w:eastAsia="Calibri" w:hAnsi="Calibri"/>
          <w:b w:val="false"/>
          <w:bCs w:val="false"/>
          <w:color w:val="1A1A2E"/>
          <w:sz w:val="19"/>
          <w:szCs w:val="19"/>
        </w:rPr>
        <w:t xml:space="preserve">Les limites de caracteres sont strictes et comptees espaces compris. Un texte trop long est tronque sans avertissement au milieu d'un mot.</w:t>
      </w:r>
    </w:p>
    <w:tbl>
      <w:tblPr>
        <w:tblW w:type="pct" w:w="100%"/>
        <w:tblBorders>
          <w:top w:val="single" w:color="D5DDD8" w:sz="2"/>
          <w:left w:val="none"/>
          <w:bottom w:val="single" w:color="D5DDD8" w:sz="2"/>
          <w:right w:val="none"/>
          <w:insideH w:val="single" w:color="E3E9E5" w:sz="1"/>
          <w:insideV w:val="none"/>
        </w:tblBorders>
      </w:tblPr>
      <w:tblGrid>
        <w:gridCol w:w="2700"/>
        <w:gridCol w:w="1500"/>
        <w:gridCol w:w="5000"/>
      </w:tblGrid>
      <w:tr>
        <w:trPr>
          <w:tblHeader/>
        </w:trPr>
        <w:tc>
          <w:tcPr>
            <w:shd w:fill="2E7D5B"/>
            <w:tcMar>
              <w:top w:type="dxa" w:w="60"/>
              <w:left w:type="dxa" w:w="110"/>
              <w:bottom w:type="dxa" w:w="60"/>
              <w:right w:type="dxa" w:w="110"/>
            </w:tcMar>
          </w:tcPr>
          <w:p>
            <w:pPr>
              <w:jc w:val="left"/>
            </w:pPr>
            <w:r>
              <w:rPr>
                <w:rFonts w:ascii="Calibri" w:cs="Calibri" w:eastAsia="Calibri" w:hAnsi="Calibri"/>
                <w:b/>
                <w:bCs/>
                <w:color w:val="FFFFFF"/>
                <w:sz w:val="17"/>
                <w:szCs w:val="17"/>
              </w:rPr>
              <w:t xml:space="preserve">Texte</w:t>
            </w:r>
          </w:p>
        </w:tc>
        <w:tc>
          <w:tcPr>
            <w:shd w:fill="2E7D5B"/>
            <w:tcMar>
              <w:top w:type="dxa" w:w="60"/>
              <w:left w:type="dxa" w:w="110"/>
              <w:bottom w:type="dxa" w:w="60"/>
              <w:right w:type="dxa" w:w="110"/>
            </w:tcMar>
          </w:tcPr>
          <w:p>
            <w:pPr>
              <w:jc w:val="left"/>
            </w:pPr>
            <w:r>
              <w:rPr>
                <w:rFonts w:ascii="Calibri" w:cs="Calibri" w:eastAsia="Calibri" w:hAnsi="Calibri"/>
                <w:b/>
                <w:bCs/>
                <w:color w:val="FFFFFF"/>
                <w:sz w:val="17"/>
                <w:szCs w:val="17"/>
              </w:rPr>
              <w:t xml:space="preserve">Limite</w:t>
            </w:r>
          </w:p>
        </w:tc>
        <w:tc>
          <w:tcPr>
            <w:shd w:fill="2E7D5B"/>
            <w:tcMar>
              <w:top w:type="dxa" w:w="60"/>
              <w:left w:type="dxa" w:w="110"/>
              <w:bottom w:type="dxa" w:w="60"/>
              <w:right w:type="dxa" w:w="110"/>
            </w:tcMar>
          </w:tcPr>
          <w:p>
            <w:pPr>
              <w:jc w:val="left"/>
            </w:pPr>
            <w:r>
              <w:rPr>
                <w:rFonts w:ascii="Calibri" w:cs="Calibri" w:eastAsia="Calibri" w:hAnsi="Calibri"/>
                <w:b/>
                <w:bCs/>
                <w:color w:val="FFFFFF"/>
                <w:sz w:val="17"/>
                <w:szCs w:val="17"/>
              </w:rPr>
              <w:t xml:space="preserve">Remarque</w:t>
            </w:r>
          </w:p>
        </w:tc>
      </w:tr>
      <w:tr>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Titre Google Play</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30 caracteres</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 My Home CI » en occupe 11, il reste de la place pour un qualificatif</w:t>
            </w:r>
          </w:p>
        </w:tc>
      </w:tr>
      <w:tr>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Description courte Google Play</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80 caracteres</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C'est la seule phrase visible dans les resultats de recherche</w:t>
            </w:r>
          </w:p>
        </w:tc>
      </w:tr>
      <w:tr>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Description longue Google Play</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4 000 caracteres</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Indexee par le moteur du store : y placer « location Abidjan », « logement Cote d'Ivoire »</w:t>
            </w:r>
          </w:p>
        </w:tc>
      </w:tr>
      <w:tr>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Nom App Store</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30 caracteres</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Doit correspondre au nom affiche sur l'appareil</w:t>
            </w:r>
          </w:p>
        </w:tc>
      </w:tr>
      <w:tr>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Sous-titre App Store</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30 caracteres</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Affiche sous le nom, ne repete pas le nom</w:t>
            </w:r>
          </w:p>
        </w:tc>
      </w:tr>
      <w:tr>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Mots-cles App Store</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100 caracteres</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Separes par des virgules sans espace ; les espaces perdus sont des mots-cles perdus</w:t>
            </w:r>
          </w:p>
        </w:tc>
      </w:tr>
      <w:tr>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Description App Store</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4 000 caracteres</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Non indexee, contrairement a Google Play : elle sert a convaincre, pas a referencer</w:t>
            </w:r>
          </w:p>
        </w:tc>
      </w:tr>
      <w:tr>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Nouveautes de la version</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4 000 caracteres</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Obligatoire des la premiere mise a jour</w:t>
            </w:r>
          </w:p>
        </w:tc>
      </w:tr>
    </w:tbl>
    <w:p>
      <w:pPr>
        <w:spacing w:after="0" w:before="140"/>
      </w:pPr>
    </w:p>
    <w:tbl>
      <w:tblPr>
        <w:tblW w:type="pct" w:w="100%"/>
        <w:tblBorders>
          <w:top w:val="single" w:color="F5A623" w:sz="2"/>
          <w:left w:val="single" w:color="F5A623" w:sz="12"/>
          <w:bottom w:val="single" w:color="F5A623" w:sz="2"/>
          <w:right w:val="single" w:color="F5A623" w:sz="2"/>
          <w:insideH w:val="none"/>
          <w:insideV w:val="none"/>
        </w:tblBorders>
      </w:tblPr>
      <w:tblGrid>
        <w:gridCol w:w="100"/>
      </w:tblGrid>
      <w:tr>
        <w:tc>
          <w:tcPr>
            <w:shd w:fill="FDF3E3"/>
            <w:tcMar>
              <w:top w:type="dxa" w:w="90"/>
              <w:left w:type="dxa" w:w="160"/>
              <w:bottom w:type="dxa" w:w="90"/>
              <w:right w:type="dxa" w:w="160"/>
            </w:tcMar>
          </w:tcPr>
          <w:p>
            <w:pPr>
              <w:spacing w:after="40"/>
            </w:pPr>
            <w:r>
              <w:rPr>
                <w:rFonts w:ascii="Calibri" w:cs="Calibri" w:eastAsia="Calibri" w:hAnsi="Calibri"/>
                <w:b/>
                <w:bCs/>
                <w:color w:val="8A5A00"/>
                <w:sz w:val="19"/>
                <w:szCs w:val="19"/>
              </w:rPr>
              <w:t xml:space="preserve">Le point le plus sensible de la revue Apple</w:t>
            </w:r>
          </w:p>
          <w:p>
            <w:pPr>
              <w:jc w:val="both"/>
            </w:pPr>
            <w:r>
              <w:rPr>
                <w:rFonts w:ascii="Calibri" w:cs="Calibri" w:eastAsia="Calibri" w:hAnsi="Calibri"/>
                <w:color w:val="1A1A2E"/>
                <w:sz w:val="18"/>
                <w:szCs w:val="18"/>
              </w:rPr>
              <w:t xml:space="preserve">L'application propose deux services payants aux proprietaires. Sur iOS, ils sont regles par Mobile Money dans le navigateur, hors achat integre. C'est le point de la ligne directrice 3.1.1 qui declenche le plus de refus. L'argumentaire doit etre redige a l'avance et joint aux notes de revue : le loyer ne transite jamais par l'application, et les deux services factures s'adressent a des professionnels de l'immobilier, non a des consommateurs.</w:t>
            </w:r>
          </w:p>
        </w:tc>
      </w:tr>
    </w:tbl>
    <w:p>
      <w:pPr>
        <w:pBdr>
          <w:bottom w:val="single" w:color="2E7D5B" w:sz="4"/>
        </w:pBdr>
        <w:spacing w:after="120" w:before="300"/>
      </w:pPr>
      <w:r>
        <w:rPr>
          <w:rFonts w:ascii="Calibri" w:cs="Calibri" w:eastAsia="Calibri" w:hAnsi="Calibri"/>
          <w:b/>
          <w:bCs/>
          <w:color w:val="2E7D5B"/>
          <w:sz w:val="26"/>
          <w:szCs w:val="26"/>
        </w:rPr>
        <w:t xml:space="preserve">Lot 4 — Contenu de demarrage</w:t>
      </w:r>
    </w:p>
    <w:p>
      <w:pPr>
        <w:spacing w:after="50" w:before="50"/>
        <w:jc w:val="both"/>
      </w:pPr>
      <w:r>
        <w:rPr>
          <w:rFonts w:ascii="Calibri" w:cs="Calibri" w:eastAsia="Calibri" w:hAnsi="Calibri"/>
          <w:b w:val="false"/>
          <w:bCs w:val="false"/>
          <w:color w:val="1A1A2E"/>
          <w:sz w:val="19"/>
          <w:szCs w:val="19"/>
        </w:rPr>
        <w:t xml:space="preserve">La base est aujourd'hui vide. Une place de marche vide ne convertit pas : le premier visiteur qui ouvre l'application sur un ecran sans annonce ne revient pas. Ce lot est le plus long a produire et le plus determinant commercialement.</w:t>
      </w:r>
    </w:p>
    <w:p>
      <w:pPr>
        <w:spacing w:after="70" w:before="200"/>
      </w:pPr>
      <w:r>
        <w:rPr>
          <w:rFonts w:ascii="Calibri" w:cs="Calibri" w:eastAsia="Calibri" w:hAnsi="Calibri"/>
          <w:b/>
          <w:bCs/>
          <w:color w:val="1A1A2E"/>
          <w:sz w:val="21"/>
          <w:szCs w:val="21"/>
        </w:rPr>
        <w:t xml:space="preserve">Photos de quartiers — 10 fichiers</w:t>
      </w:r>
    </w:p>
    <w:p>
      <w:pPr>
        <w:spacing w:after="50" w:before="50"/>
        <w:jc w:val="both"/>
      </w:pPr>
      <w:r>
        <w:rPr>
          <w:rFonts w:ascii="Calibri" w:cs="Calibri" w:eastAsia="Calibri" w:hAnsi="Calibri"/>
          <w:b w:val="false"/>
          <w:bCs w:val="false"/>
          <w:color w:val="1A1A2E"/>
          <w:sz w:val="19"/>
          <w:szCs w:val="19"/>
        </w:rPr>
        <w:t xml:space="preserve">Un visuel par quartier, en 1600 x 900 px (16:9), JPEG. Les dix quartiers deja cables dans l'application sont : Cocody, Plateau, Marcory, Yopougon, Treichville, Adjame, Abobo, Koumassi, Port-Bouet et Bingerville. Une vue reconnaissable du quartier vaut mieux qu'une image d'illustration generique — c'est le repere qui declenche le clic.</w:t>
      </w:r>
    </w:p>
    <w:p>
      <w:pPr>
        <w:spacing w:after="70" w:before="200"/>
      </w:pPr>
      <w:r>
        <w:rPr>
          <w:rFonts w:ascii="Calibri" w:cs="Calibri" w:eastAsia="Calibri" w:hAnsi="Calibri"/>
          <w:b/>
          <w:bCs/>
          <w:color w:val="1A1A2E"/>
          <w:sz w:val="21"/>
          <w:szCs w:val="21"/>
        </w:rPr>
        <w:t xml:space="preserve">Annonces de demarrage — 8 a 12 logements</w:t>
      </w:r>
    </w:p>
    <w:p>
      <w:pPr>
        <w:spacing w:after="50" w:before="50"/>
        <w:jc w:val="both"/>
      </w:pPr>
      <w:r>
        <w:rPr>
          <w:rFonts w:ascii="Calibri" w:cs="Calibri" w:eastAsia="Calibri" w:hAnsi="Calibri"/>
          <w:b w:val="false"/>
          <w:bCs w:val="false"/>
          <w:color w:val="1A1A2E"/>
          <w:sz w:val="19"/>
          <w:szCs w:val="19"/>
        </w:rPr>
        <w:t xml:space="preserve">Pour chaque logement, le dossier doit contenir :</w:t>
      </w:r>
    </w:p>
    <w:p>
      <w:pPr>
        <w:pStyle w:val="ListParagraph"/>
        <w:numPr>
          <w:ilvl w:val="0"/>
          <w:numId w:val="2"/>
        </w:numPr>
        <w:spacing w:after="30" w:before="30"/>
      </w:pPr>
      <w:r>
        <w:rPr>
          <w:rFonts w:ascii="Calibri" w:cs="Calibri" w:eastAsia="Calibri" w:hAnsi="Calibri"/>
          <w:b/>
          <w:bCs/>
          <w:color w:val="1A1A2E"/>
          <w:sz w:val="19"/>
          <w:szCs w:val="19"/>
        </w:rPr>
        <w:t xml:space="preserve">5 a 8 photos </w:t>
      </w:r>
      <w:r>
        <w:rPr>
          <w:rFonts w:ascii="Calibri" w:cs="Calibri" w:eastAsia="Calibri" w:hAnsi="Calibri"/>
          <w:color w:val="1A1A2E"/>
          <w:sz w:val="19"/>
          <w:szCs w:val="19"/>
        </w:rPr>
        <w:t xml:space="preserve">en JPEG, 1280 x 960 px minimum, ratio 4:3, moins de 5 Mo par fichier. Cette limite de 5 Mo est imposee par les regles de securite du stockage : un fichier plus lourd est rejete par le serveur.</w:t>
      </w:r>
    </w:p>
    <w:p>
      <w:pPr>
        <w:pStyle w:val="ListParagraph"/>
        <w:numPr>
          <w:ilvl w:val="0"/>
          <w:numId w:val="2"/>
        </w:numPr>
        <w:spacing w:after="30" w:before="30"/>
      </w:pPr>
      <w:r>
        <w:rPr>
          <w:rFonts w:ascii="Calibri" w:cs="Calibri" w:eastAsia="Calibri" w:hAnsi="Calibri"/>
          <w:b/>
          <w:bCs/>
          <w:color w:val="1A1A2E"/>
          <w:sz w:val="19"/>
          <w:szCs w:val="19"/>
        </w:rPr>
        <w:t xml:space="preserve">Le type de bien </w:t>
      </w:r>
      <w:r>
        <w:rPr>
          <w:rFonts w:ascii="Calibri" w:cs="Calibri" w:eastAsia="Calibri" w:hAnsi="Calibri"/>
          <w:color w:val="1A1A2E"/>
          <w:sz w:val="19"/>
          <w:szCs w:val="19"/>
        </w:rPr>
        <w:t xml:space="preserve">parmi : Studio, Appartement, Villa, Chambre, Duplex, Terrain, Bureau, Maison.</w:t>
      </w:r>
    </w:p>
    <w:p>
      <w:pPr>
        <w:pStyle w:val="ListParagraph"/>
        <w:numPr>
          <w:ilvl w:val="0"/>
          <w:numId w:val="2"/>
        </w:numPr>
        <w:spacing w:after="30" w:before="30"/>
      </w:pPr>
      <w:r>
        <w:rPr>
          <w:rFonts w:ascii="Calibri" w:cs="Calibri" w:eastAsia="Calibri" w:hAnsi="Calibri"/>
          <w:b/>
          <w:bCs/>
          <w:color w:val="1A1A2E"/>
          <w:sz w:val="19"/>
          <w:szCs w:val="19"/>
        </w:rPr>
        <w:t xml:space="preserve">Le loyer mensuel </w:t>
      </w:r>
      <w:r>
        <w:rPr>
          <w:rFonts w:ascii="Calibri" w:cs="Calibri" w:eastAsia="Calibri" w:hAnsi="Calibri"/>
          <w:color w:val="1A1A2E"/>
          <w:sz w:val="19"/>
          <w:szCs w:val="19"/>
        </w:rPr>
        <w:t xml:space="preserve">en francs CFA, nombre entier strictement positif.</w:t>
      </w:r>
    </w:p>
    <w:p>
      <w:pPr>
        <w:pStyle w:val="ListParagraph"/>
        <w:numPr>
          <w:ilvl w:val="0"/>
          <w:numId w:val="2"/>
        </w:numPr>
        <w:spacing w:after="30" w:before="30"/>
      </w:pPr>
      <w:r>
        <w:rPr>
          <w:rFonts w:ascii="Calibri" w:cs="Calibri" w:eastAsia="Calibri" w:hAnsi="Calibri"/>
          <w:b/>
          <w:bCs/>
          <w:color w:val="1A1A2E"/>
          <w:sz w:val="19"/>
          <w:szCs w:val="19"/>
        </w:rPr>
        <w:t xml:space="preserve">Le quartier et la ville, </w:t>
      </w:r>
      <w:r>
        <w:rPr>
          <w:rFonts w:ascii="Calibri" w:cs="Calibri" w:eastAsia="Calibri" w:hAnsi="Calibri"/>
          <w:color w:val="1A1A2E"/>
          <w:sz w:val="19"/>
          <w:szCs w:val="19"/>
        </w:rPr>
        <w:t xml:space="preserve">et l'adresse ou un point sur la carte : sans coordonnees, le logement n'apparait ni sur la carte ni dans les recherches par rayon.</w:t>
      </w:r>
    </w:p>
    <w:p>
      <w:pPr>
        <w:pStyle w:val="ListParagraph"/>
        <w:numPr>
          <w:ilvl w:val="0"/>
          <w:numId w:val="2"/>
        </w:numPr>
        <w:spacing w:after="30" w:before="30"/>
      </w:pPr>
      <w:r>
        <w:rPr>
          <w:rFonts w:ascii="Calibri" w:cs="Calibri" w:eastAsia="Calibri" w:hAnsi="Calibri"/>
          <w:b/>
          <w:bCs/>
          <w:color w:val="1A1A2E"/>
          <w:sz w:val="19"/>
          <w:szCs w:val="19"/>
        </w:rPr>
        <w:t xml:space="preserve">Une description </w:t>
      </w:r>
      <w:r>
        <w:rPr>
          <w:rFonts w:ascii="Calibri" w:cs="Calibri" w:eastAsia="Calibri" w:hAnsi="Calibri"/>
          <w:color w:val="1A1A2E"/>
          <w:sz w:val="19"/>
          <w:szCs w:val="19"/>
        </w:rPr>
        <w:t xml:space="preserve">d'au moins 30 caracteres — en dessous, la publication est refusee par l'application.</w:t>
      </w:r>
    </w:p>
    <w:p>
      <w:pPr>
        <w:pStyle w:val="ListParagraph"/>
        <w:numPr>
          <w:ilvl w:val="0"/>
          <w:numId w:val="2"/>
        </w:numPr>
        <w:spacing w:after="30" w:before="30"/>
      </w:pPr>
      <w:r>
        <w:rPr>
          <w:rFonts w:ascii="Calibri" w:cs="Calibri" w:eastAsia="Calibri" w:hAnsi="Calibri"/>
          <w:b/>
          <w:bCs/>
          <w:color w:val="1A1A2E"/>
          <w:sz w:val="19"/>
          <w:szCs w:val="19"/>
        </w:rPr>
        <w:t xml:space="preserve">Les equipements </w:t>
      </w:r>
      <w:r>
        <w:rPr>
          <w:rFonts w:ascii="Calibri" w:cs="Calibri" w:eastAsia="Calibri" w:hAnsi="Calibri"/>
          <w:color w:val="1A1A2E"/>
          <w:sz w:val="19"/>
          <w:szCs w:val="19"/>
        </w:rPr>
        <w:t xml:space="preserve">parmi la liste proposee : eau courante, electricite, climatisation, internet, parking, gardien, et les suivants.</w:t>
      </w:r>
    </w:p>
    <w:p>
      <w:pPr>
        <w:pStyle w:val="ListParagraph"/>
        <w:numPr>
          <w:ilvl w:val="0"/>
          <w:numId w:val="2"/>
        </w:numPr>
        <w:spacing w:after="30" w:before="30"/>
      </w:pPr>
      <w:r>
        <w:rPr>
          <w:rFonts w:ascii="Calibri" w:cs="Calibri" w:eastAsia="Calibri" w:hAnsi="Calibri"/>
          <w:b/>
          <w:bCs/>
          <w:color w:val="1A1A2E"/>
          <w:sz w:val="19"/>
          <w:szCs w:val="19"/>
        </w:rPr>
        <w:t xml:space="preserve">L'autorisation ecrite du proprietaire </w:t>
      </w:r>
      <w:r>
        <w:rPr>
          <w:rFonts w:ascii="Calibri" w:cs="Calibri" w:eastAsia="Calibri" w:hAnsi="Calibri"/>
          <w:color w:val="1A1A2E"/>
          <w:sz w:val="19"/>
          <w:szCs w:val="19"/>
        </w:rPr>
        <w:t xml:space="preserve">pour la diffusion des photos et de l'adresse. Sans elle, la plateforme s'expose a une reclamation des la mise en ligne.</w:t>
      </w:r>
    </w:p>
    <w:p>
      <w:pPr>
        <w:spacing w:after="0" w:before="120"/>
      </w:pPr>
    </w:p>
    <w:p>
      <w:pPr>
        <w:spacing w:after="50" w:before="50"/>
        <w:jc w:val="both"/>
      </w:pPr>
      <w:r>
        <w:rPr>
          <w:rFonts w:ascii="Calibri" w:cs="Calibri" w:eastAsia="Calibri" w:hAnsi="Calibri"/>
          <w:b w:val="false"/>
          <w:bCs w:val="false"/>
          <w:color w:val="6B7280"/>
          <w:sz w:val="18"/>
          <w:szCs w:val="18"/>
        </w:rPr>
        <w:t xml:space="preserve">Ces annonces peuvent etre saisies directement depuis l'application par un compte proprietaire, puis validees depuis le back-office. Aucun import de masse n'est necessaire a ce volume.</w:t>
      </w:r>
    </w:p>
    <w:p>
      <w:pPr>
        <w:pBdr>
          <w:bottom w:val="single" w:color="2E7D5B" w:sz="4"/>
        </w:pBdr>
        <w:spacing w:after="120" w:before="300"/>
      </w:pPr>
      <w:r>
        <w:rPr>
          <w:rFonts w:ascii="Calibri" w:cs="Calibri" w:eastAsia="Calibri" w:hAnsi="Calibri"/>
          <w:b/>
          <w:bCs/>
          <w:color w:val="2E7D5B"/>
          <w:sz w:val="26"/>
          <w:szCs w:val="26"/>
        </w:rPr>
        <w:t xml:space="preserve">Lot 5 — Documents juridiques</w:t>
      </w:r>
    </w:p>
    <w:p>
      <w:pPr>
        <w:spacing w:after="50" w:before="50"/>
        <w:jc w:val="both"/>
      </w:pPr>
      <w:r>
        <w:rPr>
          <w:rFonts w:ascii="Calibri" w:cs="Calibri" w:eastAsia="Calibri" w:hAnsi="Calibri"/>
          <w:b w:val="false"/>
          <w:bCs w:val="false"/>
          <w:color w:val="1A1A2E"/>
          <w:sz w:val="19"/>
          <w:szCs w:val="19"/>
        </w:rPr>
        <w:t xml:space="preserve">Les textes existent deja dans l'application, mais les deux stores exigent qu'ils soient aussi accessibles a une adresse web publique, consultable sans compte. Ils doivent etre relus par un juriste connaissant le droit ivoirien.</w:t>
      </w:r>
    </w:p>
    <w:tbl>
      <w:tblPr>
        <w:tblW w:type="pct" w:w="100%"/>
        <w:tblBorders>
          <w:top w:val="single" w:color="D5DDD8" w:sz="2"/>
          <w:left w:val="none"/>
          <w:bottom w:val="single" w:color="D5DDD8" w:sz="2"/>
          <w:right w:val="none"/>
          <w:insideH w:val="single" w:color="E3E9E5" w:sz="1"/>
          <w:insideV w:val="none"/>
        </w:tblBorders>
      </w:tblPr>
      <w:tblGrid>
        <w:gridCol w:w="2400"/>
        <w:gridCol w:w="1900"/>
        <w:gridCol w:w="4900"/>
      </w:tblGrid>
      <w:tr>
        <w:trPr>
          <w:tblHeader/>
        </w:trPr>
        <w:tc>
          <w:tcPr>
            <w:shd w:fill="2E7D5B"/>
            <w:tcMar>
              <w:top w:type="dxa" w:w="60"/>
              <w:left w:type="dxa" w:w="110"/>
              <w:bottom w:type="dxa" w:w="60"/>
              <w:right w:type="dxa" w:w="110"/>
            </w:tcMar>
          </w:tcPr>
          <w:p>
            <w:pPr>
              <w:jc w:val="left"/>
            </w:pPr>
            <w:r>
              <w:rPr>
                <w:rFonts w:ascii="Calibri" w:cs="Calibri" w:eastAsia="Calibri" w:hAnsi="Calibri"/>
                <w:b/>
                <w:bCs/>
                <w:color w:val="FFFFFF"/>
                <w:sz w:val="17"/>
                <w:szCs w:val="17"/>
              </w:rPr>
              <w:t xml:space="preserve">Document</w:t>
            </w:r>
          </w:p>
        </w:tc>
        <w:tc>
          <w:tcPr>
            <w:shd w:fill="2E7D5B"/>
            <w:tcMar>
              <w:top w:type="dxa" w:w="60"/>
              <w:left w:type="dxa" w:w="110"/>
              <w:bottom w:type="dxa" w:w="60"/>
              <w:right w:type="dxa" w:w="110"/>
            </w:tcMar>
          </w:tcPr>
          <w:p>
            <w:pPr>
              <w:jc w:val="left"/>
            </w:pPr>
            <w:r>
              <w:rPr>
                <w:rFonts w:ascii="Calibri" w:cs="Calibri" w:eastAsia="Calibri" w:hAnsi="Calibri"/>
                <w:b/>
                <w:bCs/>
                <w:color w:val="FFFFFF"/>
                <w:sz w:val="17"/>
                <w:szCs w:val="17"/>
              </w:rPr>
              <w:t xml:space="preserve">Exige par</w:t>
            </w:r>
          </w:p>
        </w:tc>
        <w:tc>
          <w:tcPr>
            <w:shd w:fill="2E7D5B"/>
            <w:tcMar>
              <w:top w:type="dxa" w:w="60"/>
              <w:left w:type="dxa" w:w="110"/>
              <w:bottom w:type="dxa" w:w="60"/>
              <w:right w:type="dxa" w:w="110"/>
            </w:tcMar>
          </w:tcPr>
          <w:p>
            <w:pPr>
              <w:jc w:val="left"/>
            </w:pPr>
            <w:r>
              <w:rPr>
                <w:rFonts w:ascii="Calibri" w:cs="Calibri" w:eastAsia="Calibri" w:hAnsi="Calibri"/>
                <w:b/>
                <w:bCs/>
                <w:color w:val="FFFFFF"/>
                <w:sz w:val="17"/>
                <w:szCs w:val="17"/>
              </w:rPr>
              <w:t xml:space="preserve">Points a couvrir imperativement</w:t>
            </w:r>
          </w:p>
        </w:tc>
      </w:tr>
      <w:tr>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Politique de confidentialite</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Google Play, App Store</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Donnees collectees (localisation, photos, messages, identifiants), duree de conservation, sous-traitants (Google Firebase, GeniusPay), droit d'acces et de suppression, contact</w:t>
            </w:r>
          </w:p>
        </w:tc>
      </w:tr>
      <w:tr>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Conditions generales d'utilisation</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Les deux stores</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Clause de non-responsabilite : la plateforme met en relation, elle n'est pas agent immobilier et ne garantit pas les annonces</w:t>
            </w:r>
          </w:p>
        </w:tc>
      </w:tr>
      <w:tr>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Conditions generales de vente</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Pratique commerciale</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Les deux produits payants (Pack Pro 15 000 F / 30 jours, mise en avant 5 000 F / 7 jours) et la politique de remboursement</w:t>
            </w:r>
          </w:p>
        </w:tc>
      </w:tr>
      <w:tr>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Mentions legales</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Droit ivoirien</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Editeur, hebergeur, contact support, numero de registre du commerce</w:t>
            </w:r>
          </w:p>
        </w:tc>
      </w:tr>
      <w:tr>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Declaration ARTCI</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Droit ivoirien</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L'ARTCI encadre le traitement des donnees personnelles en Cote d'Ivoire : la declaration est a valider avec un juriste local</w:t>
            </w:r>
          </w:p>
        </w:tc>
      </w:tr>
    </w:tbl>
    <w:p>
      <w:pPr>
        <w:spacing w:after="0" w:before="120"/>
      </w:pPr>
    </w:p>
    <w:p>
      <w:pPr>
        <w:spacing w:after="50" w:before="50"/>
        <w:jc w:val="both"/>
      </w:pPr>
      <w:r>
        <w:rPr>
          <w:rFonts w:ascii="Calibri" w:cs="Calibri" w:eastAsia="Calibri" w:hAnsi="Calibri"/>
          <w:b w:val="false"/>
          <w:bCs w:val="false"/>
          <w:color w:val="1A1A2E"/>
          <w:sz w:val="18"/>
          <w:szCs w:val="18"/>
        </w:rPr>
        <w:t xml:space="preserve">Ces documents doivent etre publies sur le domaine du projet avant la soumission : les formulaires des deux stores demandent une adresse web qui repond, pas un fichier joint.</w:t>
      </w:r>
    </w:p>
    <w:p>
      <w:pPr>
        <w:pBdr>
          <w:bottom w:val="single" w:color="2E7D5B" w:sz="4"/>
        </w:pBdr>
        <w:spacing w:after="120" w:before="300"/>
      </w:pPr>
      <w:r>
        <w:rPr>
          <w:rFonts w:ascii="Calibri" w:cs="Calibri" w:eastAsia="Calibri" w:hAnsi="Calibri"/>
          <w:b/>
          <w:bCs/>
          <w:color w:val="2E7D5B"/>
          <w:sz w:val="26"/>
          <w:szCs w:val="26"/>
        </w:rPr>
        <w:t xml:space="preserve">Lot 6 — Comptes, cles et acces</w:t>
      </w:r>
    </w:p>
    <w:p>
      <w:pPr>
        <w:spacing w:after="50" w:before="50"/>
        <w:jc w:val="both"/>
      </w:pPr>
      <w:r>
        <w:rPr>
          <w:rFonts w:ascii="Calibri" w:cs="Calibri" w:eastAsia="Calibri" w:hAnsi="Calibri"/>
          <w:b w:val="false"/>
          <w:bCs w:val="false"/>
          <w:color w:val="1A1A2E"/>
          <w:sz w:val="19"/>
          <w:szCs w:val="19"/>
        </w:rPr>
        <w:t xml:space="preserve">Ce lot ne se delegue pas : il engage financierement et juridiquement le titulaire du projet. Un prestataire qui cree ces comptes a son nom devient proprietaire de l'application aux yeux des stores.</w:t>
      </w:r>
    </w:p>
    <w:tbl>
      <w:tblPr>
        <w:tblW w:type="pct" w:w="100%"/>
        <w:tblBorders>
          <w:top w:val="single" w:color="D5DDD8" w:sz="2"/>
          <w:left w:val="none"/>
          <w:bottom w:val="single" w:color="D5DDD8" w:sz="2"/>
          <w:right w:val="none"/>
          <w:insideH w:val="single" w:color="E3E9E5" w:sz="1"/>
          <w:insideV w:val="none"/>
        </w:tblBorders>
      </w:tblPr>
      <w:tblGrid>
        <w:gridCol w:w="3000"/>
        <w:gridCol w:w="1700"/>
        <w:gridCol w:w="4500"/>
      </w:tblGrid>
      <w:tr>
        <w:trPr>
          <w:tblHeader/>
        </w:trPr>
        <w:tc>
          <w:tcPr>
            <w:shd w:fill="2E7D5B"/>
            <w:tcMar>
              <w:top w:type="dxa" w:w="60"/>
              <w:left w:type="dxa" w:w="110"/>
              <w:bottom w:type="dxa" w:w="60"/>
              <w:right w:type="dxa" w:w="110"/>
            </w:tcMar>
          </w:tcPr>
          <w:p>
            <w:pPr>
              <w:jc w:val="left"/>
            </w:pPr>
            <w:r>
              <w:rPr>
                <w:rFonts w:ascii="Calibri" w:cs="Calibri" w:eastAsia="Calibri" w:hAnsi="Calibri"/>
                <w:b/>
                <w:bCs/>
                <w:color w:val="FFFFFF"/>
                <w:sz w:val="17"/>
                <w:szCs w:val="17"/>
              </w:rPr>
              <w:t xml:space="preserve">Element</w:t>
            </w:r>
          </w:p>
        </w:tc>
        <w:tc>
          <w:tcPr>
            <w:shd w:fill="2E7D5B"/>
            <w:tcMar>
              <w:top w:type="dxa" w:w="60"/>
              <w:left w:type="dxa" w:w="110"/>
              <w:bottom w:type="dxa" w:w="60"/>
              <w:right w:type="dxa" w:w="110"/>
            </w:tcMar>
          </w:tcPr>
          <w:p>
            <w:pPr>
              <w:jc w:val="left"/>
            </w:pPr>
            <w:r>
              <w:rPr>
                <w:rFonts w:ascii="Calibri" w:cs="Calibri" w:eastAsia="Calibri" w:hAnsi="Calibri"/>
                <w:b/>
                <w:bCs/>
                <w:color w:val="FFFFFF"/>
                <w:sz w:val="17"/>
                <w:szCs w:val="17"/>
              </w:rPr>
              <w:t xml:space="preserve">Cout</w:t>
            </w:r>
          </w:p>
        </w:tc>
        <w:tc>
          <w:tcPr>
            <w:shd w:fill="2E7D5B"/>
            <w:tcMar>
              <w:top w:type="dxa" w:w="60"/>
              <w:left w:type="dxa" w:w="110"/>
              <w:bottom w:type="dxa" w:w="60"/>
              <w:right w:type="dxa" w:w="110"/>
            </w:tcMar>
          </w:tcPr>
          <w:p>
            <w:pPr>
              <w:jc w:val="left"/>
            </w:pPr>
            <w:r>
              <w:rPr>
                <w:rFonts w:ascii="Calibri" w:cs="Calibri" w:eastAsia="Calibri" w:hAnsi="Calibri"/>
                <w:b/>
                <w:bCs/>
                <w:color w:val="FFFFFF"/>
                <w:sz w:val="17"/>
                <w:szCs w:val="17"/>
              </w:rPr>
              <w:t xml:space="preserve">Consequence en son absence</w:t>
            </w:r>
          </w:p>
        </w:tc>
      </w:tr>
      <w:tr>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Compte Google Play Developer</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25 $ une fois</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Aucune publication Android. La verification d'identite prend plusieurs jours</w:t>
            </w:r>
          </w:p>
        </w:tc>
      </w:tr>
      <w:tr>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Compte Apple Developer</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99 $ par an</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Aucune publication iOS. Un oubli de renouvellement retire l'application du store</w:t>
            </w:r>
          </w:p>
        </w:tc>
      </w:tr>
      <w:tr>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Cle Google Maps Android</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a l'usage</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Carte vide, sans message d'erreur. A restreindre par nom de paquet et empreinte SHA-1</w:t>
            </w:r>
          </w:p>
        </w:tc>
      </w:tr>
      <w:tr>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Cle Google Maps iOS</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a l'usage</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Idem cote iOS. A restreindre par identifiant de l'application</w:t>
            </w:r>
          </w:p>
        </w:tc>
      </w:tr>
      <w:tr>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Keystore de signature Android</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gratuit</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Google Play refuse l'archive. Le keystore perdu ne se remplace pas : plus aucune mise a jour possible</w:t>
            </w:r>
          </w:p>
        </w:tc>
      </w:tr>
      <w:tr>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Cle d'authentification APNs</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gratuit</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Aucune notification push sur iOS</w:t>
            </w:r>
          </w:p>
        </w:tc>
      </w:tr>
      <w:tr>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Cle API App Store Connect</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gratuit</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La chaine de publication automatisee echoue. A nommer exactement « My Home CI ASC »</w:t>
            </w:r>
          </w:p>
        </w:tc>
      </w:tr>
      <w:tr>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Fournisseur Google active sur Firebase</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gratuit</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La connexion Google iOS ouvre le navigateur et n'en revient jamais</w:t>
            </w:r>
          </w:p>
        </w:tc>
      </w:tr>
      <w:tr>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Domaine myhomeci.ci</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30 000 a 35 000 F par an</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Les documents juridiques et les liens de paiement par email n'ont nulle part ou vivre</w:t>
            </w:r>
          </w:p>
        </w:tc>
      </w:tr>
      <w:tr>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Sous-domaine admin.myhomeci.ci</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inclus</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Le back-office n'est pas joignable ; les liens de paiement iOS ne menent nulle part</w:t>
            </w:r>
          </w:p>
        </w:tc>
      </w:tr>
      <w:tr>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Compte de test pour la revue Apple</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gratuit</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Refus automatique : Apple doit pouvoir se connecter et parcourir l'application</w:t>
            </w:r>
          </w:p>
        </w:tc>
      </w:tr>
    </w:tbl>
    <w:p>
      <w:pPr>
        <w:spacing w:after="0" w:before="140"/>
      </w:pPr>
    </w:p>
    <w:tbl>
      <w:tblPr>
        <w:tblW w:type="pct" w:w="100%"/>
        <w:tblBorders>
          <w:top w:val="single" w:color="F5A623" w:sz="2"/>
          <w:left w:val="single" w:color="F5A623" w:sz="12"/>
          <w:bottom w:val="single" w:color="F5A623" w:sz="2"/>
          <w:right w:val="single" w:color="F5A623" w:sz="2"/>
          <w:insideH w:val="none"/>
          <w:insideV w:val="none"/>
        </w:tblBorders>
      </w:tblPr>
      <w:tblGrid>
        <w:gridCol w:w="100"/>
      </w:tblGrid>
      <w:tr>
        <w:tc>
          <w:tcPr>
            <w:shd w:fill="FDF3E3"/>
            <w:tcMar>
              <w:top w:type="dxa" w:w="90"/>
              <w:left w:type="dxa" w:w="160"/>
              <w:bottom w:type="dxa" w:w="90"/>
              <w:right w:type="dxa" w:w="160"/>
            </w:tcMar>
          </w:tcPr>
          <w:p>
            <w:pPr>
              <w:spacing w:after="40"/>
            </w:pPr>
            <w:r>
              <w:rPr>
                <w:rFonts w:ascii="Calibri" w:cs="Calibri" w:eastAsia="Calibri" w:hAnsi="Calibri"/>
                <w:b/>
                <w:bCs/>
                <w:color w:val="8A5A00"/>
                <w:sz w:val="19"/>
                <w:szCs w:val="19"/>
              </w:rPr>
              <w:t xml:space="preserve">Le keystore est le seul element irremplacable</w:t>
            </w:r>
          </w:p>
          <w:p>
            <w:pPr>
              <w:jc w:val="both"/>
            </w:pPr>
            <w:r>
              <w:rPr>
                <w:rFonts w:ascii="Calibri" w:cs="Calibri" w:eastAsia="Calibri" w:hAnsi="Calibri"/>
                <w:color w:val="1A1A2E"/>
                <w:sz w:val="18"/>
                <w:szCs w:val="18"/>
              </w:rPr>
              <w:t xml:space="preserve">Tout le reste se recree. Le keystore de signature Android, non : il identifie l'application aupres de Google Play pour toute sa vie. Perdu, il oblige a publier une application differente, sans les utilisateurs ni les avis de la premiere. Le sauvegarder a deux endroits distincts, avec ses mots de passe, des sa creation.</w:t>
            </w:r>
          </w:p>
        </w:tc>
      </w:tr>
    </w:tbl>
    <w:p>
      <w:pPr>
        <w:pBdr>
          <w:bottom w:val="single" w:color="2E7D5B" w:sz="4"/>
        </w:pBdr>
        <w:spacing w:after="120" w:before="300"/>
      </w:pPr>
      <w:r>
        <w:rPr>
          <w:rFonts w:ascii="Calibri" w:cs="Calibri" w:eastAsia="Calibri" w:hAnsi="Calibri"/>
          <w:b/>
          <w:bCs/>
          <w:color w:val="2E7D5B"/>
          <w:sz w:val="26"/>
          <w:szCs w:val="26"/>
        </w:rPr>
        <w:t xml:space="preserve">Charte a respecter</w:t>
      </w:r>
    </w:p>
    <w:p>
      <w:pPr>
        <w:spacing w:after="50" w:before="50"/>
        <w:jc w:val="both"/>
      </w:pPr>
      <w:r>
        <w:rPr>
          <w:rFonts w:ascii="Calibri" w:cs="Calibri" w:eastAsia="Calibri" w:hAnsi="Calibri"/>
          <w:b w:val="false"/>
          <w:bCs w:val="false"/>
          <w:color w:val="1A1A2E"/>
          <w:sz w:val="19"/>
          <w:szCs w:val="19"/>
        </w:rPr>
        <w:t xml:space="preserve">Tout visuel produit doit s'aligner sur l'identite deja appliquee dans l'application, sans quoi la fiche du store et le produit paraissent venir de deux marques differentes.</w:t>
      </w:r>
    </w:p>
    <w:tbl>
      <w:tblPr>
        <w:tblW w:type="pct" w:w="100%"/>
        <w:tblBorders>
          <w:top w:val="single" w:color="D5DDD8" w:sz="2"/>
          <w:left w:val="none"/>
          <w:bottom w:val="single" w:color="D5DDD8" w:sz="2"/>
          <w:right w:val="none"/>
          <w:insideH w:val="single" w:color="E3E9E5" w:sz="1"/>
          <w:insideV w:val="none"/>
        </w:tblBorders>
      </w:tblPr>
      <w:tblGrid>
        <w:gridCol w:w="3200"/>
        <w:gridCol w:w="6000"/>
      </w:tblGrid>
      <w:tr>
        <w:trPr>
          <w:tblHeader/>
        </w:trPr>
        <w:tc>
          <w:tcPr>
            <w:shd w:fill="2E7D5B"/>
            <w:tcMar>
              <w:top w:type="dxa" w:w="60"/>
              <w:left w:type="dxa" w:w="110"/>
              <w:bottom w:type="dxa" w:w="60"/>
              <w:right w:type="dxa" w:w="110"/>
            </w:tcMar>
          </w:tcPr>
          <w:p>
            <w:pPr>
              <w:jc w:val="left"/>
            </w:pPr>
            <w:r>
              <w:rPr>
                <w:rFonts w:ascii="Calibri" w:cs="Calibri" w:eastAsia="Calibri" w:hAnsi="Calibri"/>
                <w:b/>
                <w:bCs/>
                <w:color w:val="FFFFFF"/>
                <w:sz w:val="17"/>
                <w:szCs w:val="17"/>
              </w:rPr>
              <w:t xml:space="preserve">Element</w:t>
            </w:r>
          </w:p>
        </w:tc>
        <w:tc>
          <w:tcPr>
            <w:shd w:fill="2E7D5B"/>
            <w:tcMar>
              <w:top w:type="dxa" w:w="60"/>
              <w:left w:type="dxa" w:w="110"/>
              <w:bottom w:type="dxa" w:w="60"/>
              <w:right w:type="dxa" w:w="110"/>
            </w:tcMar>
          </w:tcPr>
          <w:p>
            <w:pPr>
              <w:jc w:val="left"/>
            </w:pPr>
            <w:r>
              <w:rPr>
                <w:rFonts w:ascii="Calibri" w:cs="Calibri" w:eastAsia="Calibri" w:hAnsi="Calibri"/>
                <w:b/>
                <w:bCs/>
                <w:color w:val="FFFFFF"/>
                <w:sz w:val="17"/>
                <w:szCs w:val="17"/>
              </w:rPr>
              <w:t xml:space="preserve">Valeur</w:t>
            </w:r>
          </w:p>
        </w:tc>
      </w:tr>
      <w:tr>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Couleur primaire</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Vert emeraude #2E7D5B</w:t>
            </w:r>
          </w:p>
        </w:tc>
      </w:tr>
      <w:tr>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Couleur secondaire</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Orange dore #F5A623</w:t>
            </w:r>
          </w:p>
        </w:tc>
      </w:tr>
      <w:tr>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Police des titres</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Poppins</w:t>
            </w:r>
          </w:p>
        </w:tc>
      </w:tr>
      <w:tr>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Police du texte courant</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Inter</w:t>
            </w:r>
          </w:p>
        </w:tc>
      </w:tr>
      <w:tr>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Rayon des coins</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12 pixels</w:t>
            </w:r>
          </w:p>
        </w:tc>
      </w:tr>
      <w:tr>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Langue de toute l'interface</w:t>
            </w:r>
          </w:p>
        </w:tc>
        <w:tc>
          <w:tcPr>
            <w:shd w:fill="FAFBFA"/>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Francais</w:t>
            </w:r>
          </w:p>
        </w:tc>
      </w:tr>
      <w:tr>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Themes</w:t>
            </w:r>
          </w:p>
        </w:tc>
        <w:tc>
          <w:tcPr>
            <w:tcMar>
              <w:top w:type="dxa" w:w="60"/>
              <w:left w:type="dxa" w:w="110"/>
              <w:bottom w:type="dxa" w:w="60"/>
              <w:right w:type="dxa" w:w="110"/>
            </w:tcMar>
          </w:tcPr>
          <w:p>
            <w:pPr>
              <w:jc w:val="left"/>
            </w:pPr>
            <w:r>
              <w:rPr>
                <w:rFonts w:ascii="Calibri" w:cs="Calibri" w:eastAsia="Calibri" w:hAnsi="Calibri"/>
                <w:b w:val="false"/>
                <w:bCs w:val="false"/>
                <w:color w:val="1A1A2E"/>
                <w:sz w:val="17"/>
                <w:szCs w:val="17"/>
              </w:rPr>
              <w:t xml:space="preserve">Clair et sombre — les captures peuvent exploiter les deux</w:t>
            </w:r>
          </w:p>
        </w:tc>
      </w:tr>
    </w:tbl>
    <w:p>
      <w:pPr>
        <w:spacing w:after="70" w:before="200"/>
      </w:pPr>
      <w:r>
        <w:rPr>
          <w:rFonts w:ascii="Calibri" w:cs="Calibri" w:eastAsia="Calibri" w:hAnsi="Calibri"/>
          <w:b/>
          <w:bCs/>
          <w:color w:val="1A1A2E"/>
          <w:sz w:val="21"/>
          <w:szCs w:val="21"/>
        </w:rPr>
        <w:t xml:space="preserve">Nommage des fichiers</w:t>
      </w:r>
    </w:p>
    <w:p>
      <w:pPr>
        <w:spacing w:after="50" w:before="50"/>
        <w:jc w:val="both"/>
      </w:pPr>
      <w:r>
        <w:rPr>
          <w:rFonts w:ascii="Calibri" w:cs="Calibri" w:eastAsia="Calibri" w:hAnsi="Calibri"/>
          <w:b w:val="false"/>
          <w:bCs w:val="false"/>
          <w:color w:val="1A1A2E"/>
          <w:sz w:val="19"/>
          <w:szCs w:val="19"/>
        </w:rPr>
        <w:t xml:space="preserve">Un nom de fichier explicite evite un aller-retour par lot. Format demande : lot_element_dimensions.extension — par exemple icone_play_512x512.png, capture_iphone67_carte_1290x2796.png, quartier_cocody_1600x900.jpg. Livraison en un seul dossier compresse par lot.</w:t>
      </w:r>
    </w:p>
    <w:p>
      <w:pPr>
        <w:pBdr>
          <w:bottom w:val="single" w:color="2E7D5B" w:sz="4"/>
        </w:pBdr>
        <w:spacing w:after="120" w:before="300"/>
      </w:pPr>
      <w:r>
        <w:rPr>
          <w:rFonts w:ascii="Calibri" w:cs="Calibri" w:eastAsia="Calibri" w:hAnsi="Calibri"/>
          <w:b/>
          <w:bCs/>
          <w:color w:val="2E7D5B"/>
          <w:sz w:val="26"/>
          <w:szCs w:val="26"/>
        </w:rPr>
        <w:t xml:space="preserve">Ce qui n'est pas demande</w:t>
      </w:r>
    </w:p>
    <w:p>
      <w:pPr>
        <w:spacing w:after="50" w:before="50"/>
        <w:jc w:val="both"/>
      </w:pPr>
      <w:r>
        <w:rPr>
          <w:rFonts w:ascii="Calibri" w:cs="Calibri" w:eastAsia="Calibri" w:hAnsi="Calibri"/>
          <w:b w:val="false"/>
          <w:bCs w:val="false"/>
          <w:color w:val="1A1A2E"/>
          <w:sz w:val="19"/>
          <w:szCs w:val="19"/>
        </w:rPr>
        <w:t xml:space="preserve">Pour eviter de payer un travail deja fait :</w:t>
      </w:r>
    </w:p>
    <w:p>
      <w:pPr>
        <w:pStyle w:val="ListParagraph"/>
        <w:numPr>
          <w:ilvl w:val="0"/>
          <w:numId w:val="2"/>
        </w:numPr>
        <w:spacing w:after="30" w:before="30"/>
      </w:pPr>
      <w:r>
        <w:rPr>
          <w:rFonts w:ascii="Calibri" w:cs="Calibri" w:eastAsia="Calibri" w:hAnsi="Calibri"/>
          <w:b/>
          <w:bCs/>
          <w:color w:val="1A1A2E"/>
          <w:sz w:val="19"/>
          <w:szCs w:val="19"/>
        </w:rPr>
        <w:t xml:space="preserve">Les maquettes d'ecrans. </w:t>
      </w:r>
      <w:r>
        <w:rPr>
          <w:rFonts w:ascii="Calibri" w:cs="Calibri" w:eastAsia="Calibri" w:hAnsi="Calibri"/>
          <w:color w:val="1A1A2E"/>
          <w:sz w:val="19"/>
          <w:szCs w:val="19"/>
        </w:rPr>
        <w:t xml:space="preserve">Les vingt ecrans de l'application sont construits et valides ; il n'y a pas de refonte prevue.</w:t>
      </w:r>
    </w:p>
    <w:p>
      <w:pPr>
        <w:pStyle w:val="ListParagraph"/>
        <w:numPr>
          <w:ilvl w:val="0"/>
          <w:numId w:val="2"/>
        </w:numPr>
        <w:spacing w:after="30" w:before="30"/>
      </w:pPr>
      <w:r>
        <w:rPr>
          <w:rFonts w:ascii="Calibri" w:cs="Calibri" w:eastAsia="Calibri" w:hAnsi="Calibri"/>
          <w:b/>
          <w:bCs/>
          <w:color w:val="1A1A2E"/>
          <w:sz w:val="19"/>
          <w:szCs w:val="19"/>
        </w:rPr>
        <w:t xml:space="preserve">Le logo. </w:t>
      </w:r>
      <w:r>
        <w:rPr>
          <w:rFonts w:ascii="Calibri" w:cs="Calibri" w:eastAsia="Calibri" w:hAnsi="Calibri"/>
          <w:color w:val="1A1A2E"/>
          <w:sz w:val="19"/>
          <w:szCs w:val="19"/>
        </w:rPr>
        <w:t xml:space="preserve">Il existe, il est integre, il sert deja dans l'ecran d'accueil et l'ecran de connexion. Seules ses declinaisons aux formats des stores sont a produire.</w:t>
      </w:r>
    </w:p>
    <w:p>
      <w:pPr>
        <w:pStyle w:val="ListParagraph"/>
        <w:numPr>
          <w:ilvl w:val="0"/>
          <w:numId w:val="2"/>
        </w:numPr>
        <w:spacing w:after="30" w:before="30"/>
      </w:pPr>
      <w:r>
        <w:rPr>
          <w:rFonts w:ascii="Calibri" w:cs="Calibri" w:eastAsia="Calibri" w:hAnsi="Calibri"/>
          <w:b/>
          <w:bCs/>
          <w:color w:val="1A1A2E"/>
          <w:sz w:val="19"/>
          <w:szCs w:val="19"/>
        </w:rPr>
        <w:t xml:space="preserve">Un site web vitrine. </w:t>
      </w:r>
      <w:r>
        <w:rPr>
          <w:rFonts w:ascii="Calibri" w:cs="Calibri" w:eastAsia="Calibri" w:hAnsi="Calibri"/>
          <w:color w:val="1A1A2E"/>
          <w:sz w:val="19"/>
          <w:szCs w:val="19"/>
        </w:rPr>
        <w:t xml:space="preserve">Seules deux adresses publiques sont necessaires : les documents juridiques et le back-office. Une page unique suffit pour les premiers.</w:t>
      </w:r>
    </w:p>
    <w:p>
      <w:pPr>
        <w:pStyle w:val="ListParagraph"/>
        <w:numPr>
          <w:ilvl w:val="0"/>
          <w:numId w:val="2"/>
        </w:numPr>
        <w:spacing w:after="30" w:before="30"/>
      </w:pPr>
      <w:r>
        <w:rPr>
          <w:rFonts w:ascii="Calibri" w:cs="Calibri" w:eastAsia="Calibri" w:hAnsi="Calibri"/>
          <w:b/>
          <w:bCs/>
          <w:color w:val="1A1A2E"/>
          <w:sz w:val="19"/>
          <w:szCs w:val="19"/>
        </w:rPr>
        <w:t xml:space="preserve">La traduction. </w:t>
      </w:r>
      <w:r>
        <w:rPr>
          <w:rFonts w:ascii="Calibri" w:cs="Calibri" w:eastAsia="Calibri" w:hAnsi="Calibri"/>
          <w:color w:val="1A1A2E"/>
          <w:sz w:val="19"/>
          <w:szCs w:val="19"/>
        </w:rPr>
        <w:t xml:space="preserve">L'application est monolingue francais, par choix, et le decoupage par langue est desactive dans la configuration de publication.</w:t>
      </w:r>
    </w:p>
    <w:p>
      <w:pPr>
        <w:spacing w:after="0" w:before="160"/>
      </w:pPr>
    </w:p>
    <w:p>
      <w:pPr>
        <w:spacing w:after="50" w:before="50"/>
        <w:jc w:val="both"/>
      </w:pPr>
      <w:r>
        <w:rPr>
          <w:rFonts w:ascii="Calibri" w:cs="Calibri" w:eastAsia="Calibri" w:hAnsi="Calibri"/>
          <w:b w:val="false"/>
          <w:bCs w:val="false"/>
          <w:color w:val="6B7280"/>
          <w:sz w:val="17"/>
          <w:szCs w:val="17"/>
        </w:rPr>
        <w:t xml:space="preserve">Document etabli le 16 aout 2026, apres recette de l'application sur appareil reel et mise en service du backend. Les contraintes techniques citees proviennent des exigences publiees par Google et Apple a cette date et des regles de securite deployees sur le projet. L'etat d'avancement detaille figure dans ROADMAP_TECHNIQUE.md.</w:t>
      </w:r>
    </w:p>
    <w:sectPr>
      <w:pgSz w:w="11906" w:h="16838" w:orient="portrait"/>
      <w:pgMar w:top="9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fourniture - My Home CI</dc:title>
  <dc:creator>My Home CI</dc:creator>
  <dc:description>Elements a rassembler et a remettre aux prestataires avant publication</dc:description>
  <cp:lastModifiedBy>Un-named</cp:lastModifiedBy>
  <cp:revision>1</cp:revision>
  <dcterms:created xsi:type="dcterms:W3CDTF">2026-08-16T21:35:41.560Z</dcterms:created>
  <dcterms:modified xsi:type="dcterms:W3CDTF">2026-08-16T21:35:41.578Z</dcterms:modified>
</cp:coreProperties>
</file>

<file path=docProps/custom.xml><?xml version="1.0" encoding="utf-8"?>
<Properties xmlns="http://schemas.openxmlformats.org/officeDocument/2006/custom-properties" xmlns:vt="http://schemas.openxmlformats.org/officeDocument/2006/docPropsVTypes"/>
</file>