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p>
      <w:pPr>
        <w:pBdr>
          <w:bottom w:val="single" w:color="2E7D5B" w:sz="6"/>
        </w:pBdr>
        <w:spacing w:after="200" w:before="200"/>
      </w:pPr>
    </w:p>
    <w:p>
      <w:pPr>
        <w:pBdr>
          <w:bottom w:val="single" w:color="F5A623" w:sz="6"/>
        </w:pBdr>
        <w:spacing w:after="200" w:before="200"/>
      </w:pPr>
    </w:p>
    <w:p>
      <w:pPr>
        <w:spacing w:after="200" w:before="200"/>
      </w:pPr>
    </w:p>
    <w:p>
      <w:pPr>
        <w:spacing w:after="2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00"/>
        <w:jc w:val="center"/>
      </w:pPr>
      <w:r>
        <w:rPr>
          <w:rFonts w:ascii="Calibri" w:cs="Calibri" w:eastAsia="Calibri" w:hAnsi="Calibri"/>
          <w:b/>
          <w:bCs/>
          <w:color w:val="2E7D5B"/>
          <w:sz w:val="46"/>
          <w:szCs w:val="46"/>
        </w:rPr>
        <w:t xml:space="preserve">BUDGET D'EXPLOITATION</w:t>
      </w:r>
    </w:p>
    <w:p>
      <w:pPr>
        <w:spacing w:after="60"/>
        <w:jc w:val="center"/>
      </w:pPr>
      <w:r>
        <w:rPr>
          <w:rFonts w:ascii="Calibri" w:cs="Calibri" w:eastAsia="Calibri" w:hAnsi="Calibri"/>
          <w:b/>
          <w:bCs/>
          <w:color w:val="F5A623"/>
          <w:sz w:val="26"/>
          <w:szCs w:val="26"/>
        </w:rPr>
        <w:t xml:space="preserve">HÉBERGEMENT, STORES ET SERVICES CLOUD</w:t>
      </w:r>
    </w:p>
    <w:p>
      <w:pPr>
        <w:spacing w:after="200"/>
        <w:jc w:val="center"/>
      </w:pPr>
      <w:r>
        <w:rPr>
          <w:rFonts w:ascii="Calibri" w:cs="Calibri" w:eastAsia="Calibri" w:hAnsi="Calibri"/>
          <w:b/>
          <w:bCs/>
          <w:color w:val="2E7D5B"/>
          <w:sz w:val="50"/>
          <w:szCs w:val="50"/>
        </w:rPr>
        <w:t xml:space="preserve">My Home CI</w:t>
      </w:r>
    </w:p>
    <w:p>
      <w:pPr>
        <w:spacing w:after="400"/>
        <w:jc w:val="center"/>
      </w:pPr>
      <w:r>
        <w:rPr>
          <w:rFonts w:ascii="Calibri" w:cs="Calibri" w:eastAsia="Calibri" w:hAnsi="Calibri"/>
          <w:color w:val="6B7280"/>
          <w:sz w:val="23"/>
          <w:szCs w:val="23"/>
        </w:rPr>
        <w:t xml:space="preserve">Coûts récurrents à court, moyen et long terme</w:t>
      </w:r>
    </w:p>
    <w:p>
      <w:pPr>
        <w:pBdr>
          <w:bottom w:val="single" w:color="F5A623" w:sz="6"/>
        </w:pBdr>
        <w:spacing w:after="200" w:before="200"/>
      </w:pPr>
    </w:p>
    <w:p>
      <w:pPr>
        <w:spacing w:after="200" w:before="200"/>
      </w:pPr>
    </w:p>
    <w:p>
      <w:pPr>
        <w:spacing w:after="60" w:before="60"/>
        <w:jc w:val="center"/>
      </w:pPr>
      <w:r>
        <w:rPr>
          <w:rFonts w:ascii="Calibri" w:cs="Calibri" w:eastAsia="Calibri" w:hAnsi="Calibri"/>
          <w:b w:val="false"/>
          <w:bCs w:val="false"/>
          <w:color w:val="6B7280"/>
          <w:sz w:val="20"/>
          <w:szCs w:val="20"/>
        </w:rPr>
        <w:t xml:space="preserve">Version 1.0 — 15 août 2026</w:t>
      </w:r>
    </w:p>
    <w:p>
      <w:pPr>
        <w:spacing w:after="60" w:before="60"/>
        <w:jc w:val="center"/>
      </w:pPr>
      <w:r>
        <w:rPr>
          <w:rFonts w:ascii="Calibri" w:cs="Calibri" w:eastAsia="Calibri" w:hAnsi="Calibri"/>
          <w:b w:val="false"/>
          <w:bCs w:val="false"/>
          <w:color w:val="6B7280"/>
          <w:sz w:val="20"/>
          <w:szCs w:val="20"/>
        </w:rPr>
        <w:t xml:space="preserve">Périmètre : application mobile Android et iOS, back-office web, site web, backend Firebase</w:t>
      </w:r>
    </w:p>
    <w:p>
      <w:pPr>
        <w:spacing w:after="200" w:before="200"/>
      </w:pPr>
    </w:p>
    <w:p>
      <w:pPr>
        <w:pBdr>
          <w:bottom w:val="single" w:color="2E7D5B" w:sz="6"/>
        </w:pBdr>
        <w:spacing w:after="200" w:before="200"/>
      </w:pPr>
    </w:p>
    <w:p>
      <w:r>
        <w:br w:type="page"/>
      </w:r>
    </w:p>
    <w:p>
      <w:pPr>
        <w:pBdr>
          <w:bottom w:val="single" w:color="2E7D5B" w:sz="4"/>
        </w:pBdr>
        <w:spacing w:after="200" w:before="360"/>
      </w:pPr>
      <w:r>
        <w:rPr>
          <w:rFonts w:ascii="Calibri" w:cs="Calibri" w:eastAsia="Calibri" w:hAnsi="Calibri"/>
          <w:b/>
          <w:bCs/>
          <w:color w:val="2E7D5B"/>
          <w:sz w:val="32"/>
          <w:szCs w:val="32"/>
        </w:rPr>
        <w:t xml:space="preserve">1. Résumé exécutif</w:t>
      </w:r>
    </w:p>
    <w:p>
      <w:pPr>
        <w:spacing w:after="60" w:before="60"/>
        <w:jc w:val="both"/>
      </w:pPr>
      <w:r>
        <w:rPr>
          <w:rFonts w:ascii="Calibri" w:cs="Calibri" w:eastAsia="Calibri" w:hAnsi="Calibri"/>
          <w:b w:val="false"/>
          <w:bCs w:val="false"/>
          <w:color w:val="1A1A2E"/>
          <w:sz w:val="21"/>
          <w:szCs w:val="21"/>
        </w:rPr>
        <w:t xml:space="preserve">Ce document chiffre le coût de fonctionnement de la plateforme My Home CI une fois publiée. Il ne couvre pas le développement, déjà réalisé, mais uniquement les dépenses récurrentes : comptes développeurs, hébergement, base de données, stockage des photos, notifications, SMS et intégration continue.</w:t>
      </w:r>
    </w:p>
    <w:p>
      <w:pPr>
        <w:spacing w:after="140" w:before="280"/>
      </w:pPr>
      <w:r>
        <w:rPr>
          <w:rFonts w:ascii="Calibri" w:cs="Calibri" w:eastAsia="Calibri" w:hAnsi="Calibri"/>
          <w:b/>
          <w:bCs/>
          <w:color w:val="1B5E3B"/>
          <w:sz w:val="26"/>
          <w:szCs w:val="26"/>
        </w:rPr>
        <w:t xml:space="preserve">Les trois horizons retenus</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4200"/>
        <w:gridCol w:w="2000"/>
        <w:gridCol w:w="1400"/>
        <w:gridCol w:w="16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Horizon</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Utilisateurs visés</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Coût mensuel (USD)</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Coût mensuel (FCFA)</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Court terme — mois 1 à 3 (lancement, bêta fermée)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&lt; 500 inscrits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8 $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4 800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Moyen terme — mois 4 à 12 (croissance)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2 000 à 5 000 inscrits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31 $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18 600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Long terme — année 2 (régime établi)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20 000 inscrits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190 $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114 000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Long terme optimisé (miniatures + SMS maîtrisés)</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20 000 inscrits</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97 $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58 200 F</w:t>
            </w:r>
          </w:p>
        </w:tc>
      </w:tr>
    </w:tbl>
    <w:p>
      <w:pPr>
        <w:spacing w:after="120" w:before="120"/>
      </w:pPr>
    </w:p>
    <w:p>
      <w:pPr>
        <w:spacing w:after="140" w:before="280"/>
      </w:pPr>
      <w:r>
        <w:rPr>
          <w:rFonts w:ascii="Calibri" w:cs="Calibri" w:eastAsia="Calibri" w:hAnsi="Calibri"/>
          <w:b/>
          <w:bCs/>
          <w:color w:val="1B5E3B"/>
          <w:sz w:val="26"/>
          <w:szCs w:val="26"/>
        </w:rPr>
        <w:t xml:space="preserve">Totaux annuels</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1600"/>
        <w:gridCol w:w="4400"/>
        <w:gridCol w:w="1500"/>
        <w:gridCol w:w="17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Période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Détail</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Total (USD)</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Total (FCFA)</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Année 1</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Prépaiement Firebase 30 $ + 3 mois à 8 $ + 9 mois à 31 $ + Google Play 25 $ + Apple 99 $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457 $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274 200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Année 2</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12 mois à 190 $ + Apple 99 $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2 379 $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1 427 400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Année 2 optimisée</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12 mois à 97 $ + Apple 99 $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1 263 $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757 800 F</w:t>
            </w:r>
          </w:p>
        </w:tc>
      </w:tr>
    </w:tbl>
    <w:p>
      <w:pPr>
        <w:spacing w:after="120" w:before="12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Seuil de rentabilité</w:t>
            </w:r>
          </w:p>
          <w:p>
            <w:r>
              <w:rPr>
                <w:rFonts w:ascii="Calibri" w:cs="Calibri" w:eastAsia="Calibri" w:hAnsi="Calibri"/>
                <w:color w:val="1A1A2E"/>
                <w:sz w:val="20"/>
                <w:szCs w:val="20"/>
              </w:rPr>
              <w:t xml:space="preserve">Au tarif du Pack Pro Propriétaire (15 000 FCFA / 30 jours), il suffit de 8 abonnements vendus par mois pour couvrir l'intégralité des coûts d'infrastructure en année 2 — ou 23 mises en avant d'annonce à 5 000 FCFA. L'infrastructure n'est donc pas un frein économique : le vrai enjeu est l'acquisition d'utilisateurs.</w:t>
            </w:r>
          </w:p>
        </w:tc>
      </w:tr>
    </w:tbl>
    <w:p>
      <w:pPr>
        <w:spacing w:after="120" w:before="120"/>
      </w:pPr>
    </w:p>
    <w:p>
      <w:pPr>
        <w:spacing w:after="140" w:before="280"/>
      </w:pPr>
      <w:r>
        <w:rPr>
          <w:rFonts w:ascii="Calibri" w:cs="Calibri" w:eastAsia="Calibri" w:hAnsi="Calibri"/>
          <w:b/>
          <w:bCs/>
          <w:color w:val="1B5E3B"/>
          <w:sz w:val="26"/>
          <w:szCs w:val="26"/>
        </w:rPr>
        <w:t xml:space="preserve">Ce qu'il faut retenir</w:t>
      </w:r>
    </w:p>
    <w:p>
      <w:pPr>
        <w:pStyle w:val="ListParagraph"/>
        <w:numPr>
          <w:ilvl w:val="0"/>
          <w:numId w:val="2"/>
        </w:numPr>
        <w:spacing w:after="40" w:before="40"/>
      </w:pPr>
      <w:r>
        <w:rPr>
          <w:rFonts w:ascii="Calibri" w:cs="Calibri" w:eastAsia="Calibri" w:hAnsi="Calibri"/>
          <w:b/>
          <w:bCs/>
          <w:color w:val="1A1A2E"/>
          <w:sz w:val="21"/>
          <w:szCs w:val="21"/>
        </w:rPr>
        <w:t xml:space="preserve">Le coût est marginal au lancement. </w:t>
      </w:r>
      <w:r>
        <w:rPr>
          <w:rFonts w:ascii="Calibri" w:cs="Calibri" w:eastAsia="Calibri" w:hAnsi="Calibri"/>
          <w:color w:val="1A1A2E"/>
          <w:sz w:val="21"/>
          <w:szCs w:val="21"/>
        </w:rPr>
        <w:t xml:space="preserve">Les quotas gratuits de Firebase couvrent largement les premiers mois ; les 300 $ de crédits absorbent la totalité de la phase de bêta.</w:t>
      </w:r>
    </w:p>
    <w:p>
      <w:pPr>
        <w:pStyle w:val="ListParagraph"/>
        <w:numPr>
          <w:ilvl w:val="0"/>
          <w:numId w:val="2"/>
        </w:numPr>
        <w:spacing w:after="40" w:before="40"/>
      </w:pPr>
      <w:r>
        <w:rPr>
          <w:rFonts w:ascii="Calibri" w:cs="Calibri" w:eastAsia="Calibri" w:hAnsi="Calibri"/>
          <w:b/>
          <w:bCs/>
          <w:color w:val="1A1A2E"/>
          <w:sz w:val="21"/>
          <w:szCs w:val="21"/>
        </w:rPr>
        <w:t xml:space="preserve">Deux postes seulement font la facture à long terme : </w:t>
      </w:r>
      <w:r>
        <w:rPr>
          <w:rFonts w:ascii="Calibri" w:cs="Calibri" w:eastAsia="Calibri" w:hAnsi="Calibri"/>
          <w:color w:val="1A1A2E"/>
          <w:sz w:val="21"/>
          <w:szCs w:val="21"/>
        </w:rPr>
        <w:t xml:space="preserve">le téléchargement des photos d'annonces depuis Firebase Storage, et les SMS de vérification (OTP). À eux deux, ils représentent près de 70 % de la dépense en année 2.</w:t>
      </w:r>
    </w:p>
    <w:p>
      <w:pPr>
        <w:pStyle w:val="ListParagraph"/>
        <w:numPr>
          <w:ilvl w:val="0"/>
          <w:numId w:val="2"/>
        </w:numPr>
        <w:spacing w:after="40" w:before="40"/>
      </w:pPr>
      <w:r>
        <w:rPr>
          <w:rFonts w:ascii="Calibri" w:cs="Calibri" w:eastAsia="Calibri" w:hAnsi="Calibri"/>
          <w:b/>
          <w:bCs/>
          <w:color w:val="1A1A2E"/>
          <w:sz w:val="21"/>
          <w:szCs w:val="21"/>
        </w:rPr>
        <w:t xml:space="preserve">Ces deux postes sont maîtrisables. </w:t>
      </w:r>
      <w:r>
        <w:rPr>
          <w:rFonts w:ascii="Calibri" w:cs="Calibri" w:eastAsia="Calibri" w:hAnsi="Calibri"/>
          <w:color w:val="1A1A2E"/>
          <w:sz w:val="21"/>
          <w:szCs w:val="21"/>
        </w:rPr>
        <w:t xml:space="preserve">Générer des miniatures et privilégier l'inscription par email ou Google divise la facture par deux (190 $ → 97 $ par mois).</w:t>
      </w:r>
    </w:p>
    <w:p>
      <w:pPr>
        <w:pStyle w:val="ListParagraph"/>
        <w:numPr>
          <w:ilvl w:val="0"/>
          <w:numId w:val="2"/>
        </w:numPr>
        <w:spacing w:after="40" w:before="40"/>
      </w:pPr>
      <w:r>
        <w:rPr>
          <w:rFonts w:ascii="Calibri" w:cs="Calibri" w:eastAsia="Calibri" w:hAnsi="Calibri"/>
          <w:b/>
          <w:bCs/>
          <w:color w:val="1A1A2E"/>
          <w:sz w:val="21"/>
          <w:szCs w:val="21"/>
        </w:rPr>
        <w:t xml:space="preserve">Seul Apple est un abonnement obligatoire et incompressible : </w:t>
      </w:r>
      <w:r>
        <w:rPr>
          <w:rFonts w:ascii="Calibri" w:cs="Calibri" w:eastAsia="Calibri" w:hAnsi="Calibri"/>
          <w:color w:val="1A1A2E"/>
          <w:sz w:val="21"/>
          <w:szCs w:val="21"/>
        </w:rPr>
        <w:t xml:space="preserve">99 $ par an, à renouveler sous peine de retrait de l'application de l'App Store.</w:t>
      </w:r>
    </w:p>
    <w:p>
      <w:r>
        <w:br w:type="page"/>
      </w:r>
    </w:p>
    <w:p>
      <w:pPr>
        <w:pBdr>
          <w:bottom w:val="single" w:color="2E7D5B" w:sz="4"/>
        </w:pBdr>
        <w:spacing w:after="200" w:before="360"/>
      </w:pPr>
      <w:r>
        <w:rPr>
          <w:rFonts w:ascii="Calibri" w:cs="Calibri" w:eastAsia="Calibri" w:hAnsi="Calibri"/>
          <w:b/>
          <w:bCs/>
          <w:color w:val="2E7D5B"/>
          <w:sz w:val="32"/>
          <w:szCs w:val="32"/>
        </w:rPr>
        <w:t xml:space="preserve">2. Hypothèses et méthode</w:t>
      </w:r>
    </w:p>
    <w:p>
      <w:pPr>
        <w:spacing w:after="140" w:before="280"/>
      </w:pPr>
      <w:r>
        <w:rPr>
          <w:rFonts w:ascii="Calibri" w:cs="Calibri" w:eastAsia="Calibri" w:hAnsi="Calibri"/>
          <w:b/>
          <w:bCs/>
          <w:color w:val="1B5E3B"/>
          <w:sz w:val="26"/>
          <w:szCs w:val="26"/>
        </w:rPr>
        <w:t xml:space="preserve">Conversion monétaire</w:t>
      </w:r>
    </w:p>
    <w:p>
      <w:pPr>
        <w:spacing w:after="60" w:before="60"/>
        <w:jc w:val="both"/>
      </w:pPr>
      <w:r>
        <w:rPr>
          <w:rFonts w:ascii="Calibri" w:cs="Calibri" w:eastAsia="Calibri" w:hAnsi="Calibri"/>
          <w:b w:val="false"/>
          <w:bCs w:val="false"/>
          <w:color w:val="1A1A2E"/>
          <w:sz w:val="21"/>
          <w:szCs w:val="21"/>
        </w:rPr>
        <w:t xml:space="preserve">Tous les fournisseurs facturent en dollars américains. Le franc CFA étant arrimé à l'euro et non au dollar, le taux USD/XOF fluctue. Un taux prudent de 1 USD = 600 FCFA est retenu dans tout le document, volontairement au-dessus du taux habituellement constaté afin de ne pas sous-estimer le budget.</w:t>
      </w:r>
    </w:p>
    <w:p>
      <w:pPr>
        <w:spacing w:after="140" w:before="280"/>
      </w:pPr>
      <w:r>
        <w:rPr>
          <w:rFonts w:ascii="Calibri" w:cs="Calibri" w:eastAsia="Calibri" w:hAnsi="Calibri"/>
          <w:b/>
          <w:bCs/>
          <w:color w:val="1B5E3B"/>
          <w:sz w:val="26"/>
          <w:szCs w:val="26"/>
        </w:rPr>
        <w:t xml:space="preserve">Hypothèses de charge</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4000"/>
        <w:gridCol w:w="1700"/>
        <w:gridCol w:w="1700"/>
        <w:gridCol w:w="18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Paramètre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Mois 1-3</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Mois 4-12</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Année 2</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Utilisateurs inscrits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500</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5 000</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20 000</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Utilisateurs actifs par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80</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800</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4 000</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Annonces publiées (cumul)</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100</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500</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3 000</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Nouvelles inscriptions par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150</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300</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1 500</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Photos par annonce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6</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6</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6</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Poids moyen d'une photo après compression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250 Ko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250 Ko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250 Ko</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Lectures Firestore par session</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40</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40</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40</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Données téléchargées par utilisateur actif et par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Mo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Mo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 Mo</w:t>
            </w:r>
          </w:p>
        </w:tc>
      </w:tr>
    </w:tbl>
    <w:p>
      <w:pPr>
        <w:spacing w:after="120" w:before="120"/>
      </w:pPr>
    </w:p>
    <w:p>
      <w:pPr>
        <w:spacing w:after="140" w:before="280"/>
      </w:pPr>
      <w:r>
        <w:rPr>
          <w:rFonts w:ascii="Calibri" w:cs="Calibri" w:eastAsia="Calibri" w:hAnsi="Calibri"/>
          <w:b/>
          <w:bCs/>
          <w:color w:val="1B5E3B"/>
          <w:sz w:val="26"/>
          <w:szCs w:val="26"/>
        </w:rPr>
        <w:t xml:space="preserve">Périmètre</w:t>
      </w:r>
    </w:p>
    <w:p>
      <w:pPr>
        <w:pStyle w:val="ListParagraph"/>
        <w:numPr>
          <w:ilvl w:val="0"/>
          <w:numId w:val="2"/>
        </w:numPr>
        <w:spacing w:after="40" w:before="40"/>
      </w:pPr>
      <w:r>
        <w:rPr>
          <w:rFonts w:ascii="Calibri" w:cs="Calibri" w:eastAsia="Calibri" w:hAnsi="Calibri"/>
          <w:b/>
          <w:bCs/>
          <w:color w:val="1A1A2E"/>
          <w:sz w:val="21"/>
          <w:szCs w:val="21"/>
        </w:rPr>
        <w:t xml:space="preserve">Inclus : </w:t>
      </w:r>
      <w:r>
        <w:rPr>
          <w:rFonts w:ascii="Calibri" w:cs="Calibri" w:eastAsia="Calibri" w:hAnsi="Calibri"/>
          <w:color w:val="1A1A2E"/>
          <w:sz w:val="21"/>
          <w:szCs w:val="21"/>
        </w:rPr>
        <w:t xml:space="preserve">comptes développeurs Google Play et Apple, plan Firebase Blaze, hébergement du back-office et du site web, nom de domaine, Google Maps Platform, intégration continue, envoi d'emails transactionnels.</w:t>
      </w:r>
    </w:p>
    <w:p>
      <w:pPr>
        <w:pStyle w:val="ListParagraph"/>
        <w:numPr>
          <w:ilvl w:val="0"/>
          <w:numId w:val="2"/>
        </w:numPr>
        <w:spacing w:after="40" w:before="40"/>
      </w:pPr>
      <w:r>
        <w:rPr>
          <w:rFonts w:ascii="Calibri" w:cs="Calibri" w:eastAsia="Calibri" w:hAnsi="Calibri"/>
          <w:b/>
          <w:bCs/>
          <w:color w:val="1A1A2E"/>
          <w:sz w:val="21"/>
          <w:szCs w:val="21"/>
        </w:rPr>
        <w:t xml:space="preserve">Exclus : </w:t>
      </w:r>
      <w:r>
        <w:rPr>
          <w:rFonts w:ascii="Calibri" w:cs="Calibri" w:eastAsia="Calibri" w:hAnsi="Calibri"/>
          <w:color w:val="1A1A2E"/>
          <w:sz w:val="21"/>
          <w:szCs w:val="21"/>
        </w:rPr>
        <w:t xml:space="preserve">développement et maintenance applicative, marketing et acquisition, matériel, salaires, fiscalité, et les commissions GeniusPay qui sont un coût variable adossé au chiffre d'affaires (traité au chapitre 9).</w:t>
      </w:r>
    </w:p>
    <w:p>
      <w:pPr>
        <w:spacing w:after="120" w:before="12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Fiabilité des tarifs</w:t>
            </w:r>
          </w:p>
          <w:p>
            <w:r>
              <w:rPr>
                <w:rFonts w:ascii="Calibri" w:cs="Calibri" w:eastAsia="Calibri" w:hAnsi="Calibri"/>
                <w:color w:val="1A1A2E"/>
                <w:sz w:val="20"/>
                <w:szCs w:val="20"/>
              </w:rPr>
              <w:t xml:space="preserve">Les tarifs unitaires cités sont ceux publiés par les fournisseurs à la date de rédaction. Google, Apple et Railway les révisent régulièrement — Google Maps Platform a par exemple remplacé son crédit mensuel de 200 $ par des quotas gratuits par type d'appel. Il est prudent de les revérifier au moment de l'engagement, et de prévoir une marge de 15 % sur les projections de long terme.</w:t>
            </w:r>
          </w:p>
        </w:tc>
      </w:tr>
    </w:tbl>
    <w:p>
      <w:r>
        <w:br w:type="page"/>
      </w:r>
    </w:p>
    <w:p>
      <w:pPr>
        <w:pBdr>
          <w:bottom w:val="single" w:color="2E7D5B" w:sz="4"/>
        </w:pBdr>
        <w:spacing w:after="200" w:before="360"/>
      </w:pPr>
      <w:r>
        <w:rPr>
          <w:rFonts w:ascii="Calibri" w:cs="Calibri" w:eastAsia="Calibri" w:hAnsi="Calibri"/>
          <w:b/>
          <w:bCs/>
          <w:color w:val="2E7D5B"/>
          <w:sz w:val="32"/>
          <w:szCs w:val="32"/>
        </w:rPr>
        <w:t xml:space="preserve">3. Comptes développeurs — Google Play et App Store</w:t>
      </w:r>
    </w:p>
    <w:p>
      <w:pPr>
        <w:spacing w:after="60" w:before="60"/>
        <w:jc w:val="both"/>
      </w:pPr>
      <w:r>
        <w:rPr>
          <w:rFonts w:ascii="Calibri" w:cs="Calibri" w:eastAsia="Calibri" w:hAnsi="Calibri"/>
          <w:b w:val="false"/>
          <w:bCs w:val="false"/>
          <w:color w:val="1A1A2E"/>
          <w:sz w:val="21"/>
          <w:szCs w:val="21"/>
        </w:rPr>
        <w:t xml:space="preserve">Ces deux comptes sont le préalable absolu à toute publication. Ils ont été identifiés comme déjà pris en charge, mais figurent ici pour la complétude du budget et surtout pour signaler une différence de nature entre les deux.</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600"/>
        <w:gridCol w:w="2800"/>
        <w:gridCol w:w="1500"/>
        <w:gridCol w:w="19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Nature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Montant (USD)</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Montant (FCFA)</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Google Play Developer</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Paiement unique, à vie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25 $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15 000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Apple Developer Program</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Abonnement annuel</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99 $ / an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59 400 F / an</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année 1</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124 $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74 400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années suivantes</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99 $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59 400 F</w:t>
            </w:r>
          </w:p>
        </w:tc>
      </w:tr>
    </w:tbl>
    <w:p>
      <w:pPr>
        <w:spacing w:after="120" w:before="12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L'abonnement Apple n'est pas un coût unique</w:t>
            </w:r>
          </w:p>
          <w:p>
            <w:r>
              <w:rPr>
                <w:rFonts w:ascii="Calibri" w:cs="Calibri" w:eastAsia="Calibri" w:hAnsi="Calibri"/>
                <w:color w:val="1A1A2E"/>
                <w:sz w:val="20"/>
                <w:szCs w:val="20"/>
              </w:rPr>
              <w:t xml:space="preserve">Le compte Apple Developer se renouvelle tous les ans. Un non-renouvellement entraîne le retrait automatique de l'application de l'App Store, et sa réinstallation ultérieure impose de repasser la revue complète. Cette échéance doit être inscrite au calendrier avec une alerte à 30 jours.</w:t>
            </w:r>
          </w:p>
        </w:tc>
      </w:tr>
    </w:tbl>
    <w:p>
      <w:pPr>
        <w:spacing w:after="100" w:before="100"/>
      </w:pPr>
    </w:p>
    <w:p>
      <w:pPr>
        <w:spacing w:after="60" w:before="60"/>
        <w:jc w:val="both"/>
      </w:pPr>
      <w:r>
        <w:rPr>
          <w:rFonts w:ascii="Calibri" w:cs="Calibri" w:eastAsia="Calibri" w:hAnsi="Calibri"/>
          <w:b w:val="false"/>
          <w:bCs w:val="false"/>
          <w:color w:val="1A1A2E"/>
          <w:sz w:val="21"/>
          <w:szCs w:val="21"/>
        </w:rPr>
        <w:t xml:space="preserve">À noter également : l'ouverture du compte Google Play impose une vérification d'identité dont le délai peut atteindre plusieurs jours, et le compte Apple exige la création préalable de l'App ID avec les capacités Push Notifications, Sign in with Apple et Associated Domains. Ces démarches sont administratives, pas techniques : elles doivent être lancées en avance.</w:t>
      </w:r>
    </w:p>
    <w:p>
      <w:r>
        <w:br w:type="page"/>
      </w:r>
    </w:p>
    <w:p>
      <w:pPr>
        <w:pBdr>
          <w:bottom w:val="single" w:color="2E7D5B" w:sz="4"/>
        </w:pBdr>
        <w:spacing w:after="200" w:before="360"/>
      </w:pPr>
      <w:r>
        <w:rPr>
          <w:rFonts w:ascii="Calibri" w:cs="Calibri" w:eastAsia="Calibri" w:hAnsi="Calibri"/>
          <w:b/>
          <w:bCs/>
          <w:color w:val="2E7D5B"/>
          <w:sz w:val="32"/>
          <w:szCs w:val="32"/>
        </w:rPr>
        <w:t xml:space="preserve">4. Firebase — le cœur du budget</w:t>
      </w:r>
    </w:p>
    <w:p>
      <w:pPr>
        <w:spacing w:after="60" w:before="60"/>
        <w:jc w:val="both"/>
      </w:pPr>
      <w:r>
        <w:rPr>
          <w:rFonts w:ascii="Calibri" w:cs="Calibri" w:eastAsia="Calibri" w:hAnsi="Calibri"/>
          <w:b w:val="false"/>
          <w:bCs w:val="false"/>
          <w:color w:val="1A1A2E"/>
          <w:sz w:val="21"/>
          <w:szCs w:val="21"/>
        </w:rPr>
        <w:t xml:space="preserve">Firebase héberge la base de données, les photos, l'authentification, les notifications et la logique serveur. Le passage au plan Blaze (paiement à l'usage) est obligatoire dès lors que l'application utilise des Cloud Functions, ce qui est le cas ici pour les paiements et les notifications automatiques.</w:t>
      </w:r>
    </w:p>
    <w:p>
      <w:pPr>
        <w:spacing w:after="140" w:before="280"/>
      </w:pPr>
      <w:r>
        <w:rPr>
          <w:rFonts w:ascii="Calibri" w:cs="Calibri" w:eastAsia="Calibri" w:hAnsi="Calibri"/>
          <w:b/>
          <w:bCs/>
          <w:color w:val="1B5E3B"/>
          <w:sz w:val="26"/>
          <w:szCs w:val="26"/>
        </w:rPr>
        <w:t xml:space="preserve">4.1 Amorçage : prépaiement et crédits</w:t>
      </w:r>
    </w:p>
    <w:p>
      <w:pPr>
        <w:spacing w:after="60" w:before="60"/>
        <w:jc w:val="both"/>
      </w:pPr>
      <w:r>
        <w:rPr>
          <w:rFonts w:ascii="Calibri" w:cs="Calibri" w:eastAsia="Calibri" w:hAnsi="Calibri"/>
          <w:b w:val="false"/>
          <w:bCs w:val="false"/>
          <w:color w:val="1A1A2E"/>
          <w:sz w:val="21"/>
          <w:szCs w:val="21"/>
        </w:rPr>
        <w:t xml:space="preserve">Le démarrage repose sur un prépaiement initial d'environ 30 $ (18 000 FCFA) qui active le compte de facturation et donne accès à 300 $ de crédits Google Cloud, utilisables sur 90 jours. Sur la base des projections ci-dessous, ces crédits couvrent intégralement les trois premiers mois d'exploitation, et une partie du quatrième : la dépense réelle sur la phase de lancement est donc nulle.</w:t>
      </w: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Point de vigilance</w:t>
            </w:r>
          </w:p>
          <w:p>
            <w:r>
              <w:rPr>
                <w:rFonts w:ascii="Calibri" w:cs="Calibri" w:eastAsia="Calibri" w:hAnsi="Calibri"/>
                <w:color w:val="1A1A2E"/>
                <w:sz w:val="20"/>
                <w:szCs w:val="20"/>
              </w:rPr>
              <w:t xml:space="preserve">Les crédits expirent au bout de 90 jours, qu'ils soient consommés ou non. Le compteur démarre à l'activation du compte de facturation, pas à la publication de l'application : il ne faut donc activer Blaze qu'au moment où le déploiement en production est réellement imminent, sous peine de brûler les crédits pendant les tests.</w:t>
            </w:r>
          </w:p>
        </w:tc>
      </w:tr>
    </w:tbl>
    <w:p>
      <w:pPr>
        <w:spacing w:after="120" w:before="120"/>
      </w:pPr>
    </w:p>
    <w:p>
      <w:pPr>
        <w:spacing w:after="140" w:before="280"/>
      </w:pPr>
      <w:r>
        <w:rPr>
          <w:rFonts w:ascii="Calibri" w:cs="Calibri" w:eastAsia="Calibri" w:hAnsi="Calibri"/>
          <w:b/>
          <w:bCs/>
          <w:color w:val="1B5E3B"/>
          <w:sz w:val="26"/>
          <w:szCs w:val="26"/>
        </w:rPr>
        <w:t xml:space="preserve">4.2 Ce qui reste gratuit, quelle que soit la charge</w:t>
      </w:r>
    </w:p>
    <w:p>
      <w:pPr>
        <w:spacing w:after="60" w:before="60"/>
        <w:jc w:val="both"/>
      </w:pPr>
      <w:r>
        <w:rPr>
          <w:rFonts w:ascii="Calibri" w:cs="Calibri" w:eastAsia="Calibri" w:hAnsi="Calibri"/>
          <w:b w:val="false"/>
          <w:bCs w:val="false"/>
          <w:color w:val="1A1A2E"/>
          <w:sz w:val="21"/>
          <w:szCs w:val="21"/>
        </w:rPr>
        <w:t xml:space="preserve">Le plan Blaze conserve les quotas gratuits du plan Spark. La facturation ne commence qu'au-delà. Ces quotas sont considérables au regard de la taille visée.</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300"/>
        <w:gridCol w:w="3200"/>
        <w:gridCol w:w="33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Service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Quota gratuit permanent</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Tarif au-delà</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lectures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50 000 par jour</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0,06 $ / 100 000</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écritures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20 000 par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0,18 $ / 100 000</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stockage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Gio</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0,18 $ / Gio / mois</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Storage — données stockées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Go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0,026 $ / Go / mois</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Storage — données téléchargées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Go par jour</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0,12 $ / Go</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Cloud Functions — appels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 millions par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0,40 $ / million</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Cloud Messaging (notifications push)</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Illimité</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Gratuit</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Authentification email, Google, Apple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50 000 utilisateurs actifs /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Gratuit en pratique</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Analytics et Crashlytics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Illimité</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Gratuit</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Authentification par SMS (OTP)</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10 SMS par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Facturé au SMS, selon le pays</w:t>
            </w:r>
          </w:p>
        </w:tc>
      </w:tr>
    </w:tbl>
    <w:p>
      <w:pPr>
        <w:spacing w:after="120" w:before="120"/>
      </w:pPr>
    </w:p>
    <w:p>
      <w:pPr>
        <w:spacing w:after="140" w:before="280"/>
      </w:pPr>
      <w:r>
        <w:rPr>
          <w:rFonts w:ascii="Calibri" w:cs="Calibri" w:eastAsia="Calibri" w:hAnsi="Calibri"/>
          <w:b/>
          <w:bCs/>
          <w:color w:val="1B5E3B"/>
          <w:sz w:val="26"/>
          <w:szCs w:val="26"/>
        </w:rPr>
        <w:t xml:space="preserve">4.3 Projection détaillée par phase</w:t>
      </w:r>
    </w:p>
    <w:p>
      <w:pPr>
        <w:spacing w:after="60" w:before="160"/>
        <w:jc w:val="both"/>
      </w:pPr>
      <w:r>
        <w:rPr>
          <w:rFonts w:ascii="Calibri" w:cs="Calibri" w:eastAsia="Calibri" w:hAnsi="Calibri"/>
          <w:b/>
          <w:bCs/>
          <w:color w:val="1A1A2E"/>
          <w:sz w:val="21"/>
          <w:szCs w:val="21"/>
        </w:rPr>
        <w:t xml:space="preserve">Mois 1 à 3 — lancement</w:t>
      </w:r>
    </w:p>
    <w:p>
      <w:pPr>
        <w:spacing w:after="60" w:before="60"/>
        <w:jc w:val="both"/>
      </w:pPr>
      <w:r>
        <w:rPr>
          <w:rFonts w:ascii="Calibri" w:cs="Calibri" w:eastAsia="Calibri" w:hAnsi="Calibri"/>
          <w:b w:val="false"/>
          <w:bCs w:val="false"/>
          <w:color w:val="1A1A2E"/>
          <w:sz w:val="21"/>
          <w:szCs w:val="21"/>
        </w:rPr>
        <w:t xml:space="preserve">Avec 80 utilisateurs actifs par jour, la consommation reste très en deçà de tous les quotas gratuits : 3 200 lectures Firestore par jour sur 50 000 autorisées, 150 Mo de photos stockées sur 5 Go. Seuls les SMS de vérification sortent du gratuit, et à ce volume ils restent négligeables. Coût réel : 0 $, absorbé par les crédits.</w:t>
      </w:r>
    </w:p>
    <w:p>
      <w:pPr>
        <w:spacing w:after="60" w:before="160"/>
        <w:jc w:val="both"/>
      </w:pPr>
      <w:r>
        <w:rPr>
          <w:rFonts w:ascii="Calibri" w:cs="Calibri" w:eastAsia="Calibri" w:hAnsi="Calibri"/>
          <w:b/>
          <w:bCs/>
          <w:color w:val="1A1A2E"/>
          <w:sz w:val="21"/>
          <w:szCs w:val="21"/>
        </w:rPr>
        <w:t xml:space="preserve">Mois 4 à 12 — croissance</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200"/>
        <w:gridCol w:w="2600"/>
        <w:gridCol w:w="2200"/>
        <w:gridCol w:w="18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 Firebase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Consommation estimée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Au-delà du gratuit</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Coût / mois</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lectures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32 000 / jour</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écritures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3 000 /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Storage — stockage des photos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0,75 Go</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Storage — téléchargement</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2,4 Go /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 — 42 Go /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Cloud Functions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~300 000 appels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Notifications push</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Illimité</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SMS de vérification (OTP)</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~360 SMS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18 $</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Firebase</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23 $ (13 800 F)</w:t>
            </w:r>
          </w:p>
        </w:tc>
      </w:tr>
    </w:tbl>
    <w:p>
      <w:pPr>
        <w:spacing w:after="60" w:before="200"/>
        <w:jc w:val="both"/>
      </w:pPr>
      <w:r>
        <w:rPr>
          <w:rFonts w:ascii="Calibri" w:cs="Calibri" w:eastAsia="Calibri" w:hAnsi="Calibri"/>
          <w:b/>
          <w:bCs/>
          <w:color w:val="1A1A2E"/>
          <w:sz w:val="21"/>
          <w:szCs w:val="21"/>
        </w:rPr>
        <w:t xml:space="preserve">Année 2 — régime établi</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200"/>
        <w:gridCol w:w="2600"/>
        <w:gridCol w:w="2200"/>
        <w:gridCol w:w="18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 Firebase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Consommation estimée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Au-delà du gratuit</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Coût / mois</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lectures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4,8 M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 — 3,3 M</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écritures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450 000 /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Firestore — stockage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Gio</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 — 2 Gio</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0,4 $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Storage — stockage des photos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4,5 Go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Non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Storage — téléchargement</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16 Go / jour</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 — 450 Go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54 $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Cloud Functions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 M appels /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 — 2 M</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SMS de vérification (OTP)</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~1 500 SMS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Oui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75 $</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Firebase</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132 $ (79 200 F)</w:t>
            </w:r>
          </w:p>
        </w:tc>
      </w:tr>
    </w:tbl>
    <w:p>
      <w:pPr>
        <w:spacing w:after="120" w:before="12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Les deux seuls postes qui comptent</w:t>
            </w:r>
          </w:p>
          <w:p>
            <w:r>
              <w:rPr>
                <w:rFonts w:ascii="Calibri" w:cs="Calibri" w:eastAsia="Calibri" w:hAnsi="Calibri"/>
                <w:color w:val="1A1A2E"/>
                <w:sz w:val="20"/>
                <w:szCs w:val="20"/>
              </w:rPr>
              <w:t xml:space="preserve">Le téléchargement des photos (54 $) et les SMS de vérification (75 $) représentent 98 % de la facture Firebase en année 2. Tout le reste — base de données, notifications, logique serveur, statistiques — coûte moins de 4 $ par mois. Le chapitre 10 détaille comment diviser ces deux postes par deux ou trois.</w:t>
            </w:r>
          </w:p>
        </w:tc>
      </w:tr>
    </w:tbl>
    <w:p>
      <w:r>
        <w:br w:type="page"/>
      </w:r>
    </w:p>
    <w:p>
      <w:pPr>
        <w:pBdr>
          <w:bottom w:val="single" w:color="2E7D5B" w:sz="4"/>
        </w:pBdr>
        <w:spacing w:after="200" w:before="360"/>
      </w:pPr>
      <w:r>
        <w:rPr>
          <w:rFonts w:ascii="Calibri" w:cs="Calibri" w:eastAsia="Calibri" w:hAnsi="Calibri"/>
          <w:b/>
          <w:bCs/>
          <w:color w:val="2E7D5B"/>
          <w:sz w:val="32"/>
          <w:szCs w:val="32"/>
        </w:rPr>
        <w:t xml:space="preserve">5. Hébergement du back-office et du site web</w:t>
      </w:r>
    </w:p>
    <w:p>
      <w:pPr>
        <w:spacing w:after="60" w:before="60"/>
        <w:jc w:val="both"/>
      </w:pPr>
      <w:r>
        <w:rPr>
          <w:rFonts w:ascii="Calibri" w:cs="Calibri" w:eastAsia="Calibri" w:hAnsi="Calibri"/>
          <w:b w:val="false"/>
          <w:bCs w:val="false"/>
          <w:color w:val="1A1A2E"/>
          <w:sz w:val="21"/>
          <w:szCs w:val="21"/>
        </w:rPr>
        <w:t xml:space="preserve">Deux éléments doivent être hébergés en dehors de l'application mobile : le back-office d'administration (Next.js) et le site web public. Le back-office remplit un rôle supplémentaire et non négociable : il héberge la page de paiement utilisée sur iOS, dont l'adresse est déjà inscrite dans le code du backend (admin.myhomeci.ci). Sans hébergement en ligne, les liens de paiement envoyés par email ne mènent nulle part.</w:t>
      </w:r>
    </w:p>
    <w:p>
      <w:pPr>
        <w:spacing w:after="140" w:before="280"/>
      </w:pPr>
      <w:r>
        <w:rPr>
          <w:rFonts w:ascii="Calibri" w:cs="Calibri" w:eastAsia="Calibri" w:hAnsi="Calibri"/>
          <w:b/>
          <w:bCs/>
          <w:color w:val="1B5E3B"/>
          <w:sz w:val="26"/>
          <w:szCs w:val="26"/>
        </w:rPr>
        <w:t xml:space="preserve">5.1 Railway — solution retenue</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1800"/>
        <w:gridCol w:w="4600"/>
        <w:gridCol w:w="1600"/>
        <w:gridCol w:w="20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Formule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Contenu</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Prix</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Recommandation</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Hobby</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 de consommation incluse, mise en veille possible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Mois 1 à 12</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Pro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 de consommation incluse, pas de mise en veille, meilleures performances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 / mois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À partir de l'année 2</w:t>
            </w:r>
          </w:p>
        </w:tc>
      </w:tr>
    </w:tbl>
    <w:p>
      <w:pPr>
        <w:spacing w:after="100" w:before="100"/>
      </w:pPr>
    </w:p>
    <w:p>
      <w:pPr>
        <w:spacing w:after="60" w:before="60"/>
        <w:jc w:val="both"/>
      </w:pPr>
      <w:r>
        <w:rPr>
          <w:rFonts w:ascii="Calibri" w:cs="Calibri" w:eastAsia="Calibri" w:hAnsi="Calibri"/>
          <w:b w:val="false"/>
          <w:bCs w:val="false"/>
          <w:color w:val="1A1A2E"/>
          <w:sz w:val="21"/>
          <w:szCs w:val="21"/>
        </w:rPr>
        <w:t xml:space="preserve">La formule Hobby suffit largement pendant la première année : le back-office n'est utilisé que par l'équipe d'administration, et le site web public consomme peu. Le passage à Pro se justifie quand la page de paiement devient critique — une mise en veille du service au moment où un propriétaire clique sur son lien de paiement se traduit par un abandon.</w:t>
      </w:r>
    </w:p>
    <w:p>
      <w:pPr>
        <w:spacing w:after="140" w:before="280"/>
      </w:pPr>
      <w:r>
        <w:rPr>
          <w:rFonts w:ascii="Calibri" w:cs="Calibri" w:eastAsia="Calibri" w:hAnsi="Calibri"/>
          <w:b/>
          <w:bCs/>
          <w:color w:val="1B5E3B"/>
          <w:sz w:val="26"/>
          <w:szCs w:val="26"/>
        </w:rPr>
        <w:t xml:space="preserve">5.2 Alternative à considérer</w:t>
      </w:r>
    </w:p>
    <w:p>
      <w:pPr>
        <w:spacing w:after="60" w:before="60"/>
        <w:jc w:val="both"/>
      </w:pPr>
      <w:r>
        <w:rPr>
          <w:rFonts w:ascii="Calibri" w:cs="Calibri" w:eastAsia="Calibri" w:hAnsi="Calibri"/>
          <w:b w:val="false"/>
          <w:bCs w:val="false"/>
          <w:color w:val="1A1A2E"/>
          <w:sz w:val="21"/>
          <w:szCs w:val="21"/>
        </w:rPr>
        <w:t xml:space="preserve">Firebase Hosting est déjà inclus dans le projet Firebase existant et offre 10 Go de stockage et 360 Mo de transfert par jour gratuitement. Héberger le back-office et le site web sur Firebase Hosting plutôt que sur Railway ramènerait ce poste à zéro, tout en simplifiant l'administration (un seul fournisseur, une seule facture, un seul domaine à configurer). Cela suppose de publier le back-office en version statique, ce que son architecture actuelle permet puisque toutes les données sont chargées côté navigateur.</w:t>
      </w: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Économie potentielle</w:t>
            </w:r>
          </w:p>
          <w:p>
            <w:r>
              <w:rPr>
                <w:rFonts w:ascii="Calibri" w:cs="Calibri" w:eastAsia="Calibri" w:hAnsi="Calibri"/>
                <w:color w:val="1A1A2E"/>
                <w:sz w:val="20"/>
                <w:szCs w:val="20"/>
              </w:rPr>
              <w:t xml:space="preserve">Basculer l'hébergement sur Firebase Hosting représente une économie de 60 $ la première année et 240 $ par an ensuite (144 000 FCFA par an), sans perte de fonctionnalité. À arbitrer selon la préférence pour un fournisseur unique ou pour la souplesse de Railway.</w:t>
            </w:r>
          </w:p>
        </w:tc>
      </w:tr>
    </w:tbl>
    <w:p>
      <w:pPr>
        <w:spacing w:after="120" w:before="120"/>
      </w:pPr>
    </w:p>
    <w:p>
      <w:pPr>
        <w:spacing w:after="140" w:before="280"/>
      </w:pPr>
      <w:r>
        <w:rPr>
          <w:rFonts w:ascii="Calibri" w:cs="Calibri" w:eastAsia="Calibri" w:hAnsi="Calibri"/>
          <w:b/>
          <w:bCs/>
          <w:color w:val="1B5E3B"/>
          <w:sz w:val="26"/>
          <w:szCs w:val="26"/>
        </w:rPr>
        <w:t xml:space="preserve">5.3 Nom de domaine</w:t>
      </w:r>
    </w:p>
    <w:p>
      <w:pPr>
        <w:spacing w:after="60" w:before="60"/>
        <w:jc w:val="both"/>
      </w:pPr>
      <w:r>
        <w:rPr>
          <w:rFonts w:ascii="Calibri" w:cs="Calibri" w:eastAsia="Calibri" w:hAnsi="Calibri"/>
          <w:b w:val="false"/>
          <w:bCs w:val="false"/>
          <w:color w:val="1A1A2E"/>
          <w:sz w:val="21"/>
          <w:szCs w:val="21"/>
        </w:rPr>
        <w:t xml:space="preserve">Le domaine myhomeci.ci est nécessaire à trois titres : l'adresse du site public, le sous-domaine admin.myhomeci.ci de la page de paiement, et la vérification des liens profonds qui permettent d'ouvrir directement une annonce partagée dans l'application. Un domaine en .ci se situe autour de 30 000 à 35 000 FCFA par an selon le bureau d'enregistrement, soit environ 3 $ par mois amortis. Les certificats de sécurité HTTPS sont fournis gratuitement par Railway comme par Firebase Hosting.</w:t>
      </w:r>
    </w:p>
    <w:p>
      <w:r>
        <w:br w:type="page"/>
      </w:r>
    </w:p>
    <w:p>
      <w:pPr>
        <w:pBdr>
          <w:bottom w:val="single" w:color="2E7D5B" w:sz="4"/>
        </w:pBdr>
        <w:spacing w:after="200" w:before="360"/>
      </w:pPr>
      <w:r>
        <w:rPr>
          <w:rFonts w:ascii="Calibri" w:cs="Calibri" w:eastAsia="Calibri" w:hAnsi="Calibri"/>
          <w:b/>
          <w:bCs/>
          <w:color w:val="2E7D5B"/>
          <w:sz w:val="32"/>
          <w:szCs w:val="32"/>
        </w:rPr>
        <w:t xml:space="preserve">6. Google Maps Platform</w:t>
      </w:r>
    </w:p>
    <w:p>
      <w:pPr>
        <w:spacing w:after="60" w:before="60"/>
        <w:jc w:val="both"/>
      </w:pPr>
      <w:r>
        <w:rPr>
          <w:rFonts w:ascii="Calibri" w:cs="Calibri" w:eastAsia="Calibri" w:hAnsi="Calibri"/>
          <w:b w:val="false"/>
          <w:bCs w:val="false"/>
          <w:color w:val="1A1A2E"/>
          <w:sz w:val="21"/>
          <w:szCs w:val="21"/>
        </w:rPr>
        <w:t xml:space="preserve">L'application affiche une carte interactive des logements. Le point important, et souvent mal compris, est que l'affichage de la carte elle-même dans une application mobile native est gratuit et sans limite : seuls les services annexes sont facturés.</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2600"/>
        <w:gridCol w:w="4200"/>
        <w:gridCol w:w="32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Service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Usage dans l'application</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Facturation</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Maps SDK Android et iOS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Affichage de la carte et des marqueurs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Gratuit, sans plafond</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Geocoding API</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Conversion d'une adresse saisie en coordonnées, à la publication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Quota mensuel gratuit puis ~5 $ / 1 000 appels</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Places API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Auto-complétion des adresses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Quota mensuel gratuit puis facturation par session</w:t>
            </w:r>
          </w:p>
        </w:tc>
      </w:tr>
    </w:tbl>
    <w:p>
      <w:pPr>
        <w:spacing w:after="100" w:before="100"/>
      </w:pPr>
    </w:p>
    <w:p>
      <w:pPr>
        <w:spacing w:after="60" w:before="60"/>
        <w:jc w:val="both"/>
      </w:pPr>
      <w:r>
        <w:rPr>
          <w:rFonts w:ascii="Calibri" w:cs="Calibri" w:eastAsia="Calibri" w:hAnsi="Calibri"/>
          <w:b w:val="false"/>
          <w:bCs w:val="false"/>
          <w:color w:val="1A1A2E"/>
          <w:sz w:val="21"/>
          <w:szCs w:val="21"/>
        </w:rPr>
        <w:t xml:space="preserve">Le géocodage n'est appelé qu'au moment de la publication ou de la modification d'une annonce, soit quelques centaines d'appels par mois en phase de croissance : le quota gratuit suffit. En année 2, avec 3 000 annonces et une recherche d'adresse plus intensive, une dépense de l'ordre de 20 $ par mois est à prévoir.</w:t>
      </w: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Protection obligatoire de la facturation</w:t>
            </w:r>
          </w:p>
          <w:p>
            <w:r>
              <w:rPr>
                <w:rFonts w:ascii="Calibri" w:cs="Calibri" w:eastAsia="Calibri" w:hAnsi="Calibri"/>
                <w:color w:val="1A1A2E"/>
                <w:sz w:val="20"/>
                <w:szCs w:val="20"/>
              </w:rPr>
              <w:t xml:space="preserve">Deux mesures doivent être prises avant la mise en production, faute de quoi la facture Google Maps est imprévisible. D'une part, restreindre chaque clé d'API à son application (nom de paquet et empreinte de signature côté Android, identifiant de l'application côté iOS) : une clé non restreinte peut être extraite de l'application et utilisée par un tiers à vos frais. D'autre part, définir un plafond de requêtes quotidien dans la console Google Cloud, ainsi qu'une alerte de budget.</w:t>
            </w:r>
          </w:p>
        </w:tc>
      </w:tr>
    </w:tbl>
    <w:p>
      <w:r>
        <w:br w:type="page"/>
      </w:r>
    </w:p>
    <w:p>
      <w:pPr>
        <w:pBdr>
          <w:bottom w:val="single" w:color="2E7D5B" w:sz="4"/>
        </w:pBdr>
        <w:spacing w:after="200" w:before="360"/>
      </w:pPr>
      <w:r>
        <w:rPr>
          <w:rFonts w:ascii="Calibri" w:cs="Calibri" w:eastAsia="Calibri" w:hAnsi="Calibri"/>
          <w:b/>
          <w:bCs/>
          <w:color w:val="2E7D5B"/>
          <w:sz w:val="32"/>
          <w:szCs w:val="32"/>
        </w:rPr>
        <w:t xml:space="preserve">7. Intégration continue — Codemagic</w:t>
      </w:r>
    </w:p>
    <w:p>
      <w:pPr>
        <w:spacing w:after="60" w:before="60"/>
        <w:jc w:val="both"/>
      </w:pPr>
      <w:r>
        <w:rPr>
          <w:rFonts w:ascii="Calibri" w:cs="Calibri" w:eastAsia="Calibri" w:hAnsi="Calibri"/>
          <w:b w:val="false"/>
          <w:bCs w:val="false"/>
          <w:color w:val="1A1A2E"/>
          <w:sz w:val="21"/>
          <w:szCs w:val="21"/>
        </w:rPr>
        <w:t xml:space="preserve">La compilation d'une application iOS exige un ordinateur Apple. Le développement se faisant sous Windows, Codemagic fournit ces machines à la demande : c'est la seule voie vers l'App Store sans acheter de Mac. Le projet est déjà configuré pour quatre chaînes de compilation automatiques.</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2000"/>
        <w:gridCol w:w="5000"/>
        <w:gridCol w:w="30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Formule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Contenu</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Prix</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Gratuite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500 minutes de compilation macOS par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Au-delà</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Facturation à la minute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environ 0,095 $ / minute</w:t>
            </w:r>
          </w:p>
        </w:tc>
      </w:tr>
    </w:tbl>
    <w:p>
      <w:pPr>
        <w:spacing w:after="100" w:before="100"/>
      </w:pPr>
    </w:p>
    <w:p>
      <w:pPr>
        <w:spacing w:after="60" w:before="60"/>
        <w:jc w:val="both"/>
      </w:pPr>
      <w:r>
        <w:rPr>
          <w:rFonts w:ascii="Calibri" w:cs="Calibri" w:eastAsia="Calibri" w:hAnsi="Calibri"/>
          <w:b w:val="false"/>
          <w:bCs w:val="false"/>
          <w:color w:val="1A1A2E"/>
          <w:sz w:val="21"/>
          <w:szCs w:val="21"/>
        </w:rPr>
        <w:t xml:space="preserve">Une compilation iOS complète prend entre 15 et 25 minutes. Le quota gratuit autorise donc environ 20 à 30 publications par mois, ce qui dépasse largement le rythme d'un projet en exploitation. Ce poste reste à zéro dans toutes les projections, sauf période de correction intensive. À titre de comparaison, l'achat d'un Mac Mini représenterait entre 400 000 et 600 000 FCFA — l'option Codemagic reste préférable tant que le rythme de publication est mensuel.</w:t>
      </w:r>
    </w:p>
    <w:p>
      <w:pPr>
        <w:pBdr>
          <w:bottom w:val="single" w:color="2E7D5B" w:sz="4"/>
        </w:pBdr>
        <w:spacing w:after="200" w:before="360"/>
      </w:pPr>
      <w:r>
        <w:rPr>
          <w:rFonts w:ascii="Calibri" w:cs="Calibri" w:eastAsia="Calibri" w:hAnsi="Calibri"/>
          <w:b/>
          <w:bCs/>
          <w:color w:val="2E7D5B"/>
          <w:sz w:val="32"/>
          <w:szCs w:val="32"/>
        </w:rPr>
        <w:t xml:space="preserve">8. Emails transactionnels</w:t>
      </w:r>
    </w:p>
    <w:p>
      <w:pPr>
        <w:spacing w:after="60" w:before="60"/>
        <w:jc w:val="both"/>
      </w:pPr>
      <w:r>
        <w:rPr>
          <w:rFonts w:ascii="Calibri" w:cs="Calibri" w:eastAsia="Calibri" w:hAnsi="Calibri"/>
          <w:b w:val="false"/>
          <w:bCs w:val="false"/>
          <w:color w:val="1A1A2E"/>
          <w:sz w:val="21"/>
          <w:szCs w:val="21"/>
        </w:rPr>
        <w:t xml:space="preserve">Le backend envoie des emails automatiques, notamment le lien de paiement à usage unique destiné aux utilisateurs iOS. L'envoi passe aujourd'hui par un compte Gmail, solution gratuite mais limitée à 500 envois par jour et exposée à un blocage pour usage automatisé.</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200"/>
        <w:gridCol w:w="3800"/>
        <w:gridCol w:w="30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Solution</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Volume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Prix</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Gmail (actuel)</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500 envois / jour, risque de blocage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Brevo ou équivalent — offre gratuite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300 envois / jour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Brevo ou équivalent — offre payante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20 000 envois / mois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environ 15 $ / mois</w:t>
            </w:r>
          </w:p>
        </w:tc>
      </w:tr>
    </w:tbl>
    <w:p>
      <w:pPr>
        <w:spacing w:after="100" w:before="100"/>
      </w:pPr>
    </w:p>
    <w:p>
      <w:pPr>
        <w:spacing w:after="60" w:before="60"/>
        <w:jc w:val="both"/>
      </w:pPr>
      <w:r>
        <w:rPr>
          <w:rFonts w:ascii="Calibri" w:cs="Calibri" w:eastAsia="Calibri" w:hAnsi="Calibri"/>
          <w:b w:val="false"/>
          <w:bCs w:val="false"/>
          <w:color w:val="1A1A2E"/>
          <w:sz w:val="21"/>
          <w:szCs w:val="21"/>
        </w:rPr>
        <w:t xml:space="preserve">Le passage à un service d'envoi dédié n'est pas urgent, mais devient recommandé en année 2 : un email de paiement bloqué par Gmail est une vente perdue, et la traçabilité des envois (délivré, ouvert, en échec) devient nécessaire pour traiter les réclamations.</w:t>
      </w:r>
    </w:p>
    <w:p>
      <w:r>
        <w:br w:type="page"/>
      </w:r>
    </w:p>
    <w:p>
      <w:pPr>
        <w:pBdr>
          <w:bottom w:val="single" w:color="2E7D5B" w:sz="4"/>
        </w:pBdr>
        <w:spacing w:after="200" w:before="360"/>
      </w:pPr>
      <w:r>
        <w:rPr>
          <w:rFonts w:ascii="Calibri" w:cs="Calibri" w:eastAsia="Calibri" w:hAnsi="Calibri"/>
          <w:b/>
          <w:bCs/>
          <w:color w:val="2E7D5B"/>
          <w:sz w:val="32"/>
          <w:szCs w:val="32"/>
        </w:rPr>
        <w:t xml:space="preserve">9. Commissions de paiement — GeniusPay</w:t>
      </w:r>
    </w:p>
    <w:p>
      <w:pPr>
        <w:spacing w:after="60" w:before="60"/>
        <w:jc w:val="both"/>
      </w:pPr>
      <w:r>
        <w:rPr>
          <w:rFonts w:ascii="Calibri" w:cs="Calibri" w:eastAsia="Calibri" w:hAnsi="Calibri"/>
          <w:b w:val="false"/>
          <w:bCs w:val="false"/>
          <w:color w:val="1A1A2E"/>
          <w:sz w:val="21"/>
          <w:szCs w:val="21"/>
        </w:rPr>
        <w:t xml:space="preserve">Les encaissements Mobile Money (Wave, Orange Money, MTN, Moov) passent par GeniusPay, qui prélève une commission sur chaque transaction. Ce coût est de nature différente de tous les précédents : il n'existe que s'il y a du chiffre d'affaires, et il croît proportionnellement à celui-ci. Il ne doit donc pas être budgété comme une charge fixe, mais déduit de la marge.</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200"/>
        <w:gridCol w:w="2600"/>
        <w:gridCol w:w="2200"/>
        <w:gridCol w:w="20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Scénario mensuel</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Chiffre d'affaires brut</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Commission à 3 %</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Net encaissé</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10 Pack Pro</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150 000 F</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4 500 F</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145 500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30 Pack Pro + 20 boosts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550 000 F</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16 500 F</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533 500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100 Pack Pro + 80 boosts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1 900 000 F</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57 000 F</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1 843 000 F</w:t>
            </w:r>
          </w:p>
        </w:tc>
      </w:tr>
    </w:tbl>
    <w:p>
      <w:pPr>
        <w:spacing w:after="100" w:before="10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Taux à confirmer</w:t>
            </w:r>
          </w:p>
          <w:p>
            <w:r>
              <w:rPr>
                <w:rFonts w:ascii="Calibri" w:cs="Calibri" w:eastAsia="Calibri" w:hAnsi="Calibri"/>
                <w:color w:val="1A1A2E"/>
                <w:sz w:val="20"/>
                <w:szCs w:val="20"/>
              </w:rPr>
              <w:t xml:space="preserve">Le taux de 3 % utilisé ci-dessus est une hypothèse de travail correspondant aux pratiques du marché ouest-africain. Le taux réel, ainsi que l'existence éventuelle de frais fixes par transaction ou de frais de retrait vers le compte bancaire, doivent être confirmés par écrit auprès de GeniusPay avant le lancement. Sur des transactions de 5 000 FCFA, un frais fixe de 100 FCFA pèse davantage qu'un pourcentage.</w:t>
            </w:r>
          </w:p>
        </w:tc>
      </w:tr>
    </w:tbl>
    <w:p>
      <w:r>
        <w:br w:type="page"/>
      </w:r>
    </w:p>
    <w:p>
      <w:pPr>
        <w:pBdr>
          <w:bottom w:val="single" w:color="2E7D5B" w:sz="4"/>
        </w:pBdr>
        <w:spacing w:after="200" w:before="360"/>
      </w:pPr>
      <w:r>
        <w:rPr>
          <w:rFonts w:ascii="Calibri" w:cs="Calibri" w:eastAsia="Calibri" w:hAnsi="Calibri"/>
          <w:b/>
          <w:bCs/>
          <w:color w:val="2E7D5B"/>
          <w:sz w:val="32"/>
          <w:szCs w:val="32"/>
        </w:rPr>
        <w:t xml:space="preserve">10. Synthèse consolidée</w:t>
      </w:r>
    </w:p>
    <w:p>
      <w:pPr>
        <w:spacing w:after="140" w:before="280"/>
      </w:pPr>
      <w:r>
        <w:rPr>
          <w:rFonts w:ascii="Calibri" w:cs="Calibri" w:eastAsia="Calibri" w:hAnsi="Calibri"/>
          <w:b/>
          <w:bCs/>
          <w:color w:val="1B5E3B"/>
          <w:sz w:val="26"/>
          <w:szCs w:val="26"/>
        </w:rPr>
        <w:t xml:space="preserve">10.1 Court terme — mois 1 à 3</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5200"/>
        <w:gridCol w:w="2500"/>
        <w:gridCol w:w="23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USD / mois</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FCFA / mois</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Firebase (absorbé par les crédits)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Hébergement Railway Hobby</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3 000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Nom de domaine (amorti)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1 800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Google Maps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Codemagic</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Emails (Gmail)</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mensuel</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8 $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4 800 F</w:t>
            </w:r>
          </w:p>
        </w:tc>
      </w:tr>
    </w:tbl>
    <w:p>
      <w:pPr>
        <w:spacing w:after="60" w:before="60"/>
        <w:jc w:val="both"/>
      </w:pPr>
      <w:r>
        <w:rPr>
          <w:rFonts w:ascii="Calibri" w:cs="Calibri" w:eastAsia="Calibri" w:hAnsi="Calibri"/>
          <w:b w:val="false"/>
          <w:bCs w:val="false"/>
          <w:color w:val="6B7280"/>
          <w:sz w:val="20"/>
          <w:szCs w:val="20"/>
        </w:rPr>
        <w:t xml:space="preserve">À quoi s'ajoute le prépaiement Firebase de 30 $ (18 000 FCFA), payé une seule fois à l'activation.</w:t>
      </w:r>
    </w:p>
    <w:p>
      <w:pPr>
        <w:spacing w:after="140" w:before="140"/>
      </w:pPr>
    </w:p>
    <w:p>
      <w:pPr>
        <w:spacing w:after="140" w:before="280"/>
      </w:pPr>
      <w:r>
        <w:rPr>
          <w:rFonts w:ascii="Calibri" w:cs="Calibri" w:eastAsia="Calibri" w:hAnsi="Calibri"/>
          <w:b/>
          <w:bCs/>
          <w:color w:val="1B5E3B"/>
          <w:sz w:val="26"/>
          <w:szCs w:val="26"/>
        </w:rPr>
        <w:t xml:space="preserve">10.2 Moyen terme — mois 4 à 12</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5200"/>
        <w:gridCol w:w="2500"/>
        <w:gridCol w:w="23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USD / mois</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FCFA / mois</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Firebase (dont 18 $ de SMS)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23 $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13 800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Hébergement Railway Hobby</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5 $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3 000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Nom de domaine (amorti)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1 800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Google Maps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Codemagic</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Emails (Gmail)</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mensuel</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31 $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18 600 F</w:t>
            </w:r>
          </w:p>
        </w:tc>
      </w:tr>
    </w:tbl>
    <w:p>
      <w:pPr>
        <w:spacing w:after="140" w:before="140"/>
      </w:pPr>
    </w:p>
    <w:p>
      <w:pPr>
        <w:spacing w:after="140" w:before="280"/>
      </w:pPr>
      <w:r>
        <w:rPr>
          <w:rFonts w:ascii="Calibri" w:cs="Calibri" w:eastAsia="Calibri" w:hAnsi="Calibri"/>
          <w:b/>
          <w:bCs/>
          <w:color w:val="1B5E3B"/>
          <w:sz w:val="26"/>
          <w:szCs w:val="26"/>
        </w:rPr>
        <w:t xml:space="preserve">10.3 Long terme — année 2</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600"/>
        <w:gridCol w:w="2200"/>
        <w:gridCol w:w="2200"/>
        <w:gridCol w:w="20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Standard (USD)</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Optimisé (USD)</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Optimisé (FCFA)</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Firebase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132 $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39 $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23 400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Hébergement Railway Pro</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12 000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Google Maps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12 000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Emails transactionnels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15 $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15 $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9 000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Nom de domaine (amorti)</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1 800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Codemagic</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mensuel</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190 $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97 $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58 200 F</w:t>
            </w:r>
          </w:p>
        </w:tc>
      </w:tr>
    </w:tbl>
    <w:p>
      <w:pPr>
        <w:spacing w:after="140" w:before="140"/>
      </w:pPr>
    </w:p>
    <w:p>
      <w:pPr>
        <w:spacing w:after="140" w:before="280"/>
      </w:pPr>
      <w:r>
        <w:rPr>
          <w:rFonts w:ascii="Calibri" w:cs="Calibri" w:eastAsia="Calibri" w:hAnsi="Calibri"/>
          <w:b/>
          <w:bCs/>
          <w:color w:val="1B5E3B"/>
          <w:sz w:val="26"/>
          <w:szCs w:val="26"/>
        </w:rPr>
        <w:t xml:space="preserve">10.4 Vue annuelle</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600"/>
        <w:gridCol w:w="2000"/>
        <w:gridCol w:w="2200"/>
        <w:gridCol w:w="22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Poste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Année 1</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Année 2</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Année 2 optimisée</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Infrastructure et hébergement</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303 $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2 280 $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1 164 $</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Prépaiement Firebase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Google Play (unique)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25 $</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Apple Developer</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99 $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99 $</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99 $</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(USD)</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457 $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2 379 $</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1 263 $</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 (FCFA)</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274 200 F</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1 427 400 F</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757 800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Moyenne mensuelle (FCFA)</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22 800 F</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118 800 F</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63 000 F</w:t>
            </w:r>
          </w:p>
        </w:tc>
      </w:tr>
    </w:tbl>
    <w:p>
      <w:r>
        <w:br w:type="page"/>
      </w:r>
    </w:p>
    <w:p>
      <w:pPr>
        <w:pBdr>
          <w:bottom w:val="single" w:color="2E7D5B" w:sz="4"/>
        </w:pBdr>
        <w:spacing w:after="200" w:before="360"/>
      </w:pPr>
      <w:r>
        <w:rPr>
          <w:rFonts w:ascii="Calibri" w:cs="Calibri" w:eastAsia="Calibri" w:hAnsi="Calibri"/>
          <w:b/>
          <w:bCs/>
          <w:color w:val="2E7D5B"/>
          <w:sz w:val="32"/>
          <w:szCs w:val="32"/>
        </w:rPr>
        <w:t xml:space="preserve">11. Leviers d'optimisation</w:t>
      </w:r>
    </w:p>
    <w:p>
      <w:pPr>
        <w:spacing w:after="60" w:before="60"/>
        <w:jc w:val="both"/>
      </w:pPr>
      <w:r>
        <w:rPr>
          <w:rFonts w:ascii="Calibri" w:cs="Calibri" w:eastAsia="Calibri" w:hAnsi="Calibri"/>
          <w:b w:val="false"/>
          <w:bCs w:val="false"/>
          <w:color w:val="1A1A2E"/>
          <w:sz w:val="21"/>
          <w:szCs w:val="21"/>
        </w:rPr>
        <w:t xml:space="preserve">Les quatre actions ci-dessous sont des décisions techniques à prendre une fois, dont l'effet se répète chaque mois. Elles sont classées par rapport entre l'économie obtenue et l'effort requis.</w:t>
      </w:r>
    </w:p>
    <w:p>
      <w:pPr>
        <w:spacing w:after="140" w:before="280"/>
      </w:pPr>
      <w:r>
        <w:rPr>
          <w:rFonts w:ascii="Calibri" w:cs="Calibri" w:eastAsia="Calibri" w:hAnsi="Calibri"/>
          <w:b/>
          <w:bCs/>
          <w:color w:val="1B5E3B"/>
          <w:sz w:val="26"/>
          <w:szCs w:val="26"/>
        </w:rPr>
        <w:t xml:space="preserve">11.1 Générer des miniatures pour les listes — économie ~43 $ / mois</w:t>
      </w:r>
    </w:p>
    <w:p>
      <w:pPr>
        <w:spacing w:after="60" w:before="60"/>
        <w:jc w:val="both"/>
      </w:pPr>
      <w:r>
        <w:rPr>
          <w:rFonts w:ascii="Calibri" w:cs="Calibri" w:eastAsia="Calibri" w:hAnsi="Calibri"/>
          <w:b w:val="false"/>
          <w:bCs w:val="false"/>
          <w:color w:val="1A1A2E"/>
          <w:sz w:val="21"/>
          <w:szCs w:val="21"/>
        </w:rPr>
        <w:t xml:space="preserve">Aujourd'hui, parcourir la liste des annonces télécharge les photos en pleine résolution, alors qu'elles s'affichent dans une vignette de quelques centimètres. Générer automatiquement une miniature de 150 Ko à l'upload et l'utiliser dans les listes et la carte divise le volume téléchargé par cinq. C'est le levier le plus rentable du projet : une demi-journée de travail pour près de 26 000 FCFA d'économie mensuelle en année 2.</w:t>
      </w:r>
    </w:p>
    <w:p>
      <w:pPr>
        <w:spacing w:after="140" w:before="280"/>
      </w:pPr>
      <w:r>
        <w:rPr>
          <w:rFonts w:ascii="Calibri" w:cs="Calibri" w:eastAsia="Calibri" w:hAnsi="Calibri"/>
          <w:b/>
          <w:bCs/>
          <w:color w:val="1B5E3B"/>
          <w:sz w:val="26"/>
          <w:szCs w:val="26"/>
        </w:rPr>
        <w:t xml:space="preserve">11.2 Réduire la dépendance aux SMS — économie ~50 $ / mois</w:t>
      </w:r>
    </w:p>
    <w:p>
      <w:pPr>
        <w:spacing w:after="60" w:before="60"/>
        <w:jc w:val="both"/>
      </w:pPr>
      <w:r>
        <w:rPr>
          <w:rFonts w:ascii="Calibri" w:cs="Calibri" w:eastAsia="Calibri" w:hAnsi="Calibri"/>
          <w:b w:val="false"/>
          <w:bCs w:val="false"/>
          <w:color w:val="1A1A2E"/>
          <w:sz w:val="21"/>
          <w:szCs w:val="21"/>
        </w:rPr>
        <w:t xml:space="preserve">La vérification par SMS est le poste le plus cher par utilisateur. Trois mesures, cumulables : présenter l'inscription par email et par Google avant l'option téléphone plutôt qu'après ; ne vérifier le numéro qu'au moment de publier une annonce, et non à l'inscription, ce qui réserve le coût aux propriétaires réellement actifs ; et bloquer les demandes répétées depuis un même numéro. Cette dernière mesure protège aussi contre une attaque connue qui consiste à déclencher massivement des envois de SMS aux frais de l'éditeur.</w:t>
      </w:r>
    </w:p>
    <w:p>
      <w:pPr>
        <w:spacing w:after="140" w:before="280"/>
      </w:pPr>
      <w:r>
        <w:rPr>
          <w:rFonts w:ascii="Calibri" w:cs="Calibri" w:eastAsia="Calibri" w:hAnsi="Calibri"/>
          <w:b/>
          <w:bCs/>
          <w:color w:val="1B5E3B"/>
          <w:sz w:val="26"/>
          <w:szCs w:val="26"/>
        </w:rPr>
        <w:t xml:space="preserve">11.3 Héberger sur Firebase Hosting — économie 5 à 20 $ / mois</w:t>
      </w:r>
    </w:p>
    <w:p>
      <w:pPr>
        <w:spacing w:after="60" w:before="60"/>
        <w:jc w:val="both"/>
      </w:pPr>
      <w:r>
        <w:rPr>
          <w:rFonts w:ascii="Calibri" w:cs="Calibri" w:eastAsia="Calibri" w:hAnsi="Calibri"/>
          <w:b w:val="false"/>
          <w:bCs w:val="false"/>
          <w:color w:val="1A1A2E"/>
          <w:sz w:val="21"/>
          <w:szCs w:val="21"/>
        </w:rPr>
        <w:t xml:space="preserve">Détaillé au chapitre 5. Supprime un fournisseur et une facture, sans perte de fonctionnalité.</w:t>
      </w:r>
    </w:p>
    <w:p>
      <w:pPr>
        <w:spacing w:after="140" w:before="280"/>
      </w:pPr>
      <w:r>
        <w:rPr>
          <w:rFonts w:ascii="Calibri" w:cs="Calibri" w:eastAsia="Calibri" w:hAnsi="Calibri"/>
          <w:b/>
          <w:bCs/>
          <w:color w:val="1B5E3B"/>
          <w:sz w:val="26"/>
          <w:szCs w:val="26"/>
        </w:rPr>
        <w:t xml:space="preserve">11.4 Alertes de budget — protection, pas économie</w:t>
      </w:r>
    </w:p>
    <w:p>
      <w:pPr>
        <w:spacing w:after="60" w:before="60"/>
        <w:jc w:val="both"/>
      </w:pPr>
      <w:r>
        <w:rPr>
          <w:rFonts w:ascii="Calibri" w:cs="Calibri" w:eastAsia="Calibri" w:hAnsi="Calibri"/>
          <w:b w:val="false"/>
          <w:bCs w:val="false"/>
          <w:color w:val="1A1A2E"/>
          <w:sz w:val="21"/>
          <w:szCs w:val="21"/>
        </w:rPr>
        <w:t xml:space="preserve">Une alerte de budget doit être configurée dans la console Google Cloud à trois seuils : 50 %, 90 % et 100 % du montant mensuel attendu. Elle ne réduit pas la facture mais évite la mauvaise surprise : le plan Blaze ne s'arrête pas tout seul, une erreur de programmation ou un usage abusif peut faire déraper la consommation en quelques heures. C'est la première chose à faire après l'activation de la facturation, avant même le déploiement.</w:t>
      </w:r>
    </w:p>
    <w:p>
      <w:pPr>
        <w:spacing w:after="120" w:before="120"/>
      </w:pP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4000"/>
        <w:gridCol w:w="2600"/>
        <w:gridCol w:w="34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Levier</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Effort</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Économie annuelle (FCFA)</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Miniatures des photos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Faible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309 600 F</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Réduction des SMS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Moyen</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360 000 F</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Hébergement Firebase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Faible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144 000 F</w:t>
            </w:r>
          </w:p>
        </w:tc>
      </w:tr>
      <w:tr>
        <w:tc>
          <w:tcPr>
            <w:shd w:fill="F0F4F2"/>
            <w:tcMar>
              <w:top w:type="dxa" w:w="80"/>
              <w:left w:type="dxa" w:w="120"/>
              <w:bottom w:type="dxa" w:w="80"/>
              <w:right w:type="dxa" w:w="120"/>
            </w:tcMar>
          </w:tcPr>
          <w:p>
            <w:pPr>
              <w:jc w:val="left"/>
            </w:pPr>
            <w:r>
              <w:rPr>
                <w:rFonts w:ascii="Calibri" w:cs="Calibri" w:eastAsia="Calibri" w:hAnsi="Calibri"/>
                <w:b/>
                <w:bCs/>
                <w:color w:val="1A1A2E"/>
                <w:sz w:val="19"/>
                <w:szCs w:val="19"/>
              </w:rPr>
              <w:t xml:space="preserve">Total</w:t>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
            </w:r>
          </w:p>
        </w:tc>
        <w:tc>
          <w:tcPr>
            <w:shd w:fill="F0F4F2"/>
            <w:tcMar>
              <w:top w:type="dxa" w:w="80"/>
              <w:left w:type="dxa" w:w="120"/>
              <w:bottom w:type="dxa" w:w="80"/>
              <w:right w:type="dxa" w:w="120"/>
            </w:tcMar>
          </w:tcPr>
          <w:p>
            <w:pPr>
              <w:jc w:val="right"/>
            </w:pPr>
            <w:r>
              <w:rPr>
                <w:rFonts w:ascii="Calibri" w:cs="Calibri" w:eastAsia="Calibri" w:hAnsi="Calibri"/>
                <w:b/>
                <w:bCs/>
                <w:color w:val="1A1A2E"/>
                <w:sz w:val="19"/>
                <w:szCs w:val="19"/>
              </w:rPr>
              <w:t xml:space="preserve">813 600 F</w:t>
            </w:r>
          </w:p>
        </w:tc>
      </w:tr>
    </w:tbl>
    <w:p>
      <w:r>
        <w:br w:type="page"/>
      </w:r>
    </w:p>
    <w:p>
      <w:pPr>
        <w:pBdr>
          <w:bottom w:val="single" w:color="2E7D5B" w:sz="4"/>
        </w:pBdr>
        <w:spacing w:after="200" w:before="360"/>
      </w:pPr>
      <w:r>
        <w:rPr>
          <w:rFonts w:ascii="Calibri" w:cs="Calibri" w:eastAsia="Calibri" w:hAnsi="Calibri"/>
          <w:b/>
          <w:bCs/>
          <w:color w:val="2E7D5B"/>
          <w:sz w:val="32"/>
          <w:szCs w:val="32"/>
        </w:rPr>
        <w:t xml:space="preserve">12. Risques budgétaires</w:t>
      </w:r>
    </w:p>
    <w:tbl>
      <w:tblPr>
        <w:tblW w:type="pct" w:w="100%"/>
        <w:tblBorders>
          <w:top w:val="single" w:color="D5DDD8" w:sz="2"/>
          <w:left w:val="single" w:color="D5DDD8" w:sz="2"/>
          <w:bottom w:val="single" w:color="D5DDD8" w:sz="2"/>
          <w:right w:val="single" w:color="D5DDD8" w:sz="2"/>
          <w:insideH w:val="single" w:color="E4EAE6" w:sz="1"/>
          <w:insideV w:val="single" w:color="E4EAE6" w:sz="1"/>
        </w:tblBorders>
      </w:tblPr>
      <w:tblGrid>
        <w:gridCol w:w="3200"/>
        <w:gridCol w:w="3400"/>
        <w:gridCol w:w="3400"/>
      </w:tblGrid>
      <w:tr>
        <w:trPr>
          <w:tblHeader/>
        </w:trPr>
        <w:tc>
          <w:tcPr>
            <w:shd w:fill="2E7D5B"/>
            <w:tcMar>
              <w:top w:type="dxa" w:w="80"/>
              <w:left w:type="dxa" w:w="120"/>
              <w:bottom w:type="dxa" w:w="80"/>
              <w:right w:type="dxa" w:w="120"/>
            </w:tcMar>
          </w:tcPr>
          <w:p>
            <w:pPr>
              <w:jc w:val="left"/>
            </w:pPr>
            <w:r>
              <w:rPr>
                <w:rFonts w:ascii="Calibri" w:cs="Calibri" w:eastAsia="Calibri" w:hAnsi="Calibri"/>
                <w:b/>
                <w:bCs/>
                <w:color w:val="FFFFFF"/>
                <w:sz w:val="19"/>
                <w:szCs w:val="19"/>
              </w:rPr>
              <w:t xml:space="preserve">Risque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Conséquence</w:t>
            </w:r>
          </w:p>
        </w:tc>
        <w:tc>
          <w:tcPr>
            <w:shd w:fill="2E7D5B"/>
            <w:tcMar>
              <w:top w:type="dxa" w:w="80"/>
              <w:left w:type="dxa" w:w="120"/>
              <w:bottom w:type="dxa" w:w="80"/>
              <w:right w:type="dxa" w:w="120"/>
            </w:tcMar>
          </w:tcPr>
          <w:p>
            <w:pPr>
              <w:jc w:val="right"/>
            </w:pPr>
            <w:r>
              <w:rPr>
                <w:rFonts w:ascii="Calibri" w:cs="Calibri" w:eastAsia="Calibri" w:hAnsi="Calibri"/>
                <w:b/>
                <w:bCs/>
                <w:color w:val="FFFFFF"/>
                <w:sz w:val="19"/>
                <w:szCs w:val="19"/>
              </w:rPr>
              <w:t xml:space="preserve">Parade</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Clé Google Maps non restreinte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Facture imprévisible, usage par un tiers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Restriction par application et plafond quotidien</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Absence d'alerte de budget Firebase</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Dérapage non détecté pendant plusieurs jours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Alertes à 50 %, 90 % et 100 %</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Attaque par déclenchement massif de SMS</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Plusieurs centaines de dollars en une nuit</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App Check activé en mode strict et limitation par numéro</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Crédits Firebase activés trop tôt</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300 $ consommés pendant les tests</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N'activer Blaze qu'à l'approche de la production</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Non-renouvellement du compte Apple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Retrait de l'application de l'App Store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Rappel calendaire à 30 jours de l'échéance</w:t>
            </w:r>
          </w:p>
        </w:tc>
      </w:tr>
      <w:tr>
        <w:tc>
          <w:tcPr>
            <w:shd w:fill="FAFBFA"/>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Photos non compressées à l'upload</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Coût de téléchargement multiplié</w:t>
            </w:r>
          </w:p>
        </w:tc>
        <w:tc>
          <w:tcPr>
            <w:shd w:fill="FAFBFA"/>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Compression déjà en place, à vérifier après chaque évolution</w:t>
            </w:r>
          </w:p>
        </w:tc>
      </w:tr>
      <w:tr>
        <w:tc>
          <w:tcP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Variation du taux USD / FCFA</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Écart de 5 à 10 % sur la facture</w:t>
            </w:r>
          </w:p>
        </w:tc>
        <w:tc>
          <w:tcPr>
            <w:tcMar>
              <w:top w:type="dxa" w:w="80"/>
              <w:left w:type="dxa" w:w="120"/>
              <w:bottom w:type="dxa" w:w="80"/>
              <w:right w:type="dxa" w:w="120"/>
            </w:tcMar>
          </w:tcPr>
          <w:p>
            <w:pPr>
              <w:jc w:val="right"/>
            </w:pPr>
            <w:r>
              <w:rPr>
                <w:rFonts w:ascii="Calibri" w:cs="Calibri" w:eastAsia="Calibri" w:hAnsi="Calibri"/>
                <w:b w:val="false"/>
                <w:bCs w:val="false"/>
                <w:color w:val="1A1A2E"/>
                <w:sz w:val="19"/>
                <w:szCs w:val="19"/>
              </w:rPr>
              <w:t xml:space="preserve">Taux prudent de 600 retenu, marge de 15 % conseillée</w:t>
            </w:r>
          </w:p>
        </w:tc>
      </w:tr>
    </w:tbl>
    <w:p>
      <w:pPr>
        <w:spacing w:after="160" w:before="160"/>
      </w:pPr>
    </w:p>
    <w:p>
      <w:pPr>
        <w:pBdr>
          <w:bottom w:val="single" w:color="2E7D5B" w:sz="4"/>
        </w:pBdr>
        <w:spacing w:after="200" w:before="360"/>
      </w:pPr>
      <w:r>
        <w:rPr>
          <w:rFonts w:ascii="Calibri" w:cs="Calibri" w:eastAsia="Calibri" w:hAnsi="Calibri"/>
          <w:b/>
          <w:bCs/>
          <w:color w:val="2E7D5B"/>
          <w:sz w:val="32"/>
          <w:szCs w:val="32"/>
        </w:rPr>
        <w:t xml:space="preserve">13. Plan d'action</w:t>
      </w:r>
    </w:p>
    <w:p>
      <w:pPr>
        <w:pStyle w:val="ListParagraph"/>
        <w:numPr>
          <w:ilvl w:val="0"/>
          <w:numId w:val="2"/>
        </w:numPr>
        <w:spacing w:after="40" w:before="40"/>
      </w:pPr>
      <w:r>
        <w:rPr>
          <w:rFonts w:ascii="Calibri" w:cs="Calibri" w:eastAsia="Calibri" w:hAnsi="Calibri"/>
          <w:b/>
          <w:bCs/>
          <w:color w:val="1A1A2E"/>
          <w:sz w:val="21"/>
          <w:szCs w:val="21"/>
        </w:rPr>
        <w:t xml:space="preserve">Avant la mise en production : </w:t>
      </w:r>
      <w:r>
        <w:rPr>
          <w:rFonts w:ascii="Calibri" w:cs="Calibri" w:eastAsia="Calibri" w:hAnsi="Calibri"/>
          <w:color w:val="1A1A2E"/>
          <w:sz w:val="21"/>
          <w:szCs w:val="21"/>
        </w:rPr>
        <w:t xml:space="preserve">restreindre les clés Google Maps, configurer les alertes de budget, activer App Check en mode strict, confirmer par écrit le taux de commission GeniusPay.</w:t>
      </w:r>
    </w:p>
    <w:p>
      <w:pPr>
        <w:pStyle w:val="ListParagraph"/>
        <w:numPr>
          <w:ilvl w:val="0"/>
          <w:numId w:val="2"/>
        </w:numPr>
        <w:spacing w:after="40" w:before="40"/>
      </w:pPr>
      <w:r>
        <w:rPr>
          <w:rFonts w:ascii="Calibri" w:cs="Calibri" w:eastAsia="Calibri" w:hAnsi="Calibri"/>
          <w:b/>
          <w:bCs/>
          <w:color w:val="1A1A2E"/>
          <w:sz w:val="21"/>
          <w:szCs w:val="21"/>
        </w:rPr>
        <w:t xml:space="preserve">Au moment du déploiement : </w:t>
      </w:r>
      <w:r>
        <w:rPr>
          <w:rFonts w:ascii="Calibri" w:cs="Calibri" w:eastAsia="Calibri" w:hAnsi="Calibri"/>
          <w:color w:val="1A1A2E"/>
          <w:sz w:val="21"/>
          <w:szCs w:val="21"/>
        </w:rPr>
        <w:t xml:space="preserve">activer le plan Blaze et le prépaiement de 30 $, déployer le back-office et faire pointer admin.myhomeci.ci, enregistrer l'échéance annuelle Apple au calendrier.</w:t>
      </w:r>
    </w:p>
    <w:p>
      <w:pPr>
        <w:pStyle w:val="ListParagraph"/>
        <w:numPr>
          <w:ilvl w:val="0"/>
          <w:numId w:val="2"/>
        </w:numPr>
        <w:spacing w:after="40" w:before="40"/>
      </w:pPr>
      <w:r>
        <w:rPr>
          <w:rFonts w:ascii="Calibri" w:cs="Calibri" w:eastAsia="Calibri" w:hAnsi="Calibri"/>
          <w:b/>
          <w:bCs/>
          <w:color w:val="1A1A2E"/>
          <w:sz w:val="21"/>
          <w:szCs w:val="21"/>
        </w:rPr>
        <w:t xml:space="preserve">Dans les trois premiers mois : </w:t>
      </w:r>
      <w:r>
        <w:rPr>
          <w:rFonts w:ascii="Calibri" w:cs="Calibri" w:eastAsia="Calibri" w:hAnsi="Calibri"/>
          <w:color w:val="1A1A2E"/>
          <w:sz w:val="21"/>
          <w:szCs w:val="21"/>
        </w:rPr>
        <w:t xml:space="preserve">mettre en place les miniatures de photos avant que le volume ne rende l'opération coûteuse à rattraper, et relever la consommation réelle pour recaler les projections de ce document.</w:t>
      </w:r>
    </w:p>
    <w:p>
      <w:pPr>
        <w:pStyle w:val="ListParagraph"/>
        <w:numPr>
          <w:ilvl w:val="0"/>
          <w:numId w:val="2"/>
        </w:numPr>
        <w:spacing w:after="40" w:before="40"/>
      </w:pPr>
      <w:r>
        <w:rPr>
          <w:rFonts w:ascii="Calibri" w:cs="Calibri" w:eastAsia="Calibri" w:hAnsi="Calibri"/>
          <w:b/>
          <w:bCs/>
          <w:color w:val="1A1A2E"/>
          <w:sz w:val="21"/>
          <w:szCs w:val="21"/>
        </w:rPr>
        <w:t xml:space="preserve">À la fin de la première année : </w:t>
      </w:r>
      <w:r>
        <w:rPr>
          <w:rFonts w:ascii="Calibri" w:cs="Calibri" w:eastAsia="Calibri" w:hAnsi="Calibri"/>
          <w:color w:val="1A1A2E"/>
          <w:sz w:val="21"/>
          <w:szCs w:val="21"/>
        </w:rPr>
        <w:t xml:space="preserve">arbitrer le passage à Railway Pro ou la bascule sur Firebase Hosting, et décider du service d'envoi d'emails dédié.</w:t>
      </w:r>
    </w:p>
    <w:p>
      <w:pPr>
        <w:spacing w:after="200" w:before="200"/>
      </w:pPr>
    </w:p>
    <w:p>
      <w:pPr>
        <w:pBdr>
          <w:bottom w:val="single" w:color="F5A623" w:sz="6"/>
        </w:pBdr>
        <w:spacing w:after="200" w:before="200"/>
      </w:pPr>
    </w:p>
    <w:p>
      <w:pPr>
        <w:spacing w:after="60" w:before="60"/>
        <w:jc w:val="both"/>
      </w:pPr>
      <w:r>
        <w:rPr>
          <w:rFonts w:ascii="Calibri" w:cs="Calibri" w:eastAsia="Calibri" w:hAnsi="Calibri"/>
          <w:b w:val="false"/>
          <w:bCs w:val="false"/>
          <w:color w:val="6B7280"/>
          <w:sz w:val="20"/>
          <w:szCs w:val="20"/>
        </w:rPr>
        <w:t xml:space="preserve">Ce document est une projection fondée sur des hypothèses de charge explicites et sur les tarifs publics constatés au 15 août 2026. Il doit être recalé après trois mois d'exploitation réelle, lorsque la consommation effective sera mesurable dans les consoles Firebase et Google Cloud.</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My Home CI — Budget d'exploitation —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00a09e0a7eeb36b89cfbb4676554bcde104cd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d'exploitation - My Home CI</dc:title>
  <dc:creator>My Home CI</dc:creator>
  <dc:description>Budget hebergement, stores et services cloud - My Home CI</dc:description>
  <cp:lastModifiedBy>Un-named</cp:lastModifiedBy>
  <cp:revision>1</cp:revision>
  <dcterms:created xsi:type="dcterms:W3CDTF">2026-08-15T10:47:26.167Z</dcterms:created>
  <dcterms:modified xsi:type="dcterms:W3CDTF">2026-08-15T10:47:26.169Z</dcterms:modified>
</cp:coreProperties>
</file>

<file path=docProps/custom.xml><?xml version="1.0" encoding="utf-8"?>
<Properties xmlns="http://schemas.openxmlformats.org/officeDocument/2006/custom-properties" xmlns:vt="http://schemas.openxmlformats.org/officeDocument/2006/docPropsVTypes"/>
</file>