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52C3" w14:textId="4C15B26A" w:rsidR="003064B6" w:rsidRPr="003064B6" w:rsidRDefault="003064B6" w:rsidP="003064B6">
      <w:pPr>
        <w:pStyle w:val="Heading2"/>
        <w:numPr>
          <w:ilvl w:val="1"/>
          <w:numId w:val="13"/>
        </w:numPr>
      </w:pPr>
      <w:bookmarkStart w:id="0" w:name="_Toc206075601"/>
      <w:r>
        <w:t>Wastewater Flow</w:t>
      </w:r>
      <w:r w:rsidR="00AE7238">
        <w:t xml:space="preserve"> Summary</w:t>
      </w:r>
      <w:bookmarkEnd w:id="0"/>
    </w:p>
    <w:p w14:paraId="7FD352BC" w14:textId="089C45AA" w:rsidR="001176D6" w:rsidRPr="00186631" w:rsidRDefault="001176D6" w:rsidP="00007D7B">
      <w:pPr>
        <w:spacing w:after="160" w:line="259" w:lineRule="auto"/>
        <w:rPr>
          <w:b/>
          <w:bCs/>
        </w:rPr>
      </w:pPr>
      <w:r w:rsidRPr="00186631">
        <w:rPr>
          <w:i/>
          <w:iCs/>
        </w:rPr>
        <w:t>WAC 173-240-050(3)(g))</w:t>
      </w:r>
    </w:p>
    <w:p w14:paraId="6919E50A" w14:textId="42C06D4C" w:rsidR="001176D6" w:rsidRPr="00186631" w:rsidRDefault="001176D6" w:rsidP="001176D6">
      <w:pPr>
        <w:spacing w:after="160" w:line="278" w:lineRule="auto"/>
      </w:pPr>
      <w:r w:rsidRPr="00186631">
        <w:t xml:space="preserve">Discharge Monitoring Reports (DMRs) from </w:t>
      </w:r>
      <w:r w:rsidR="00EB6062">
        <w:t>2022</w:t>
      </w:r>
      <w:r w:rsidRPr="00186631">
        <w:t xml:space="preserve"> through </w:t>
      </w:r>
      <w:r w:rsidR="00EB6062">
        <w:t>2024</w:t>
      </w:r>
      <w:r w:rsidRPr="00186631">
        <w:t xml:space="preserve"> were analyzed to determine historical influent</w:t>
      </w:r>
      <w:r w:rsidR="00944743">
        <w:t xml:space="preserve"> </w:t>
      </w:r>
      <w:r w:rsidR="00AE7238">
        <w:t>flows to</w:t>
      </w:r>
      <w:r w:rsidRPr="00186631">
        <w:t xml:space="preserve"> WWTP</w:t>
      </w:r>
      <w:r w:rsidR="00AE7238">
        <w:t xml:space="preserve"> for the design period</w:t>
      </w:r>
      <w:r w:rsidRPr="00186631">
        <w:t xml:space="preserve">. This data, </w:t>
      </w:r>
      <w:r w:rsidR="00944743">
        <w:t xml:space="preserve">which </w:t>
      </w:r>
      <w:r w:rsidRPr="00186631">
        <w:t>represent</w:t>
      </w:r>
      <w:r w:rsidR="00944743">
        <w:t>s</w:t>
      </w:r>
      <w:r w:rsidRPr="00186631">
        <w:t xml:space="preserve"> actual measured flows</w:t>
      </w:r>
      <w:r w:rsidR="00944743">
        <w:t xml:space="preserve"> to and from the facility</w:t>
      </w:r>
      <w:r w:rsidR="00AE7238">
        <w:t xml:space="preserve"> (taken daily)</w:t>
      </w:r>
      <w:r w:rsidRPr="00186631">
        <w:t>, provides t</w:t>
      </w:r>
      <w:r w:rsidR="00EB6062">
        <w:t>he</w:t>
      </w:r>
      <w:r w:rsidRPr="00186631">
        <w:t xml:space="preserve"> basis for characterizing system hydraulics</w:t>
      </w:r>
      <w:r w:rsidR="00EB6062">
        <w:t xml:space="preserve"> in this report</w:t>
      </w:r>
      <w:r w:rsidRPr="00186631">
        <w:t xml:space="preserve">. </w:t>
      </w:r>
      <w:r w:rsidR="00944743">
        <w:t>The flow data</w:t>
      </w:r>
      <w:r w:rsidR="00EB6062">
        <w:t xml:space="preserve"> along with OFM population data,</w:t>
      </w:r>
      <w:r w:rsidRPr="00186631">
        <w:t xml:space="preserve"> was used to generate </w:t>
      </w:r>
      <w:r w:rsidR="003C625C" w:rsidRPr="003C625C">
        <w:rPr>
          <w:b/>
          <w:bCs/>
        </w:rPr>
        <w:t xml:space="preserve">Table </w:t>
      </w:r>
      <w:r w:rsidR="00EB6062" w:rsidRPr="003C625C">
        <w:rPr>
          <w:b/>
          <w:bCs/>
        </w:rPr>
        <w:t>5.3-1</w:t>
      </w:r>
      <w:r w:rsidRPr="00186631">
        <w:t>, which summarizes total system flows, average daily flows, estimated total Equivalent Residential Units (ERUs), and the average daily flow per ERU.</w:t>
      </w:r>
      <w:r w:rsidR="00AE7238">
        <w:t xml:space="preserve"> The table is followed by a</w:t>
      </w:r>
    </w:p>
    <w:p w14:paraId="21749C75" w14:textId="7C66B567" w:rsidR="001176D6" w:rsidRPr="00186631" w:rsidRDefault="00CF6815" w:rsidP="00CF6815">
      <w:pPr>
        <w:pStyle w:val="Caption"/>
      </w:pPr>
      <w:bookmarkStart w:id="1" w:name="_Ref204170105"/>
      <w:r>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3</w:t>
      </w:r>
      <w:r w:rsidR="000F703F">
        <w:fldChar w:fldCharType="end"/>
      </w:r>
      <w:r>
        <w:t xml:space="preserve"> </w:t>
      </w:r>
      <w:r w:rsidRPr="00A312F7">
        <w:t>Summary of Annual Wastewater Flow and ERUs 2022 to 2024</w:t>
      </w:r>
      <w:bookmarkEnd w:id="1"/>
      <w:r w:rsidR="001176D6" w:rsidRPr="00186631">
        <w:rPr>
          <w:bCs/>
        </w:rPr>
        <w:t xml:space="preserve"> </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013"/>
        <w:gridCol w:w="2309"/>
        <w:gridCol w:w="1890"/>
        <w:gridCol w:w="1888"/>
      </w:tblGrid>
      <w:tr w:rsidR="00BF058D" w:rsidRPr="00186631" w14:paraId="610AE313" w14:textId="77777777" w:rsidTr="00D87431">
        <w:trPr>
          <w:tblHeader/>
        </w:trPr>
        <w:tc>
          <w:tcPr>
            <w:tcW w:w="1075" w:type="dxa"/>
            <w:shd w:val="clear" w:color="auto" w:fill="E7E6E6" w:themeFill="background2"/>
            <w:tcMar>
              <w:top w:w="160" w:type="dxa"/>
              <w:left w:w="240" w:type="dxa"/>
              <w:bottom w:w="160" w:type="dxa"/>
              <w:right w:w="15" w:type="dxa"/>
            </w:tcMar>
            <w:vAlign w:val="bottom"/>
            <w:hideMark/>
          </w:tcPr>
          <w:p w14:paraId="11A2F698" w14:textId="77777777" w:rsidR="001176D6" w:rsidRPr="00186631" w:rsidRDefault="001176D6" w:rsidP="002D5961">
            <w:pPr>
              <w:spacing w:after="160" w:line="278" w:lineRule="auto"/>
              <w:rPr>
                <w:b/>
                <w:bCs/>
              </w:rPr>
            </w:pPr>
            <w:r w:rsidRPr="00186631">
              <w:rPr>
                <w:b/>
                <w:bCs/>
              </w:rPr>
              <w:t>Year</w:t>
            </w:r>
          </w:p>
        </w:tc>
        <w:tc>
          <w:tcPr>
            <w:tcW w:w="2013" w:type="dxa"/>
            <w:shd w:val="clear" w:color="auto" w:fill="E7E6E6" w:themeFill="background2"/>
            <w:tcMar>
              <w:top w:w="160" w:type="dxa"/>
              <w:left w:w="240" w:type="dxa"/>
              <w:bottom w:w="160" w:type="dxa"/>
              <w:right w:w="15" w:type="dxa"/>
            </w:tcMar>
            <w:vAlign w:val="bottom"/>
            <w:hideMark/>
          </w:tcPr>
          <w:p w14:paraId="33DAE0A3" w14:textId="5276A608" w:rsidR="001176D6" w:rsidRPr="00186631" w:rsidRDefault="001176D6" w:rsidP="0029297B">
            <w:pPr>
              <w:spacing w:after="160" w:line="278" w:lineRule="auto"/>
              <w:ind w:left="-59"/>
              <w:jc w:val="center"/>
              <w:rPr>
                <w:b/>
                <w:bCs/>
              </w:rPr>
            </w:pPr>
            <w:r w:rsidRPr="00186631">
              <w:rPr>
                <w:b/>
                <w:bCs/>
              </w:rPr>
              <w:t>Total Flo</w:t>
            </w:r>
            <w:r w:rsidR="0029297B">
              <w:rPr>
                <w:b/>
                <w:bCs/>
              </w:rPr>
              <w:t xml:space="preserve">w </w:t>
            </w:r>
            <w:r w:rsidR="005A23B2">
              <w:rPr>
                <w:b/>
                <w:bCs/>
              </w:rPr>
              <w:t>Entire System</w:t>
            </w:r>
            <w:r w:rsidRPr="00186631">
              <w:rPr>
                <w:b/>
                <w:bCs/>
              </w:rPr>
              <w:t xml:space="preserve"> </w:t>
            </w:r>
            <w:r w:rsidR="00BF058D">
              <w:rPr>
                <w:b/>
                <w:bCs/>
              </w:rPr>
              <w:br/>
            </w:r>
            <w:r w:rsidRPr="00186631">
              <w:rPr>
                <w:b/>
                <w:bCs/>
              </w:rPr>
              <w:t>(MG/Year)</w:t>
            </w:r>
          </w:p>
        </w:tc>
        <w:tc>
          <w:tcPr>
            <w:tcW w:w="2309" w:type="dxa"/>
            <w:shd w:val="clear" w:color="auto" w:fill="E7E6E6" w:themeFill="background2"/>
            <w:tcMar>
              <w:top w:w="160" w:type="dxa"/>
              <w:left w:w="240" w:type="dxa"/>
              <w:bottom w:w="160" w:type="dxa"/>
              <w:right w:w="15" w:type="dxa"/>
            </w:tcMar>
            <w:vAlign w:val="bottom"/>
            <w:hideMark/>
          </w:tcPr>
          <w:p w14:paraId="6EE8A8A0" w14:textId="6408EBA6" w:rsidR="001176D6" w:rsidRPr="00186631" w:rsidRDefault="001176D6" w:rsidP="00BF058D">
            <w:pPr>
              <w:spacing w:after="160" w:line="278" w:lineRule="auto"/>
              <w:ind w:left="-59"/>
              <w:jc w:val="center"/>
              <w:rPr>
                <w:b/>
                <w:bCs/>
              </w:rPr>
            </w:pPr>
            <w:r w:rsidRPr="00186631">
              <w:rPr>
                <w:b/>
                <w:bCs/>
              </w:rPr>
              <w:t xml:space="preserve">Average Daily Flow </w:t>
            </w:r>
            <w:r w:rsidR="00A57027">
              <w:rPr>
                <w:b/>
                <w:bCs/>
              </w:rPr>
              <w:t>(ADF)</w:t>
            </w:r>
            <w:r w:rsidRPr="00186631">
              <w:rPr>
                <w:b/>
                <w:bCs/>
              </w:rPr>
              <w:t xml:space="preserve"> </w:t>
            </w:r>
            <w:r w:rsidR="00BF058D">
              <w:rPr>
                <w:b/>
                <w:bCs/>
              </w:rPr>
              <w:br/>
            </w:r>
            <w:r w:rsidRPr="00186631">
              <w:rPr>
                <w:b/>
                <w:bCs/>
              </w:rPr>
              <w:t>(gpd)</w:t>
            </w:r>
          </w:p>
        </w:tc>
        <w:tc>
          <w:tcPr>
            <w:tcW w:w="1890" w:type="dxa"/>
            <w:shd w:val="clear" w:color="auto" w:fill="E7E6E6" w:themeFill="background2"/>
            <w:tcMar>
              <w:top w:w="160" w:type="dxa"/>
              <w:left w:w="240" w:type="dxa"/>
              <w:bottom w:w="160" w:type="dxa"/>
              <w:right w:w="15" w:type="dxa"/>
            </w:tcMar>
            <w:vAlign w:val="bottom"/>
            <w:hideMark/>
          </w:tcPr>
          <w:p w14:paraId="6E99F30A" w14:textId="77777777" w:rsidR="001176D6" w:rsidRPr="00186631" w:rsidRDefault="001176D6" w:rsidP="00BF058D">
            <w:pPr>
              <w:spacing w:after="160" w:line="278" w:lineRule="auto"/>
              <w:ind w:left="-59"/>
              <w:jc w:val="center"/>
              <w:rPr>
                <w:b/>
                <w:bCs/>
              </w:rPr>
            </w:pPr>
            <w:r w:rsidRPr="00186631">
              <w:rPr>
                <w:b/>
                <w:bCs/>
              </w:rPr>
              <w:t>Total Equivalent Residential Units (ERU)</w:t>
            </w:r>
          </w:p>
        </w:tc>
        <w:tc>
          <w:tcPr>
            <w:tcW w:w="1888" w:type="dxa"/>
            <w:shd w:val="clear" w:color="auto" w:fill="E7E6E6" w:themeFill="background2"/>
            <w:tcMar>
              <w:top w:w="160" w:type="dxa"/>
              <w:left w:w="240" w:type="dxa"/>
              <w:bottom w:w="160" w:type="dxa"/>
              <w:right w:w="15" w:type="dxa"/>
            </w:tcMar>
            <w:vAlign w:val="bottom"/>
            <w:hideMark/>
          </w:tcPr>
          <w:p w14:paraId="230DBCA6" w14:textId="4271E435" w:rsidR="001176D6" w:rsidRPr="00186631" w:rsidRDefault="001176D6" w:rsidP="0029297B">
            <w:pPr>
              <w:spacing w:after="160" w:line="278" w:lineRule="auto"/>
              <w:ind w:left="-59" w:right="76"/>
              <w:jc w:val="center"/>
              <w:rPr>
                <w:b/>
                <w:bCs/>
              </w:rPr>
            </w:pPr>
            <w:r w:rsidRPr="00186631">
              <w:rPr>
                <w:b/>
                <w:bCs/>
              </w:rPr>
              <w:t xml:space="preserve">Average Daily Flow Per ERU </w:t>
            </w:r>
            <w:r w:rsidR="00BF058D">
              <w:rPr>
                <w:b/>
                <w:bCs/>
              </w:rPr>
              <w:br/>
            </w:r>
            <w:r w:rsidRPr="00186631">
              <w:rPr>
                <w:b/>
                <w:bCs/>
              </w:rPr>
              <w:t>(gpd/ERU)</w:t>
            </w:r>
          </w:p>
        </w:tc>
      </w:tr>
      <w:tr w:rsidR="00BF058D" w:rsidRPr="00186631" w14:paraId="497AB9DA" w14:textId="77777777" w:rsidTr="00D87431">
        <w:trPr>
          <w:trHeight w:val="172"/>
        </w:trPr>
        <w:tc>
          <w:tcPr>
            <w:tcW w:w="1075" w:type="dxa"/>
            <w:tcMar>
              <w:top w:w="160" w:type="dxa"/>
              <w:left w:w="240" w:type="dxa"/>
              <w:bottom w:w="160" w:type="dxa"/>
              <w:right w:w="15" w:type="dxa"/>
            </w:tcMar>
            <w:vAlign w:val="bottom"/>
            <w:hideMark/>
          </w:tcPr>
          <w:p w14:paraId="79B647A2" w14:textId="77777777" w:rsidR="001176D6" w:rsidRPr="00186631" w:rsidRDefault="001176D6" w:rsidP="00EB6062">
            <w:pPr>
              <w:spacing w:after="160" w:line="278" w:lineRule="auto"/>
            </w:pPr>
            <w:r w:rsidRPr="00186631">
              <w:t>2022</w:t>
            </w:r>
          </w:p>
        </w:tc>
        <w:tc>
          <w:tcPr>
            <w:tcW w:w="2013" w:type="dxa"/>
            <w:tcMar>
              <w:top w:w="160" w:type="dxa"/>
              <w:left w:w="240" w:type="dxa"/>
              <w:bottom w:w="160" w:type="dxa"/>
              <w:right w:w="15" w:type="dxa"/>
            </w:tcMar>
            <w:vAlign w:val="bottom"/>
            <w:hideMark/>
          </w:tcPr>
          <w:p w14:paraId="60E71C18" w14:textId="26A379DE" w:rsidR="001176D6" w:rsidRPr="00186631" w:rsidRDefault="005A23B2" w:rsidP="005A23B2">
            <w:pPr>
              <w:spacing w:after="160" w:line="278" w:lineRule="auto"/>
              <w:ind w:left="-59"/>
              <w:jc w:val="center"/>
            </w:pPr>
            <w:r>
              <w:t>49.1</w:t>
            </w:r>
          </w:p>
        </w:tc>
        <w:tc>
          <w:tcPr>
            <w:tcW w:w="2309" w:type="dxa"/>
            <w:tcMar>
              <w:top w:w="160" w:type="dxa"/>
              <w:left w:w="240" w:type="dxa"/>
              <w:bottom w:w="160" w:type="dxa"/>
              <w:right w:w="15" w:type="dxa"/>
            </w:tcMar>
            <w:vAlign w:val="bottom"/>
            <w:hideMark/>
          </w:tcPr>
          <w:p w14:paraId="1D2DA381" w14:textId="3C43AA2C" w:rsidR="001176D6" w:rsidRPr="00186631" w:rsidRDefault="005A23B2" w:rsidP="00774083">
            <w:pPr>
              <w:spacing w:after="160" w:line="278" w:lineRule="auto"/>
              <w:ind w:left="-59"/>
              <w:jc w:val="center"/>
            </w:pPr>
            <w:r>
              <w:t>134,</w:t>
            </w:r>
            <w:r w:rsidR="00CF6815">
              <w:t>520</w:t>
            </w:r>
          </w:p>
        </w:tc>
        <w:tc>
          <w:tcPr>
            <w:tcW w:w="1890" w:type="dxa"/>
            <w:tcMar>
              <w:top w:w="160" w:type="dxa"/>
              <w:left w:w="240" w:type="dxa"/>
              <w:bottom w:w="160" w:type="dxa"/>
              <w:right w:w="15" w:type="dxa"/>
            </w:tcMar>
            <w:vAlign w:val="bottom"/>
            <w:hideMark/>
          </w:tcPr>
          <w:p w14:paraId="7AE65D15" w14:textId="443798B5" w:rsidR="001176D6" w:rsidRPr="00186631" w:rsidRDefault="003604B0" w:rsidP="00AB2C23">
            <w:pPr>
              <w:spacing w:after="160" w:line="278" w:lineRule="auto"/>
              <w:ind w:left="-59"/>
              <w:jc w:val="center"/>
            </w:pPr>
            <w:r>
              <w:t>460</w:t>
            </w:r>
          </w:p>
        </w:tc>
        <w:tc>
          <w:tcPr>
            <w:tcW w:w="1888" w:type="dxa"/>
            <w:tcMar>
              <w:top w:w="160" w:type="dxa"/>
              <w:left w:w="240" w:type="dxa"/>
              <w:bottom w:w="160" w:type="dxa"/>
              <w:right w:w="15" w:type="dxa"/>
            </w:tcMar>
            <w:vAlign w:val="bottom"/>
            <w:hideMark/>
          </w:tcPr>
          <w:p w14:paraId="728DEAEF" w14:textId="16DED47D" w:rsidR="001176D6" w:rsidRPr="00186631" w:rsidRDefault="00AB2C23" w:rsidP="00AB2C23">
            <w:pPr>
              <w:spacing w:after="160" w:line="278" w:lineRule="auto"/>
              <w:ind w:left="-59"/>
              <w:jc w:val="center"/>
            </w:pPr>
            <w:r>
              <w:t>292</w:t>
            </w:r>
          </w:p>
        </w:tc>
      </w:tr>
      <w:tr w:rsidR="00BF058D" w:rsidRPr="00186631" w14:paraId="181462F1" w14:textId="77777777" w:rsidTr="00D87431">
        <w:tc>
          <w:tcPr>
            <w:tcW w:w="1075" w:type="dxa"/>
            <w:tcMar>
              <w:top w:w="160" w:type="dxa"/>
              <w:left w:w="240" w:type="dxa"/>
              <w:bottom w:w="160" w:type="dxa"/>
              <w:right w:w="15" w:type="dxa"/>
            </w:tcMar>
            <w:vAlign w:val="bottom"/>
            <w:hideMark/>
          </w:tcPr>
          <w:p w14:paraId="0438B0BF" w14:textId="77777777" w:rsidR="001176D6" w:rsidRPr="00186631" w:rsidRDefault="001176D6" w:rsidP="00EB6062">
            <w:pPr>
              <w:spacing w:after="160" w:line="278" w:lineRule="auto"/>
            </w:pPr>
            <w:r w:rsidRPr="00186631">
              <w:t>2023</w:t>
            </w:r>
          </w:p>
        </w:tc>
        <w:tc>
          <w:tcPr>
            <w:tcW w:w="2013" w:type="dxa"/>
            <w:tcMar>
              <w:top w:w="160" w:type="dxa"/>
              <w:left w:w="240" w:type="dxa"/>
              <w:bottom w:w="160" w:type="dxa"/>
              <w:right w:w="15" w:type="dxa"/>
            </w:tcMar>
            <w:vAlign w:val="bottom"/>
            <w:hideMark/>
          </w:tcPr>
          <w:p w14:paraId="0DE14CFB" w14:textId="2CA1E494" w:rsidR="00774083" w:rsidRPr="00186631" w:rsidRDefault="00774083" w:rsidP="00774083">
            <w:pPr>
              <w:spacing w:after="160" w:line="278" w:lineRule="auto"/>
              <w:ind w:left="-59"/>
              <w:jc w:val="center"/>
            </w:pPr>
            <w:r>
              <w:t>4</w:t>
            </w:r>
            <w:r w:rsidR="00CF6815">
              <w:t>2</w:t>
            </w:r>
            <w:r>
              <w:t>.</w:t>
            </w:r>
            <w:r w:rsidR="00CF6815">
              <w:t>87</w:t>
            </w:r>
          </w:p>
        </w:tc>
        <w:tc>
          <w:tcPr>
            <w:tcW w:w="2309" w:type="dxa"/>
            <w:tcMar>
              <w:top w:w="160" w:type="dxa"/>
              <w:left w:w="240" w:type="dxa"/>
              <w:bottom w:w="160" w:type="dxa"/>
              <w:right w:w="15" w:type="dxa"/>
            </w:tcMar>
            <w:vAlign w:val="bottom"/>
            <w:hideMark/>
          </w:tcPr>
          <w:p w14:paraId="1752F880" w14:textId="40DEA657" w:rsidR="001176D6" w:rsidRPr="00186631" w:rsidRDefault="00774083" w:rsidP="00774083">
            <w:pPr>
              <w:spacing w:after="160" w:line="278" w:lineRule="auto"/>
              <w:ind w:left="-59"/>
              <w:jc w:val="center"/>
            </w:pPr>
            <w:r w:rsidRPr="00774083">
              <w:t>1</w:t>
            </w:r>
            <w:r w:rsidR="00CF136A">
              <w:t>17</w:t>
            </w:r>
            <w:r>
              <w:t>,</w:t>
            </w:r>
            <w:r w:rsidR="00CF136A">
              <w:t>452</w:t>
            </w:r>
          </w:p>
        </w:tc>
        <w:tc>
          <w:tcPr>
            <w:tcW w:w="1890" w:type="dxa"/>
            <w:tcMar>
              <w:top w:w="160" w:type="dxa"/>
              <w:left w:w="240" w:type="dxa"/>
              <w:bottom w:w="160" w:type="dxa"/>
              <w:right w:w="15" w:type="dxa"/>
            </w:tcMar>
            <w:vAlign w:val="bottom"/>
            <w:hideMark/>
          </w:tcPr>
          <w:p w14:paraId="65140CA2" w14:textId="063D1D52" w:rsidR="001176D6" w:rsidRPr="00186631" w:rsidRDefault="003604B0" w:rsidP="00AB2C23">
            <w:pPr>
              <w:spacing w:after="160" w:line="278" w:lineRule="auto"/>
              <w:ind w:left="-59"/>
              <w:jc w:val="center"/>
            </w:pPr>
            <w:r>
              <w:t>460</w:t>
            </w:r>
          </w:p>
        </w:tc>
        <w:tc>
          <w:tcPr>
            <w:tcW w:w="1888" w:type="dxa"/>
            <w:tcMar>
              <w:top w:w="160" w:type="dxa"/>
              <w:left w:w="240" w:type="dxa"/>
              <w:bottom w:w="160" w:type="dxa"/>
              <w:right w:w="15" w:type="dxa"/>
            </w:tcMar>
            <w:vAlign w:val="bottom"/>
            <w:hideMark/>
          </w:tcPr>
          <w:p w14:paraId="4D357D4A" w14:textId="542F4C61" w:rsidR="001176D6" w:rsidRPr="00186631" w:rsidRDefault="00CF136A" w:rsidP="00AB2C23">
            <w:pPr>
              <w:spacing w:after="160" w:line="278" w:lineRule="auto"/>
              <w:ind w:left="-59"/>
              <w:jc w:val="center"/>
            </w:pPr>
            <w:r>
              <w:t>255</w:t>
            </w:r>
          </w:p>
        </w:tc>
      </w:tr>
      <w:tr w:rsidR="00BF058D" w:rsidRPr="00186631" w14:paraId="3ACB6E50" w14:textId="77777777" w:rsidTr="00D87431">
        <w:trPr>
          <w:trHeight w:val="118"/>
        </w:trPr>
        <w:tc>
          <w:tcPr>
            <w:tcW w:w="1075" w:type="dxa"/>
            <w:tcMar>
              <w:top w:w="160" w:type="dxa"/>
              <w:left w:w="240" w:type="dxa"/>
              <w:bottom w:w="160" w:type="dxa"/>
              <w:right w:w="15" w:type="dxa"/>
            </w:tcMar>
            <w:vAlign w:val="bottom"/>
            <w:hideMark/>
          </w:tcPr>
          <w:p w14:paraId="61246FF8" w14:textId="77777777" w:rsidR="001176D6" w:rsidRPr="00186631" w:rsidRDefault="001176D6" w:rsidP="00EB6062">
            <w:pPr>
              <w:spacing w:after="160" w:line="278" w:lineRule="auto"/>
            </w:pPr>
            <w:r w:rsidRPr="00186631">
              <w:t>2024</w:t>
            </w:r>
          </w:p>
        </w:tc>
        <w:tc>
          <w:tcPr>
            <w:tcW w:w="2013" w:type="dxa"/>
            <w:tcMar>
              <w:top w:w="160" w:type="dxa"/>
              <w:left w:w="240" w:type="dxa"/>
              <w:bottom w:w="160" w:type="dxa"/>
              <w:right w:w="15" w:type="dxa"/>
            </w:tcMar>
            <w:vAlign w:val="bottom"/>
            <w:hideMark/>
          </w:tcPr>
          <w:p w14:paraId="4DE874AE" w14:textId="2816F1E5" w:rsidR="00CF6815" w:rsidRPr="00186631" w:rsidRDefault="003604B0" w:rsidP="00CF6815">
            <w:pPr>
              <w:spacing w:after="160" w:line="278" w:lineRule="auto"/>
              <w:ind w:left="-59"/>
              <w:jc w:val="center"/>
            </w:pPr>
            <w:r>
              <w:t>3</w:t>
            </w:r>
            <w:r w:rsidR="00CF6815">
              <w:t>6</w:t>
            </w:r>
            <w:r>
              <w:t>.</w:t>
            </w:r>
            <w:r w:rsidR="00CF6815">
              <w:t>8</w:t>
            </w:r>
          </w:p>
        </w:tc>
        <w:tc>
          <w:tcPr>
            <w:tcW w:w="2309" w:type="dxa"/>
            <w:tcMar>
              <w:top w:w="160" w:type="dxa"/>
              <w:left w:w="240" w:type="dxa"/>
              <w:bottom w:w="160" w:type="dxa"/>
              <w:right w:w="15" w:type="dxa"/>
            </w:tcMar>
            <w:vAlign w:val="bottom"/>
            <w:hideMark/>
          </w:tcPr>
          <w:p w14:paraId="69D10D27" w14:textId="30EA3127" w:rsidR="001176D6" w:rsidRPr="00186631" w:rsidRDefault="003604B0" w:rsidP="003604B0">
            <w:pPr>
              <w:spacing w:after="160" w:line="278" w:lineRule="auto"/>
              <w:ind w:left="-59"/>
              <w:jc w:val="center"/>
            </w:pPr>
            <w:r>
              <w:t>10</w:t>
            </w:r>
            <w:r w:rsidR="00CF6815">
              <w:t>0,486</w:t>
            </w:r>
          </w:p>
        </w:tc>
        <w:tc>
          <w:tcPr>
            <w:tcW w:w="1890" w:type="dxa"/>
            <w:tcMar>
              <w:top w:w="160" w:type="dxa"/>
              <w:left w:w="240" w:type="dxa"/>
              <w:bottom w:w="160" w:type="dxa"/>
              <w:right w:w="15" w:type="dxa"/>
            </w:tcMar>
            <w:vAlign w:val="bottom"/>
            <w:hideMark/>
          </w:tcPr>
          <w:p w14:paraId="13F2781F" w14:textId="06232146" w:rsidR="001176D6" w:rsidRPr="00186631" w:rsidRDefault="003604B0" w:rsidP="00AB2C23">
            <w:pPr>
              <w:spacing w:after="160" w:line="278" w:lineRule="auto"/>
              <w:ind w:left="-59"/>
              <w:jc w:val="center"/>
            </w:pPr>
            <w:r>
              <w:t>461</w:t>
            </w:r>
          </w:p>
        </w:tc>
        <w:tc>
          <w:tcPr>
            <w:tcW w:w="1888" w:type="dxa"/>
            <w:tcMar>
              <w:top w:w="160" w:type="dxa"/>
              <w:left w:w="240" w:type="dxa"/>
              <w:bottom w:w="160" w:type="dxa"/>
              <w:right w:w="15" w:type="dxa"/>
            </w:tcMar>
            <w:vAlign w:val="bottom"/>
            <w:hideMark/>
          </w:tcPr>
          <w:p w14:paraId="57F706C4" w14:textId="2B241225" w:rsidR="001176D6" w:rsidRPr="00186631" w:rsidRDefault="00FF1CD2" w:rsidP="00AB2C23">
            <w:pPr>
              <w:spacing w:after="160" w:line="278" w:lineRule="auto"/>
              <w:ind w:left="-59"/>
              <w:jc w:val="center"/>
            </w:pPr>
            <w:r>
              <w:t>218</w:t>
            </w:r>
          </w:p>
        </w:tc>
      </w:tr>
    </w:tbl>
    <w:p w14:paraId="149AAD8E" w14:textId="77777777" w:rsidR="00EB6062" w:rsidRDefault="00EB6062" w:rsidP="001176D6">
      <w:pPr>
        <w:spacing w:after="160" w:line="278" w:lineRule="auto"/>
      </w:pPr>
    </w:p>
    <w:p w14:paraId="2953B620" w14:textId="2AC84247" w:rsidR="001176D6" w:rsidRPr="00186631" w:rsidRDefault="001176D6" w:rsidP="001176D6">
      <w:pPr>
        <w:spacing w:after="160" w:line="278" w:lineRule="auto"/>
      </w:pPr>
      <w:r w:rsidRPr="00186631">
        <w:t xml:space="preserve">Guidance for ERU estimation and flow analysis was taken from </w:t>
      </w:r>
      <w:proofErr w:type="gramStart"/>
      <w:r w:rsidRPr="00186631">
        <w:t xml:space="preserve">{{ </w:t>
      </w:r>
      <w:proofErr w:type="spellStart"/>
      <w:r w:rsidRPr="00186631">
        <w:t>Cite</w:t>
      </w:r>
      <w:proofErr w:type="gramEnd"/>
      <w:r w:rsidRPr="00186631">
        <w:t>_Guidance_Document</w:t>
      </w:r>
      <w:proofErr w:type="spellEnd"/>
      <w:r w:rsidRPr="00186631">
        <w:t xml:space="preserve">, </w:t>
      </w:r>
      <w:r w:rsidR="00AF52A7">
        <w:t xml:space="preserve">for </w:t>
      </w:r>
      <w:proofErr w:type="gramStart"/>
      <w:r w:rsidR="00AF52A7">
        <w:t xml:space="preserve">instance, </w:t>
      </w:r>
      <w:r w:rsidRPr="00186631">
        <w:t xml:space="preserve"> Washington</w:t>
      </w:r>
      <w:proofErr w:type="gramEnd"/>
      <w:r w:rsidRPr="00186631">
        <w:t xml:space="preserve"> State Department of Ecology's "Criteria for Sewage Works Design" (Orange Book</w:t>
      </w:r>
      <w:proofErr w:type="gramStart"/>
      <w:r w:rsidRPr="00186631">
        <w:t>) }</w:t>
      </w:r>
      <w:proofErr w:type="gramEnd"/>
      <w:r w:rsidRPr="00186631">
        <w:t>}. The Orange Book provides standardized methodologies and typical values used in Washington State, ensuring consistency in engineering assessments. &lt;&lt;check&gt;&gt;</w:t>
      </w:r>
    </w:p>
    <w:p w14:paraId="32FC002D" w14:textId="321D6965" w:rsidR="00EB6062" w:rsidRDefault="001176D6" w:rsidP="001176D6">
      <w:pPr>
        <w:spacing w:after="160" w:line="278" w:lineRule="auto"/>
      </w:pPr>
      <w:r w:rsidRPr="00186631">
        <w:t xml:space="preserve">The average annual flow to the WWTP over this period was calculated to be </w:t>
      </w:r>
      <w:proofErr w:type="gramStart"/>
      <w:r w:rsidRPr="00186631">
        <w:t xml:space="preserve">{{ </w:t>
      </w:r>
      <w:proofErr w:type="spellStart"/>
      <w:r w:rsidRPr="00186631">
        <w:t>Calculated</w:t>
      </w:r>
      <w:proofErr w:type="gramEnd"/>
      <w:r w:rsidRPr="00186631">
        <w:t>_Average_Annual_</w:t>
      </w:r>
      <w:proofErr w:type="gramStart"/>
      <w:r w:rsidRPr="00186631">
        <w:t>Flow</w:t>
      </w:r>
      <w:proofErr w:type="spellEnd"/>
      <w:r w:rsidRPr="00186631">
        <w:t xml:space="preserve"> }</w:t>
      </w:r>
      <w:proofErr w:type="gramEnd"/>
      <w:r w:rsidRPr="00186631">
        <w:t>} gpd. This value is utilized for long-term operational planning, estimating annual O&amp;M costs, and as a fundamental baseline for developing flow projections and assessing overall plant loading against its design capacity.</w:t>
      </w:r>
    </w:p>
    <w:p w14:paraId="505071F0" w14:textId="77777777" w:rsidR="00EB6062" w:rsidRDefault="00EB6062">
      <w:pPr>
        <w:spacing w:after="160" w:line="259" w:lineRule="auto"/>
      </w:pPr>
      <w:r>
        <w:br w:type="page"/>
      </w:r>
    </w:p>
    <w:p w14:paraId="16A23A7C" w14:textId="3D487A7F" w:rsidR="001176D6" w:rsidRPr="002970CE" w:rsidRDefault="00713818" w:rsidP="00DC5B01">
      <w:pPr>
        <w:pStyle w:val="Heading3"/>
      </w:pPr>
      <w:bookmarkStart w:id="2" w:name="_Toc206075602"/>
      <w:r>
        <w:lastRenderedPageBreak/>
        <w:t>ERU Calculation</w:t>
      </w:r>
      <w:r w:rsidR="00F55251">
        <w:t>s</w:t>
      </w:r>
      <w:bookmarkEnd w:id="2"/>
    </w:p>
    <w:p w14:paraId="68AA7678" w14:textId="3F67B645" w:rsidR="001176D6" w:rsidRDefault="001176D6" w:rsidP="001176D6">
      <w:pPr>
        <w:spacing w:after="160" w:line="278" w:lineRule="auto"/>
      </w:pPr>
      <w:r w:rsidRPr="00186631">
        <w:t xml:space="preserve">The </w:t>
      </w:r>
      <w:r w:rsidR="00713818">
        <w:t xml:space="preserve">amount of wastewater generated by </w:t>
      </w:r>
      <w:r w:rsidRPr="00186631">
        <w:t>a typical single-family home</w:t>
      </w:r>
      <w:r w:rsidR="00DD71E6">
        <w:t>, the Equivalent Residential Unit (ERU)</w:t>
      </w:r>
      <w:r w:rsidRPr="00186631">
        <w:t xml:space="preserve"> is a fundamental parameter in wastewater planning, representing the daily hydraulic contribution </w:t>
      </w:r>
      <w:r w:rsidR="002970CE">
        <w:t>generated by a single home or dwelling</w:t>
      </w:r>
      <w:r w:rsidRPr="00186631">
        <w:t>.</w:t>
      </w:r>
      <w:r w:rsidR="00485DD3">
        <w:t xml:space="preserve">  </w:t>
      </w:r>
      <w:r w:rsidR="002970CE">
        <w:t>The ERU flow</w:t>
      </w:r>
      <w:r w:rsidRPr="00186631">
        <w:t xml:space="preserve"> was estimated </w:t>
      </w:r>
      <w:r w:rsidR="002970CE">
        <w:t xml:space="preserve">in multiple ways to as a check against error and to account for the strengths and weaknesses of each method.  </w:t>
      </w:r>
      <w:r w:rsidRPr="00186631">
        <w:t>In facility plans, the ERU concept is used to normalize contributions from various types of connections (residential, commercial, institutional) to a common unit, which simplifies the process of projecting future wastewater flows based on anticipated growth in housing and commercial development.</w:t>
      </w:r>
      <w:r w:rsidR="00DD71E6">
        <w:t xml:space="preserve"> Because of the contribution from I&amp;I and other factors such as the larger variety of uses which make up the commercial and industrial units, residential units are the simplest basis to use as a common basis. </w:t>
      </w:r>
    </w:p>
    <w:p w14:paraId="16FAC6B7" w14:textId="5D8A2F71" w:rsidR="003351E3" w:rsidRDefault="002970CE" w:rsidP="003351E3">
      <w:pPr>
        <w:pStyle w:val="Heading3"/>
      </w:pPr>
      <w:bookmarkStart w:id="3" w:name="_Toc206075603"/>
      <w:r w:rsidRPr="002970CE">
        <w:t>Wastewater ERU</w:t>
      </w:r>
      <w:bookmarkEnd w:id="3"/>
      <w:r w:rsidRPr="002970CE">
        <w:t xml:space="preserve"> </w:t>
      </w:r>
    </w:p>
    <w:p w14:paraId="442C7AF1" w14:textId="1485DCA9" w:rsidR="001176D6" w:rsidRDefault="001176D6" w:rsidP="003351E3">
      <w:pPr>
        <w:spacing w:after="160" w:line="259" w:lineRule="auto"/>
      </w:pPr>
      <w:r w:rsidRPr="00186631">
        <w:t>The rationale behind using winter water consumption data for estimating BSF is that outdoor water use, such as landscape irrigation, is minimal or nonexistent during these colder months. Additionally, while groundwater levels might be seasonally high (potentially increasing infiltration), the direct impact of rainfall-induced </w:t>
      </w:r>
      <w:r w:rsidR="007B3CDD">
        <w:t>inflow</w:t>
      </w:r>
      <w:r w:rsidRPr="00186631">
        <w:t> is generally less compared to wetter storm seasons</w:t>
      </w:r>
      <w:r w:rsidR="00DD71E6">
        <w:t xml:space="preserve"> like spring</w:t>
      </w:r>
      <w:r w:rsidRPr="00186631">
        <w:t xml:space="preserve">, making winter flows more representative of sanitary contributions plus persistent infiltration. </w:t>
      </w:r>
      <w:r w:rsidR="00DD71E6">
        <w:t>To account for the normal portion of</w:t>
      </w:r>
      <w:r w:rsidRPr="00186631">
        <w:t xml:space="preserve"> metered winter water use</w:t>
      </w:r>
      <w:r w:rsidR="00DD71E6">
        <w:t xml:space="preserve"> which typically doesn’t end up in the wastewater system,</w:t>
      </w:r>
      <w:r w:rsidRPr="00186631">
        <w:t xml:space="preserve"> </w:t>
      </w:r>
      <w:r w:rsidR="00DD71E6">
        <w:t>a factor of .9 was applied to the BSF.</w:t>
      </w:r>
    </w:p>
    <w:p w14:paraId="02E2A197" w14:textId="77777777" w:rsidR="00DD71E6" w:rsidRDefault="00DD71E6" w:rsidP="003351E3">
      <w:pPr>
        <w:spacing w:after="160" w:line="259" w:lineRule="auto"/>
      </w:pPr>
    </w:p>
    <w:p w14:paraId="16FDDDF8" w14:textId="4C1ED486" w:rsidR="007B3CDD" w:rsidRDefault="00DC6725" w:rsidP="00F55251">
      <w:pPr>
        <w:pStyle w:val="Heading2"/>
      </w:pPr>
      <w:bookmarkStart w:id="4" w:name="_Toc206075604"/>
      <w:r>
        <w:t>Inflow and Infiltration Analysis</w:t>
      </w:r>
      <w:bookmarkEnd w:id="4"/>
    </w:p>
    <w:p w14:paraId="4FE32CA7" w14:textId="4C0F2E17" w:rsidR="00F55251" w:rsidRDefault="00F55251" w:rsidP="00F55251">
      <w:pPr>
        <w:pStyle w:val="Heading3"/>
      </w:pPr>
      <w:bookmarkStart w:id="5" w:name="_Toc206075605"/>
      <w:r w:rsidRPr="00186631">
        <w:t>Estimating Average Base Sanitary Flow (BSF)</w:t>
      </w:r>
      <w:bookmarkEnd w:id="5"/>
    </w:p>
    <w:p w14:paraId="5934CFB1" w14:textId="2E57AFBE" w:rsidR="00F55251" w:rsidRPr="00F55251" w:rsidRDefault="00F55251" w:rsidP="00F55251">
      <w:pPr>
        <w:spacing w:after="160" w:line="278" w:lineRule="auto"/>
      </w:pPr>
      <w:r w:rsidRPr="00F55251">
        <w:t xml:space="preserve">According to Washington State OFM (WAOFM), a typical single-family home in Tekoa is estimated to have an average of 2.22 residents in 2024. </w:t>
      </w:r>
      <w:r w:rsidR="00696AC6">
        <w:t>Since the</w:t>
      </w:r>
      <w:r w:rsidRPr="00F55251">
        <w:t xml:space="preserve"> City doesn’t </w:t>
      </w:r>
      <w:r w:rsidR="00696AC6">
        <w:t>collect water meter readings</w:t>
      </w:r>
      <w:r w:rsidRPr="00F55251">
        <w:t xml:space="preserve"> in the winter due to snow and freezing, source (well) data w</w:t>
      </w:r>
      <w:r w:rsidR="009D0934">
        <w:t>as</w:t>
      </w:r>
      <w:r w:rsidRPr="00F55251">
        <w:t xml:space="preserve"> used to calculate a per unit average.  Although cleanly delineated year-round meter data would be preferable to winter consumption data alone, winter consumption data is preferable to summer data as a basis for ERU calculations since fewer residents are using domestic water for recreation or irrigation.  To adjust for the fact that not all of the water purchased during any season will make it to the drain, a factor of .95 was applied to the resulting figures, which are summarized in </w:t>
      </w:r>
      <w:r w:rsidRPr="00F55251">
        <w:rPr>
          <w:b/>
          <w:bCs/>
        </w:rPr>
        <w:fldChar w:fldCharType="begin"/>
      </w:r>
      <w:r w:rsidRPr="00F55251">
        <w:rPr>
          <w:b/>
          <w:bCs/>
        </w:rPr>
        <w:instrText xml:space="preserve"> REF _Ref204170293 \h  \* MERGEFORMAT </w:instrText>
      </w:r>
      <w:r w:rsidRPr="00F55251">
        <w:rPr>
          <w:b/>
          <w:bCs/>
        </w:rPr>
      </w:r>
      <w:r w:rsidRPr="00F55251">
        <w:rPr>
          <w:b/>
          <w:bCs/>
        </w:rPr>
        <w:fldChar w:fldCharType="separate"/>
      </w:r>
      <w:r w:rsidR="00EB04C0" w:rsidRPr="00EB04C0">
        <w:rPr>
          <w:b/>
          <w:bCs/>
        </w:rPr>
        <w:t xml:space="preserve">Table </w:t>
      </w:r>
      <w:r w:rsidR="00EB04C0" w:rsidRPr="00EB04C0">
        <w:rPr>
          <w:b/>
          <w:bCs/>
          <w:noProof/>
        </w:rPr>
        <w:t>5</w:t>
      </w:r>
      <w:r w:rsidR="00EB04C0" w:rsidRPr="00EB04C0">
        <w:rPr>
          <w:b/>
          <w:bCs/>
          <w:noProof/>
        </w:rPr>
        <w:noBreakHyphen/>
        <w:t>4</w:t>
      </w:r>
      <w:r w:rsidRPr="00F55251">
        <w:fldChar w:fldCharType="end"/>
      </w:r>
      <w:r w:rsidRPr="00F55251">
        <w:t xml:space="preserve"> below.</w:t>
      </w:r>
    </w:p>
    <w:p w14:paraId="52F8E2F7" w14:textId="276E7DE1" w:rsidR="00F55251" w:rsidRDefault="00F55251" w:rsidP="00F55251">
      <w:pPr>
        <w:spacing w:after="160" w:line="278" w:lineRule="auto"/>
      </w:pPr>
      <w:r w:rsidRPr="00186631">
        <w:t xml:space="preserve">To estimate the Average Base Sanitary Flow (BSF) per ERU, which represents the wastewater flow originating purely from sanitary sources (excluding significant I&amp;I contributions), </w:t>
      </w:r>
      <w:r>
        <w:t xml:space="preserve">the previously derived ERU value by the total number of ERU for the year 2024 (461) to arrive at a figure of 87,776 gpd.  See </w:t>
      </w:r>
      <w:r w:rsidRPr="00C5334D">
        <w:rPr>
          <w:b/>
          <w:bCs/>
        </w:rPr>
        <w:fldChar w:fldCharType="begin"/>
      </w:r>
      <w:r w:rsidRPr="00C5334D">
        <w:rPr>
          <w:b/>
          <w:bCs/>
        </w:rPr>
        <w:instrText xml:space="preserve"> REF _Ref204170293 \h  \* MERGEFORMAT </w:instrText>
      </w:r>
      <w:r w:rsidRPr="00C5334D">
        <w:rPr>
          <w:b/>
          <w:bCs/>
        </w:rPr>
      </w:r>
      <w:r w:rsidRPr="00C5334D">
        <w:rPr>
          <w:b/>
          <w:bCs/>
        </w:rPr>
        <w:fldChar w:fldCharType="separate"/>
      </w:r>
      <w:r w:rsidR="00EB04C0" w:rsidRPr="00EB04C0">
        <w:rPr>
          <w:b/>
          <w:bCs/>
        </w:rPr>
        <w:t xml:space="preserve">Table </w:t>
      </w:r>
      <w:r w:rsidR="00EB04C0" w:rsidRPr="00EB04C0">
        <w:rPr>
          <w:b/>
          <w:bCs/>
          <w:noProof/>
        </w:rPr>
        <w:t>5</w:t>
      </w:r>
      <w:r w:rsidR="00EB04C0" w:rsidRPr="00EB04C0">
        <w:rPr>
          <w:b/>
          <w:bCs/>
          <w:noProof/>
        </w:rPr>
        <w:noBreakHyphen/>
        <w:t>4</w:t>
      </w:r>
      <w:r w:rsidRPr="00C5334D">
        <w:rPr>
          <w:b/>
          <w:bCs/>
        </w:rPr>
        <w:fldChar w:fldCharType="end"/>
      </w:r>
      <w:r>
        <w:t xml:space="preserve"> below.  </w:t>
      </w:r>
    </w:p>
    <w:p w14:paraId="06B534A2" w14:textId="70B0CDB1" w:rsidR="00F55251" w:rsidRDefault="00F55251">
      <w:pPr>
        <w:spacing w:after="160" w:line="259" w:lineRule="auto"/>
      </w:pPr>
      <w:r>
        <w:br w:type="page"/>
      </w:r>
    </w:p>
    <w:p w14:paraId="4D16EDA4" w14:textId="1C165F3A" w:rsidR="00F55251" w:rsidRDefault="00F55251" w:rsidP="00F55251">
      <w:pPr>
        <w:pStyle w:val="Caption"/>
      </w:pPr>
      <w:bookmarkStart w:id="6" w:name="_Ref204170293"/>
      <w:r>
        <w:lastRenderedPageBreak/>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4</w:t>
      </w:r>
      <w:r w:rsidR="000F703F">
        <w:fldChar w:fldCharType="end"/>
      </w:r>
      <w:bookmarkEnd w:id="6"/>
      <w:r>
        <w:t xml:space="preserve"> BSF Calculation Summary (Method 1)</w:t>
      </w:r>
    </w:p>
    <w:tbl>
      <w:tblPr>
        <w:tblW w:w="9480" w:type="dxa"/>
        <w:tblLook w:val="04A0" w:firstRow="1" w:lastRow="0" w:firstColumn="1" w:lastColumn="0" w:noHBand="0" w:noVBand="1"/>
      </w:tblPr>
      <w:tblGrid>
        <w:gridCol w:w="4020"/>
        <w:gridCol w:w="4240"/>
        <w:gridCol w:w="1223"/>
      </w:tblGrid>
      <w:tr w:rsidR="00F55251" w:rsidRPr="00CF6815" w14:paraId="45D3D687" w14:textId="77777777" w:rsidTr="005738B3">
        <w:trPr>
          <w:trHeight w:val="315"/>
        </w:trPr>
        <w:tc>
          <w:tcPr>
            <w:tcW w:w="4020" w:type="dxa"/>
            <w:tcBorders>
              <w:top w:val="single" w:sz="8" w:space="0" w:color="auto"/>
              <w:left w:val="single" w:sz="8" w:space="0" w:color="auto"/>
              <w:bottom w:val="single" w:sz="8" w:space="0" w:color="auto"/>
              <w:right w:val="nil"/>
            </w:tcBorders>
            <w:noWrap/>
            <w:vAlign w:val="bottom"/>
            <w:hideMark/>
          </w:tcPr>
          <w:p w14:paraId="03A78778"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Parameter</w:t>
            </w:r>
          </w:p>
        </w:tc>
        <w:tc>
          <w:tcPr>
            <w:tcW w:w="4240" w:type="dxa"/>
            <w:tcBorders>
              <w:top w:val="single" w:sz="8" w:space="0" w:color="auto"/>
              <w:left w:val="nil"/>
              <w:bottom w:val="single" w:sz="8" w:space="0" w:color="auto"/>
              <w:right w:val="nil"/>
            </w:tcBorders>
            <w:noWrap/>
            <w:vAlign w:val="bottom"/>
            <w:hideMark/>
          </w:tcPr>
          <w:p w14:paraId="4D04C6BB"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Notes</w:t>
            </w:r>
          </w:p>
        </w:tc>
        <w:tc>
          <w:tcPr>
            <w:tcW w:w="1220" w:type="dxa"/>
            <w:tcBorders>
              <w:top w:val="single" w:sz="8" w:space="0" w:color="auto"/>
              <w:left w:val="nil"/>
              <w:bottom w:val="single" w:sz="8" w:space="0" w:color="auto"/>
              <w:right w:val="single" w:sz="8" w:space="0" w:color="auto"/>
            </w:tcBorders>
            <w:noWrap/>
            <w:vAlign w:val="bottom"/>
            <w:hideMark/>
          </w:tcPr>
          <w:p w14:paraId="4B48E05B"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Figures</w:t>
            </w:r>
          </w:p>
        </w:tc>
      </w:tr>
      <w:tr w:rsidR="00F55251" w:rsidRPr="00CF6815" w14:paraId="4C84AE1B" w14:textId="77777777" w:rsidTr="005738B3">
        <w:trPr>
          <w:trHeight w:val="300"/>
        </w:trPr>
        <w:tc>
          <w:tcPr>
            <w:tcW w:w="4020" w:type="dxa"/>
            <w:tcBorders>
              <w:top w:val="nil"/>
              <w:left w:val="single" w:sz="8" w:space="0" w:color="auto"/>
              <w:bottom w:val="single" w:sz="4" w:space="0" w:color="auto"/>
              <w:right w:val="single" w:sz="8" w:space="0" w:color="auto"/>
            </w:tcBorders>
            <w:noWrap/>
            <w:vAlign w:val="center"/>
            <w:hideMark/>
          </w:tcPr>
          <w:p w14:paraId="6AD9E038"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Total Nov. - Apr. Consumption</w:t>
            </w:r>
          </w:p>
        </w:tc>
        <w:tc>
          <w:tcPr>
            <w:tcW w:w="4240" w:type="dxa"/>
            <w:tcBorders>
              <w:top w:val="nil"/>
              <w:left w:val="nil"/>
              <w:bottom w:val="single" w:sz="4" w:space="0" w:color="auto"/>
              <w:right w:val="single" w:sz="4" w:space="0" w:color="auto"/>
            </w:tcBorders>
            <w:vAlign w:val="center"/>
            <w:hideMark/>
          </w:tcPr>
          <w:p w14:paraId="437BA2C1"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From source consumption data</w:t>
            </w:r>
          </w:p>
        </w:tc>
        <w:tc>
          <w:tcPr>
            <w:tcW w:w="1220" w:type="dxa"/>
            <w:tcBorders>
              <w:top w:val="nil"/>
              <w:left w:val="nil"/>
              <w:bottom w:val="single" w:sz="4" w:space="0" w:color="auto"/>
              <w:right w:val="single" w:sz="8" w:space="0" w:color="auto"/>
            </w:tcBorders>
            <w:noWrap/>
            <w:vAlign w:val="center"/>
            <w:hideMark/>
          </w:tcPr>
          <w:p w14:paraId="791F9ADB"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15,302,000 </w:t>
            </w:r>
          </w:p>
        </w:tc>
      </w:tr>
      <w:tr w:rsidR="00F55251" w:rsidRPr="00CF6815" w14:paraId="306114AA"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1918270A"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Residential Consumption Volume (Gal)</w:t>
            </w:r>
          </w:p>
        </w:tc>
        <w:tc>
          <w:tcPr>
            <w:tcW w:w="4240" w:type="dxa"/>
            <w:tcBorders>
              <w:top w:val="nil"/>
              <w:left w:val="nil"/>
              <w:bottom w:val="single" w:sz="4" w:space="0" w:color="auto"/>
              <w:right w:val="single" w:sz="4" w:space="0" w:color="auto"/>
            </w:tcBorders>
            <w:vAlign w:val="center"/>
            <w:hideMark/>
          </w:tcPr>
          <w:p w14:paraId="4E9E6D52"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Accounts for DSL and removes commercial flow</w:t>
            </w:r>
          </w:p>
        </w:tc>
        <w:tc>
          <w:tcPr>
            <w:tcW w:w="1220" w:type="dxa"/>
            <w:tcBorders>
              <w:top w:val="nil"/>
              <w:left w:val="nil"/>
              <w:bottom w:val="single" w:sz="4" w:space="0" w:color="auto"/>
              <w:right w:val="single" w:sz="8" w:space="0" w:color="auto"/>
            </w:tcBorders>
            <w:noWrap/>
            <w:vAlign w:val="center"/>
            <w:hideMark/>
          </w:tcPr>
          <w:p w14:paraId="2ED4AF98"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12,394,620 </w:t>
            </w:r>
          </w:p>
        </w:tc>
      </w:tr>
      <w:tr w:rsidR="00F55251" w:rsidRPr="00CF6815" w14:paraId="53C15855"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17628B50"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Winter Residential Flow (gpd)</w:t>
            </w:r>
          </w:p>
        </w:tc>
        <w:tc>
          <w:tcPr>
            <w:tcW w:w="4240" w:type="dxa"/>
            <w:tcBorders>
              <w:top w:val="nil"/>
              <w:left w:val="nil"/>
              <w:bottom w:val="single" w:sz="4" w:space="0" w:color="auto"/>
              <w:right w:val="single" w:sz="4" w:space="0" w:color="auto"/>
            </w:tcBorders>
            <w:vAlign w:val="center"/>
            <w:hideMark/>
          </w:tcPr>
          <w:p w14:paraId="3A872F77"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Residential consumption divided by 181 days (Nov. through Apr.)</w:t>
            </w:r>
          </w:p>
        </w:tc>
        <w:tc>
          <w:tcPr>
            <w:tcW w:w="1220" w:type="dxa"/>
            <w:tcBorders>
              <w:top w:val="nil"/>
              <w:left w:val="nil"/>
              <w:bottom w:val="single" w:sz="4" w:space="0" w:color="auto"/>
              <w:right w:val="single" w:sz="8" w:space="0" w:color="auto"/>
            </w:tcBorders>
            <w:noWrap/>
            <w:vAlign w:val="center"/>
            <w:hideMark/>
          </w:tcPr>
          <w:p w14:paraId="6F34B2EE"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68,479 </w:t>
            </w:r>
          </w:p>
        </w:tc>
      </w:tr>
      <w:tr w:rsidR="00F55251" w:rsidRPr="00CF6815" w14:paraId="69440CA4"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3B66A918"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Per Capita Winter Residential Flow (gpd)</w:t>
            </w:r>
          </w:p>
        </w:tc>
        <w:tc>
          <w:tcPr>
            <w:tcW w:w="4240" w:type="dxa"/>
            <w:tcBorders>
              <w:top w:val="nil"/>
              <w:left w:val="nil"/>
              <w:bottom w:val="single" w:sz="4" w:space="0" w:color="auto"/>
              <w:right w:val="single" w:sz="4" w:space="0" w:color="auto"/>
            </w:tcBorders>
            <w:vAlign w:val="center"/>
            <w:hideMark/>
          </w:tcPr>
          <w:p w14:paraId="6C71CCFE"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Assumed 820 population and factored by .95</w:t>
            </w:r>
          </w:p>
        </w:tc>
        <w:tc>
          <w:tcPr>
            <w:tcW w:w="1220" w:type="dxa"/>
            <w:tcBorders>
              <w:top w:val="nil"/>
              <w:left w:val="nil"/>
              <w:bottom w:val="single" w:sz="4" w:space="0" w:color="auto"/>
              <w:right w:val="single" w:sz="8" w:space="0" w:color="auto"/>
            </w:tcBorders>
            <w:noWrap/>
            <w:vAlign w:val="center"/>
            <w:hideMark/>
          </w:tcPr>
          <w:p w14:paraId="64D20CDB"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79</w:t>
            </w:r>
          </w:p>
        </w:tc>
      </w:tr>
      <w:tr w:rsidR="00F55251" w:rsidRPr="00CF6815" w14:paraId="6F9626AB"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72A5DCAC"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Residential ERU (gpd)</w:t>
            </w:r>
          </w:p>
        </w:tc>
        <w:tc>
          <w:tcPr>
            <w:tcW w:w="4240" w:type="dxa"/>
            <w:tcBorders>
              <w:top w:val="nil"/>
              <w:left w:val="nil"/>
              <w:bottom w:val="single" w:sz="4" w:space="0" w:color="auto"/>
              <w:right w:val="single" w:sz="4" w:space="0" w:color="auto"/>
            </w:tcBorders>
            <w:vAlign w:val="center"/>
            <w:hideMark/>
          </w:tcPr>
          <w:p w14:paraId="600F9E4E" w14:textId="7B93A830"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Assumes 2.</w:t>
            </w:r>
            <w:r w:rsidR="005B6A4F">
              <w:rPr>
                <w:rFonts w:ascii="Aptos Narrow" w:eastAsia="Times New Roman" w:hAnsi="Aptos Narrow"/>
                <w:color w:val="000000"/>
              </w:rPr>
              <w:t>22</w:t>
            </w:r>
            <w:r w:rsidRPr="00CF6815">
              <w:rPr>
                <w:rFonts w:ascii="Aptos Narrow" w:eastAsia="Times New Roman" w:hAnsi="Aptos Narrow"/>
                <w:color w:val="000000"/>
              </w:rPr>
              <w:t xml:space="preserve"> persons per household from OFM</w:t>
            </w:r>
          </w:p>
        </w:tc>
        <w:tc>
          <w:tcPr>
            <w:tcW w:w="1220" w:type="dxa"/>
            <w:tcBorders>
              <w:top w:val="nil"/>
              <w:left w:val="nil"/>
              <w:bottom w:val="single" w:sz="4" w:space="0" w:color="auto"/>
              <w:right w:val="single" w:sz="8" w:space="0" w:color="auto"/>
            </w:tcBorders>
            <w:noWrap/>
            <w:vAlign w:val="center"/>
            <w:hideMark/>
          </w:tcPr>
          <w:p w14:paraId="5238FEDC"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190 </w:t>
            </w:r>
          </w:p>
        </w:tc>
      </w:tr>
      <w:tr w:rsidR="00F55251" w:rsidRPr="00CF6815" w14:paraId="549DDE16" w14:textId="77777777" w:rsidTr="005738B3">
        <w:trPr>
          <w:trHeight w:val="315"/>
        </w:trPr>
        <w:tc>
          <w:tcPr>
            <w:tcW w:w="4020" w:type="dxa"/>
            <w:tcBorders>
              <w:top w:val="nil"/>
              <w:left w:val="single" w:sz="8" w:space="0" w:color="auto"/>
              <w:bottom w:val="single" w:sz="8" w:space="0" w:color="auto"/>
              <w:right w:val="single" w:sz="8" w:space="0" w:color="auto"/>
            </w:tcBorders>
            <w:noWrap/>
            <w:vAlign w:val="center"/>
            <w:hideMark/>
          </w:tcPr>
          <w:p w14:paraId="6E566BC6"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Base Sanitary Flow (gpd)</w:t>
            </w:r>
          </w:p>
        </w:tc>
        <w:tc>
          <w:tcPr>
            <w:tcW w:w="4240" w:type="dxa"/>
            <w:tcBorders>
              <w:top w:val="nil"/>
              <w:left w:val="nil"/>
              <w:bottom w:val="single" w:sz="8" w:space="0" w:color="auto"/>
              <w:right w:val="single" w:sz="4" w:space="0" w:color="auto"/>
            </w:tcBorders>
            <w:vAlign w:val="center"/>
            <w:hideMark/>
          </w:tcPr>
          <w:p w14:paraId="04717C4D"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Residential ERU applied to total ERUs (461)</w:t>
            </w:r>
          </w:p>
        </w:tc>
        <w:tc>
          <w:tcPr>
            <w:tcW w:w="1220" w:type="dxa"/>
            <w:tcBorders>
              <w:top w:val="nil"/>
              <w:left w:val="nil"/>
              <w:bottom w:val="single" w:sz="8" w:space="0" w:color="auto"/>
              <w:right w:val="single" w:sz="8" w:space="0" w:color="auto"/>
            </w:tcBorders>
            <w:noWrap/>
            <w:vAlign w:val="center"/>
            <w:hideMark/>
          </w:tcPr>
          <w:p w14:paraId="10BA42B5"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87,776 </w:t>
            </w:r>
          </w:p>
        </w:tc>
      </w:tr>
    </w:tbl>
    <w:p w14:paraId="7AEBB640" w14:textId="77777777" w:rsidR="00F55251" w:rsidRDefault="00F55251" w:rsidP="001176D6">
      <w:pPr>
        <w:spacing w:after="160" w:line="278" w:lineRule="auto"/>
        <w:rPr>
          <w:b/>
          <w:bCs/>
        </w:rPr>
      </w:pPr>
    </w:p>
    <w:p w14:paraId="324BDEB0" w14:textId="1403148E" w:rsidR="009C35D0" w:rsidRPr="009C35D0" w:rsidRDefault="00F55251" w:rsidP="00F55251">
      <w:pPr>
        <w:pStyle w:val="Caption"/>
      </w:pPr>
      <w:r>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5</w:t>
      </w:r>
      <w:r w:rsidR="000F703F">
        <w:fldChar w:fldCharType="end"/>
      </w:r>
      <w:r w:rsidR="005B6A4F">
        <w:t xml:space="preserve"> </w:t>
      </w:r>
      <w:r w:rsidR="009C35D0">
        <w:rPr>
          <w:bCs/>
        </w:rPr>
        <w:t xml:space="preserve">I&amp;I </w:t>
      </w:r>
      <w:r w:rsidR="00C06E91">
        <w:rPr>
          <w:bCs/>
        </w:rPr>
        <w:t>Segregation</w:t>
      </w:r>
      <w:r w:rsidR="00A57027">
        <w:rPr>
          <w:bCs/>
        </w:rPr>
        <w:t xml:space="preserve"> (GWI and RDII)</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9"/>
        <w:gridCol w:w="2716"/>
        <w:gridCol w:w="2130"/>
      </w:tblGrid>
      <w:tr w:rsidR="003C0ED9" w:rsidRPr="00085DB5" w14:paraId="28FA4DBA" w14:textId="77777777" w:rsidTr="0029297B">
        <w:trPr>
          <w:tblHeader/>
        </w:trPr>
        <w:tc>
          <w:tcPr>
            <w:tcW w:w="0" w:type="auto"/>
            <w:tcMar>
              <w:top w:w="160" w:type="dxa"/>
              <w:left w:w="240" w:type="dxa"/>
              <w:bottom w:w="160" w:type="dxa"/>
              <w:right w:w="15" w:type="dxa"/>
            </w:tcMar>
            <w:vAlign w:val="bottom"/>
            <w:hideMark/>
          </w:tcPr>
          <w:p w14:paraId="569B1014" w14:textId="52BCEA5A" w:rsidR="003C0ED9" w:rsidRPr="00085DB5" w:rsidRDefault="003C0ED9" w:rsidP="00C93350">
            <w:pPr>
              <w:spacing w:after="160" w:line="278" w:lineRule="auto"/>
              <w:jc w:val="center"/>
              <w:rPr>
                <w:b/>
                <w:bCs/>
                <w:highlight w:val="yellow"/>
              </w:rPr>
            </w:pPr>
            <w:r w:rsidRPr="00085DB5">
              <w:rPr>
                <w:b/>
                <w:bCs/>
                <w:highlight w:val="yellow"/>
              </w:rPr>
              <w:t>Parameter</w:t>
            </w:r>
          </w:p>
        </w:tc>
        <w:tc>
          <w:tcPr>
            <w:tcW w:w="0" w:type="auto"/>
            <w:tcMar>
              <w:top w:w="160" w:type="dxa"/>
              <w:left w:w="240" w:type="dxa"/>
              <w:bottom w:w="160" w:type="dxa"/>
              <w:right w:w="15" w:type="dxa"/>
            </w:tcMar>
            <w:vAlign w:val="bottom"/>
            <w:hideMark/>
          </w:tcPr>
          <w:p w14:paraId="15C4A3DD" w14:textId="77777777" w:rsidR="003C0ED9" w:rsidRPr="00085DB5" w:rsidRDefault="003C0ED9" w:rsidP="00C81558">
            <w:pPr>
              <w:spacing w:after="160" w:line="278" w:lineRule="auto"/>
              <w:ind w:right="285"/>
              <w:jc w:val="center"/>
              <w:rPr>
                <w:b/>
                <w:bCs/>
                <w:highlight w:val="yellow"/>
              </w:rPr>
            </w:pPr>
            <w:r w:rsidRPr="00085DB5">
              <w:rPr>
                <w:b/>
                <w:bCs/>
                <w:highlight w:val="yellow"/>
              </w:rPr>
              <w:t>Formula</w:t>
            </w:r>
          </w:p>
        </w:tc>
        <w:tc>
          <w:tcPr>
            <w:tcW w:w="2130" w:type="dxa"/>
            <w:tcMar>
              <w:top w:w="160" w:type="dxa"/>
              <w:left w:w="240" w:type="dxa"/>
              <w:bottom w:w="160" w:type="dxa"/>
              <w:right w:w="15" w:type="dxa"/>
            </w:tcMar>
            <w:vAlign w:val="bottom"/>
            <w:hideMark/>
          </w:tcPr>
          <w:p w14:paraId="33CF0B89" w14:textId="2C62090C" w:rsidR="003C0ED9" w:rsidRPr="00085DB5" w:rsidRDefault="003C0ED9" w:rsidP="00C81558">
            <w:pPr>
              <w:spacing w:after="160" w:line="278" w:lineRule="auto"/>
              <w:ind w:right="346"/>
              <w:jc w:val="center"/>
              <w:rPr>
                <w:b/>
                <w:bCs/>
                <w:highlight w:val="yellow"/>
              </w:rPr>
            </w:pPr>
            <w:r w:rsidRPr="00085DB5">
              <w:rPr>
                <w:b/>
                <w:bCs/>
                <w:highlight w:val="yellow"/>
              </w:rPr>
              <w:t>Value (</w:t>
            </w:r>
            <w:r w:rsidR="008906BC" w:rsidRPr="00085DB5">
              <w:rPr>
                <w:b/>
                <w:bCs/>
                <w:highlight w:val="yellow"/>
              </w:rPr>
              <w:t>MGD</w:t>
            </w:r>
            <w:r w:rsidRPr="00085DB5">
              <w:rPr>
                <w:b/>
                <w:bCs/>
                <w:highlight w:val="yellow"/>
              </w:rPr>
              <w:t>)</w:t>
            </w:r>
          </w:p>
        </w:tc>
      </w:tr>
      <w:tr w:rsidR="003C0ED9" w:rsidRPr="00085DB5" w14:paraId="4CC7F112" w14:textId="77777777" w:rsidTr="0029297B">
        <w:tc>
          <w:tcPr>
            <w:tcW w:w="0" w:type="auto"/>
            <w:tcMar>
              <w:top w:w="160" w:type="dxa"/>
              <w:left w:w="240" w:type="dxa"/>
              <w:bottom w:w="160" w:type="dxa"/>
              <w:right w:w="15" w:type="dxa"/>
            </w:tcMar>
            <w:vAlign w:val="bottom"/>
            <w:hideMark/>
          </w:tcPr>
          <w:p w14:paraId="2584B2F0" w14:textId="080FE247" w:rsidR="003C0ED9" w:rsidRPr="00085DB5" w:rsidRDefault="003C0ED9" w:rsidP="00C81558">
            <w:pPr>
              <w:spacing w:after="160" w:line="278" w:lineRule="auto"/>
              <w:jc w:val="center"/>
              <w:rPr>
                <w:highlight w:val="yellow"/>
              </w:rPr>
            </w:pPr>
            <w:r w:rsidRPr="00085DB5">
              <w:rPr>
                <w:b/>
                <w:bCs/>
                <w:highlight w:val="yellow"/>
              </w:rPr>
              <w:t>Groundwater Infiltration (GWI)</w:t>
            </w:r>
          </w:p>
        </w:tc>
        <w:tc>
          <w:tcPr>
            <w:tcW w:w="0" w:type="auto"/>
            <w:tcMar>
              <w:top w:w="160" w:type="dxa"/>
              <w:left w:w="240" w:type="dxa"/>
              <w:bottom w:w="160" w:type="dxa"/>
              <w:right w:w="15" w:type="dxa"/>
            </w:tcMar>
            <w:vAlign w:val="bottom"/>
            <w:hideMark/>
          </w:tcPr>
          <w:p w14:paraId="6ED156E9" w14:textId="016A33B0" w:rsidR="003C0ED9" w:rsidRPr="00085DB5" w:rsidRDefault="008906BC" w:rsidP="00C81558">
            <w:pPr>
              <w:spacing w:after="160" w:line="278" w:lineRule="auto"/>
              <w:ind w:right="285"/>
              <w:jc w:val="center"/>
              <w:rPr>
                <w:highlight w:val="yellow"/>
              </w:rPr>
            </w:pPr>
            <w:proofErr w:type="spellStart"/>
            <w:r w:rsidRPr="00085DB5">
              <w:rPr>
                <w:highlight w:val="yellow"/>
              </w:rPr>
              <w:t>ADW</w:t>
            </w:r>
            <w:r w:rsidRPr="00085DB5">
              <w:rPr>
                <w:highlight w:val="yellow"/>
                <w:vertAlign w:val="subscript"/>
              </w:rPr>
              <w:t>Peak</w:t>
            </w:r>
            <w:proofErr w:type="spellEnd"/>
            <w:r w:rsidRPr="00085DB5">
              <w:rPr>
                <w:highlight w:val="yellow"/>
                <w:vertAlign w:val="subscript"/>
              </w:rPr>
              <w:t xml:space="preserve"> </w:t>
            </w:r>
            <w:r w:rsidRPr="00085DB5">
              <w:rPr>
                <w:highlight w:val="yellow"/>
              </w:rPr>
              <w:t>– BSF = GWI</w:t>
            </w:r>
          </w:p>
        </w:tc>
        <w:tc>
          <w:tcPr>
            <w:tcW w:w="2130" w:type="dxa"/>
            <w:tcMar>
              <w:top w:w="160" w:type="dxa"/>
              <w:left w:w="240" w:type="dxa"/>
              <w:bottom w:w="160" w:type="dxa"/>
              <w:right w:w="15" w:type="dxa"/>
            </w:tcMar>
            <w:vAlign w:val="bottom"/>
            <w:hideMark/>
          </w:tcPr>
          <w:p w14:paraId="70000B8C" w14:textId="06122E3F" w:rsidR="003C0ED9" w:rsidRPr="00085DB5" w:rsidRDefault="008906BC" w:rsidP="00C81558">
            <w:pPr>
              <w:spacing w:after="160" w:line="278" w:lineRule="auto"/>
              <w:ind w:right="346"/>
              <w:jc w:val="center"/>
              <w:rPr>
                <w:highlight w:val="yellow"/>
              </w:rPr>
            </w:pPr>
            <w:r w:rsidRPr="00085DB5">
              <w:rPr>
                <w:highlight w:val="yellow"/>
              </w:rPr>
              <w:t>0.071</w:t>
            </w:r>
          </w:p>
        </w:tc>
      </w:tr>
      <w:tr w:rsidR="003C0ED9" w:rsidRPr="003C0ED9" w14:paraId="771B41C1" w14:textId="77777777" w:rsidTr="0029297B">
        <w:tc>
          <w:tcPr>
            <w:tcW w:w="0" w:type="auto"/>
            <w:tcMar>
              <w:top w:w="160" w:type="dxa"/>
              <w:left w:w="240" w:type="dxa"/>
              <w:bottom w:w="160" w:type="dxa"/>
              <w:right w:w="15" w:type="dxa"/>
            </w:tcMar>
            <w:vAlign w:val="bottom"/>
            <w:hideMark/>
          </w:tcPr>
          <w:p w14:paraId="2D781914" w14:textId="77777777" w:rsidR="003C0ED9" w:rsidRPr="00085DB5" w:rsidRDefault="003C0ED9" w:rsidP="00C81558">
            <w:pPr>
              <w:spacing w:after="160" w:line="278" w:lineRule="auto"/>
              <w:jc w:val="center"/>
              <w:rPr>
                <w:highlight w:val="yellow"/>
              </w:rPr>
            </w:pPr>
            <w:r w:rsidRPr="00085DB5">
              <w:rPr>
                <w:b/>
                <w:bCs/>
                <w:highlight w:val="yellow"/>
              </w:rPr>
              <w:t>Rainfall-Derived Infiltration &amp; Inflow (RDII)</w:t>
            </w:r>
          </w:p>
        </w:tc>
        <w:tc>
          <w:tcPr>
            <w:tcW w:w="0" w:type="auto"/>
            <w:tcMar>
              <w:top w:w="160" w:type="dxa"/>
              <w:left w:w="240" w:type="dxa"/>
              <w:bottom w:w="160" w:type="dxa"/>
              <w:right w:w="15" w:type="dxa"/>
            </w:tcMar>
            <w:vAlign w:val="bottom"/>
            <w:hideMark/>
          </w:tcPr>
          <w:p w14:paraId="7366F06D" w14:textId="77777777" w:rsidR="003C0ED9" w:rsidRPr="00085DB5" w:rsidRDefault="003C0ED9" w:rsidP="00C81558">
            <w:pPr>
              <w:spacing w:after="160" w:line="278" w:lineRule="auto"/>
              <w:ind w:right="285"/>
              <w:jc w:val="center"/>
              <w:rPr>
                <w:highlight w:val="yellow"/>
              </w:rPr>
            </w:pPr>
            <w:r w:rsidRPr="00085DB5">
              <w:rPr>
                <w:highlight w:val="yellow"/>
              </w:rPr>
              <w:t>RDII = AWWF - ADWF</w:t>
            </w:r>
          </w:p>
        </w:tc>
        <w:tc>
          <w:tcPr>
            <w:tcW w:w="2130" w:type="dxa"/>
            <w:tcMar>
              <w:top w:w="160" w:type="dxa"/>
              <w:left w:w="240" w:type="dxa"/>
              <w:bottom w:w="160" w:type="dxa"/>
              <w:right w:w="15" w:type="dxa"/>
            </w:tcMar>
            <w:vAlign w:val="bottom"/>
            <w:hideMark/>
          </w:tcPr>
          <w:p w14:paraId="4F226F79" w14:textId="179A2C1E" w:rsidR="003C0ED9" w:rsidRPr="003C0ED9" w:rsidRDefault="00E653A5" w:rsidP="00C81558">
            <w:pPr>
              <w:spacing w:after="160" w:line="278" w:lineRule="auto"/>
              <w:ind w:right="346"/>
              <w:jc w:val="center"/>
            </w:pPr>
            <w:r w:rsidRPr="00085DB5">
              <w:rPr>
                <w:highlight w:val="yellow"/>
              </w:rPr>
              <w:t>57</w:t>
            </w:r>
          </w:p>
        </w:tc>
      </w:tr>
    </w:tbl>
    <w:p w14:paraId="5FC0F55A" w14:textId="77777777" w:rsidR="00E653A5" w:rsidRDefault="00E653A5" w:rsidP="001176D6">
      <w:pPr>
        <w:spacing w:after="160" w:line="278" w:lineRule="auto"/>
      </w:pPr>
    </w:p>
    <w:p w14:paraId="25F19775" w14:textId="44AC421C" w:rsidR="001176D6" w:rsidRPr="00186631" w:rsidRDefault="001176D6" w:rsidP="00F55251">
      <w:pPr>
        <w:pStyle w:val="Heading3"/>
      </w:pPr>
      <w:bookmarkStart w:id="7" w:name="_Toc206075606"/>
      <w:r w:rsidRPr="00186631">
        <w:t>Peak Hour Flow</w:t>
      </w:r>
      <w:bookmarkEnd w:id="7"/>
    </w:p>
    <w:p w14:paraId="404C1B2D" w14:textId="1B48A983" w:rsidR="001176D6" w:rsidRPr="00186631" w:rsidRDefault="001176D6" w:rsidP="001176D6">
      <w:pPr>
        <w:spacing w:after="160" w:line="278" w:lineRule="auto"/>
      </w:pPr>
      <w:r w:rsidRPr="00186631">
        <w:t xml:space="preserve">Peak Hour Flow (PHF), also referred to as Peak Hourly Design Flow (PHDF), represents the maximum rate of wastewater flow expected to reach the WWTP or pass through any component of the collection system within a single hour (or sometimes a shorter, more instantaneous peak). This value is critical for the hydraulic design of </w:t>
      </w:r>
      <w:r w:rsidR="003C0ED9">
        <w:t>many</w:t>
      </w:r>
      <w:r w:rsidRPr="00186631">
        <w:t xml:space="preserve"> components of the sewer system, including pipe diameters, pump capacities, lift station wet well sizing, and the hydraulic capacity of various treatment plant units (</w:t>
      </w:r>
      <w:r w:rsidR="00AF52A7">
        <w:t xml:space="preserve">for instance, </w:t>
      </w:r>
      <w:r w:rsidRPr="00186631">
        <w:t xml:space="preserve"> screens, grit chambers, primary clarifiers), to ensure they can handle these peak loads without overflowing, surcharging, or experiencing operational issues such as reduced treatment efficiency.</w:t>
      </w:r>
    </w:p>
    <w:p w14:paraId="42BB659D" w14:textId="4989480C" w:rsidR="001176D6" w:rsidRDefault="001176D6" w:rsidP="001176D6">
      <w:pPr>
        <w:spacing w:after="160" w:line="278" w:lineRule="auto"/>
      </w:pPr>
      <w:r w:rsidRPr="00186631">
        <w:t xml:space="preserve">Based on an inspection of flow data from </w:t>
      </w:r>
      <w:r w:rsidR="003C0ED9">
        <w:t>2022</w:t>
      </w:r>
      <w:r w:rsidRPr="00186631">
        <w:t xml:space="preserve"> to </w:t>
      </w:r>
      <w:r w:rsidR="003C0ED9">
        <w:t>2024</w:t>
      </w:r>
      <w:r w:rsidRPr="00186631">
        <w:t xml:space="preserve">, the highest peak flows </w:t>
      </w:r>
      <w:r w:rsidR="00281291">
        <w:t xml:space="preserve">for Tekoa’s system </w:t>
      </w:r>
      <w:r w:rsidRPr="00186631">
        <w:t>on</w:t>
      </w:r>
      <w:r w:rsidR="00281291">
        <w:t xml:space="preserve"> the dates listed in </w:t>
      </w:r>
      <w:r w:rsidR="00281291" w:rsidRPr="00F63C45">
        <w:rPr>
          <w:b/>
          <w:bCs/>
        </w:rPr>
        <w:t>Table 5.3-3</w:t>
      </w:r>
      <w:r w:rsidR="00281291">
        <w:t xml:space="preserve"> below.</w:t>
      </w:r>
      <w:r w:rsidRPr="00186631">
        <w:t xml:space="preserve"> These events </w:t>
      </w:r>
      <w:r w:rsidR="00F63C45">
        <w:t>occurred during</w:t>
      </w:r>
      <w:r w:rsidRPr="00186631">
        <w:t>, or shortly after, significant rainfall events, indicating a strong RDII component contributing to the peak</w:t>
      </w:r>
      <w:r w:rsidR="00F63C45">
        <w:t>s</w:t>
      </w:r>
      <w:r w:rsidRPr="00186631">
        <w:t xml:space="preserve">. </w:t>
      </w:r>
    </w:p>
    <w:p w14:paraId="5802A2D1" w14:textId="22C4109E" w:rsidR="003C0ED9" w:rsidRDefault="003C0ED9">
      <w:pPr>
        <w:spacing w:after="160" w:line="259" w:lineRule="auto"/>
      </w:pPr>
      <w:r>
        <w:br w:type="page"/>
      </w:r>
    </w:p>
    <w:p w14:paraId="2A3610D4" w14:textId="184C74E5" w:rsidR="001176D6" w:rsidRPr="00186631" w:rsidRDefault="003C0ED9" w:rsidP="001176D6">
      <w:pPr>
        <w:spacing w:after="160" w:line="278" w:lineRule="auto"/>
      </w:pPr>
      <w:r>
        <w:rPr>
          <w:b/>
          <w:bCs/>
        </w:rPr>
        <w:lastRenderedPageBreak/>
        <w:t>Table 5.3-3</w:t>
      </w:r>
      <w:r w:rsidR="001176D6" w:rsidRPr="00186631">
        <w:rPr>
          <w:b/>
          <w:bCs/>
        </w:rPr>
        <w:t>: Summary of Rainfall Data for Peak Flow Events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091"/>
        <w:gridCol w:w="5199"/>
      </w:tblGrid>
      <w:tr w:rsidR="00697C5C" w:rsidRPr="00186631" w14:paraId="26E11F48" w14:textId="77777777" w:rsidTr="00697C5C">
        <w:trPr>
          <w:tblHeader/>
        </w:trPr>
        <w:tc>
          <w:tcPr>
            <w:tcW w:w="2155" w:type="dxa"/>
            <w:tcMar>
              <w:top w:w="160" w:type="dxa"/>
              <w:left w:w="240" w:type="dxa"/>
              <w:bottom w:w="160" w:type="dxa"/>
              <w:right w:w="15" w:type="dxa"/>
            </w:tcMar>
            <w:vAlign w:val="bottom"/>
            <w:hideMark/>
          </w:tcPr>
          <w:p w14:paraId="773051DB" w14:textId="77777777" w:rsidR="001176D6" w:rsidRPr="00186631" w:rsidRDefault="001176D6" w:rsidP="00697C5C">
            <w:pPr>
              <w:spacing w:after="160" w:line="278" w:lineRule="auto"/>
              <w:ind w:right="255"/>
              <w:jc w:val="center"/>
              <w:rPr>
                <w:b/>
                <w:bCs/>
              </w:rPr>
            </w:pPr>
            <w:r w:rsidRPr="00186631">
              <w:rPr>
                <w:b/>
                <w:bCs/>
              </w:rPr>
              <w:t>Date</w:t>
            </w:r>
          </w:p>
        </w:tc>
        <w:tc>
          <w:tcPr>
            <w:tcW w:w="2091" w:type="dxa"/>
            <w:tcMar>
              <w:top w:w="160" w:type="dxa"/>
              <w:left w:w="240" w:type="dxa"/>
              <w:bottom w:w="160" w:type="dxa"/>
              <w:right w:w="15" w:type="dxa"/>
            </w:tcMar>
            <w:vAlign w:val="bottom"/>
            <w:hideMark/>
          </w:tcPr>
          <w:p w14:paraId="13C12B48" w14:textId="77777777" w:rsidR="001176D6" w:rsidRPr="00186631" w:rsidRDefault="001176D6" w:rsidP="00697C5C">
            <w:pPr>
              <w:spacing w:after="160" w:line="278" w:lineRule="auto"/>
              <w:ind w:right="360"/>
              <w:jc w:val="center"/>
              <w:rPr>
                <w:b/>
                <w:bCs/>
              </w:rPr>
            </w:pPr>
            <w:r w:rsidRPr="00186631">
              <w:rPr>
                <w:b/>
                <w:bCs/>
              </w:rPr>
              <w:t>Rainfall Depth (inches)</w:t>
            </w:r>
          </w:p>
        </w:tc>
        <w:tc>
          <w:tcPr>
            <w:tcW w:w="5199" w:type="dxa"/>
            <w:tcMar>
              <w:top w:w="160" w:type="dxa"/>
              <w:left w:w="240" w:type="dxa"/>
              <w:bottom w:w="160" w:type="dxa"/>
              <w:right w:w="15" w:type="dxa"/>
            </w:tcMar>
            <w:vAlign w:val="bottom"/>
            <w:hideMark/>
          </w:tcPr>
          <w:p w14:paraId="74A63235" w14:textId="77777777" w:rsidR="001176D6" w:rsidRPr="00186631" w:rsidRDefault="001176D6" w:rsidP="00697C5C">
            <w:pPr>
              <w:spacing w:after="160" w:line="278" w:lineRule="auto"/>
              <w:ind w:right="256"/>
              <w:jc w:val="center"/>
              <w:rPr>
                <w:b/>
                <w:bCs/>
              </w:rPr>
            </w:pPr>
            <w:r w:rsidRPr="00186631">
              <w:rPr>
                <w:b/>
                <w:bCs/>
              </w:rPr>
              <w:t>Notes</w:t>
            </w:r>
          </w:p>
        </w:tc>
      </w:tr>
      <w:tr w:rsidR="001176D6" w:rsidRPr="00186631" w14:paraId="69EB5470" w14:textId="77777777" w:rsidTr="00697C5C">
        <w:tc>
          <w:tcPr>
            <w:tcW w:w="2155" w:type="dxa"/>
            <w:tcMar>
              <w:top w:w="160" w:type="dxa"/>
              <w:left w:w="240" w:type="dxa"/>
              <w:bottom w:w="160" w:type="dxa"/>
              <w:right w:w="15" w:type="dxa"/>
            </w:tcMar>
            <w:vAlign w:val="bottom"/>
            <w:hideMark/>
          </w:tcPr>
          <w:p w14:paraId="2579C2BB" w14:textId="3F765DA9" w:rsidR="001176D6" w:rsidRPr="00186631" w:rsidRDefault="00697C5C" w:rsidP="00697C5C">
            <w:pPr>
              <w:spacing w:after="160" w:line="278" w:lineRule="auto"/>
              <w:ind w:right="255"/>
              <w:jc w:val="center"/>
            </w:pPr>
            <w:r>
              <w:t>June 13, 2022</w:t>
            </w:r>
          </w:p>
        </w:tc>
        <w:tc>
          <w:tcPr>
            <w:tcW w:w="2091" w:type="dxa"/>
            <w:tcMar>
              <w:top w:w="160" w:type="dxa"/>
              <w:left w:w="240" w:type="dxa"/>
              <w:bottom w:w="160" w:type="dxa"/>
              <w:right w:w="15" w:type="dxa"/>
            </w:tcMar>
            <w:vAlign w:val="bottom"/>
            <w:hideMark/>
          </w:tcPr>
          <w:p w14:paraId="4B3054E7" w14:textId="37F0FB5C" w:rsidR="001176D6" w:rsidRPr="00186631" w:rsidRDefault="00697C5C" w:rsidP="00697C5C">
            <w:pPr>
              <w:spacing w:after="160" w:line="278" w:lineRule="auto"/>
              <w:ind w:right="360"/>
              <w:jc w:val="center"/>
            </w:pPr>
            <w:r>
              <w:t>0.66</w:t>
            </w:r>
          </w:p>
        </w:tc>
        <w:tc>
          <w:tcPr>
            <w:tcW w:w="5199" w:type="dxa"/>
            <w:tcMar>
              <w:top w:w="160" w:type="dxa"/>
              <w:left w:w="240" w:type="dxa"/>
              <w:bottom w:w="160" w:type="dxa"/>
              <w:right w:w="15" w:type="dxa"/>
            </w:tcMar>
            <w:vAlign w:val="bottom"/>
            <w:hideMark/>
          </w:tcPr>
          <w:p w14:paraId="1835FB03" w14:textId="7AECD305" w:rsidR="001176D6" w:rsidRPr="00186631" w:rsidRDefault="00697C5C" w:rsidP="00697C5C">
            <w:pPr>
              <w:spacing w:after="160" w:line="278" w:lineRule="auto"/>
              <w:ind w:right="166"/>
            </w:pPr>
            <w:r>
              <w:t>Occurred during a rainfall even</w:t>
            </w:r>
            <w:r w:rsidR="00F63C45">
              <w:t>t</w:t>
            </w:r>
            <w:r>
              <w:t xml:space="preserve"> from 6/10 to 6/14, two days after a </w:t>
            </w:r>
            <w:proofErr w:type="gramStart"/>
            <w:r>
              <w:t>1.06 inch</w:t>
            </w:r>
            <w:proofErr w:type="gramEnd"/>
            <w:r>
              <w:t xml:space="preserve"> precipitation event on 6/7</w:t>
            </w:r>
          </w:p>
        </w:tc>
      </w:tr>
      <w:tr w:rsidR="001176D6" w:rsidRPr="00186631" w14:paraId="7815E29D" w14:textId="77777777" w:rsidTr="00697C5C">
        <w:tc>
          <w:tcPr>
            <w:tcW w:w="2155" w:type="dxa"/>
            <w:tcMar>
              <w:top w:w="160" w:type="dxa"/>
              <w:left w:w="240" w:type="dxa"/>
              <w:bottom w:w="160" w:type="dxa"/>
              <w:right w:w="15" w:type="dxa"/>
            </w:tcMar>
            <w:vAlign w:val="bottom"/>
            <w:hideMark/>
          </w:tcPr>
          <w:p w14:paraId="04134F4B" w14:textId="21A28B1B" w:rsidR="001176D6" w:rsidRPr="00186631" w:rsidRDefault="00697C5C" w:rsidP="00697C5C">
            <w:pPr>
              <w:spacing w:after="160" w:line="278" w:lineRule="auto"/>
              <w:ind w:right="255"/>
              <w:jc w:val="center"/>
            </w:pPr>
            <w:r>
              <w:t>December 2, 2023</w:t>
            </w:r>
          </w:p>
        </w:tc>
        <w:tc>
          <w:tcPr>
            <w:tcW w:w="2091" w:type="dxa"/>
            <w:tcMar>
              <w:top w:w="160" w:type="dxa"/>
              <w:left w:w="240" w:type="dxa"/>
              <w:bottom w:w="160" w:type="dxa"/>
              <w:right w:w="15" w:type="dxa"/>
            </w:tcMar>
            <w:vAlign w:val="bottom"/>
            <w:hideMark/>
          </w:tcPr>
          <w:p w14:paraId="73D5945C" w14:textId="5CF83E27" w:rsidR="001176D6" w:rsidRPr="00186631" w:rsidRDefault="00697C5C" w:rsidP="00697C5C">
            <w:pPr>
              <w:spacing w:after="160" w:line="278" w:lineRule="auto"/>
              <w:ind w:right="360"/>
              <w:jc w:val="center"/>
            </w:pPr>
            <w:r>
              <w:t>0.54</w:t>
            </w:r>
          </w:p>
        </w:tc>
        <w:tc>
          <w:tcPr>
            <w:tcW w:w="5199" w:type="dxa"/>
            <w:tcMar>
              <w:top w:w="160" w:type="dxa"/>
              <w:left w:w="240" w:type="dxa"/>
              <w:bottom w:w="160" w:type="dxa"/>
              <w:right w:w="15" w:type="dxa"/>
            </w:tcMar>
            <w:vAlign w:val="bottom"/>
            <w:hideMark/>
          </w:tcPr>
          <w:p w14:paraId="63A97C64" w14:textId="16B75CC0" w:rsidR="001176D6" w:rsidRPr="00186631" w:rsidRDefault="00F63C45" w:rsidP="00697C5C">
            <w:pPr>
              <w:spacing w:after="160" w:line="278" w:lineRule="auto"/>
              <w:ind w:right="256"/>
              <w:jc w:val="center"/>
            </w:pPr>
            <w:r>
              <w:t>Occurred during a rainfall event from 12/1 to 12/12</w:t>
            </w:r>
          </w:p>
        </w:tc>
      </w:tr>
      <w:tr w:rsidR="001176D6" w:rsidRPr="00186631" w14:paraId="02D92CF8" w14:textId="77777777" w:rsidTr="00697C5C">
        <w:tc>
          <w:tcPr>
            <w:tcW w:w="2155" w:type="dxa"/>
            <w:tcMar>
              <w:top w:w="160" w:type="dxa"/>
              <w:left w:w="240" w:type="dxa"/>
              <w:bottom w:w="160" w:type="dxa"/>
              <w:right w:w="15" w:type="dxa"/>
            </w:tcMar>
            <w:vAlign w:val="bottom"/>
            <w:hideMark/>
          </w:tcPr>
          <w:p w14:paraId="7AA39C84" w14:textId="5CB20777" w:rsidR="001176D6" w:rsidRPr="00186631" w:rsidRDefault="00F63C45" w:rsidP="00697C5C">
            <w:pPr>
              <w:spacing w:after="160" w:line="278" w:lineRule="auto"/>
              <w:ind w:right="255"/>
              <w:jc w:val="center"/>
            </w:pPr>
            <w:r>
              <w:t>January 2, 2024</w:t>
            </w:r>
          </w:p>
        </w:tc>
        <w:tc>
          <w:tcPr>
            <w:tcW w:w="2091" w:type="dxa"/>
            <w:tcMar>
              <w:top w:w="160" w:type="dxa"/>
              <w:left w:w="240" w:type="dxa"/>
              <w:bottom w:w="160" w:type="dxa"/>
              <w:right w:w="15" w:type="dxa"/>
            </w:tcMar>
            <w:vAlign w:val="bottom"/>
            <w:hideMark/>
          </w:tcPr>
          <w:p w14:paraId="71B85AFA" w14:textId="36DE2951" w:rsidR="001176D6" w:rsidRPr="00186631" w:rsidRDefault="00F63C45" w:rsidP="00697C5C">
            <w:pPr>
              <w:spacing w:after="160" w:line="278" w:lineRule="auto"/>
              <w:ind w:right="360"/>
              <w:jc w:val="center"/>
            </w:pPr>
            <w:r>
              <w:t>0.05</w:t>
            </w:r>
          </w:p>
        </w:tc>
        <w:tc>
          <w:tcPr>
            <w:tcW w:w="5199" w:type="dxa"/>
            <w:tcMar>
              <w:top w:w="160" w:type="dxa"/>
              <w:left w:w="240" w:type="dxa"/>
              <w:bottom w:w="160" w:type="dxa"/>
              <w:right w:w="15" w:type="dxa"/>
            </w:tcMar>
            <w:vAlign w:val="bottom"/>
            <w:hideMark/>
          </w:tcPr>
          <w:p w14:paraId="48871FBB" w14:textId="759B67B8" w:rsidR="001176D6" w:rsidRPr="00186631" w:rsidRDefault="00F63C45" w:rsidP="00697C5C">
            <w:pPr>
              <w:spacing w:after="160" w:line="278" w:lineRule="auto"/>
              <w:ind w:right="256"/>
            </w:pPr>
            <w:r>
              <w:t>Occurred after a 0.5 in rainfall event on 12/31/23</w:t>
            </w:r>
          </w:p>
        </w:tc>
      </w:tr>
    </w:tbl>
    <w:p w14:paraId="548429C3" w14:textId="77777777" w:rsidR="003C0ED9" w:rsidRDefault="003C0ED9" w:rsidP="001176D6">
      <w:pPr>
        <w:spacing w:after="160" w:line="278" w:lineRule="auto"/>
        <w:rPr>
          <w:b/>
          <w:bCs/>
        </w:rPr>
      </w:pPr>
    </w:p>
    <w:p w14:paraId="609EC603" w14:textId="7832EB92" w:rsidR="001176D6" w:rsidRPr="005A2F8C" w:rsidRDefault="001176D6" w:rsidP="005A2F8C">
      <w:pPr>
        <w:pStyle w:val="111aHeading4"/>
        <w:rPr>
          <w:b w:val="0"/>
          <w:bCs/>
        </w:rPr>
      </w:pPr>
      <w:r w:rsidRPr="005A2F8C">
        <w:rPr>
          <w:bCs/>
        </w:rPr>
        <w:t>5.3.3(a) Peak Hour Flow Calculation</w:t>
      </w:r>
    </w:p>
    <w:p w14:paraId="461F4978" w14:textId="21540550" w:rsidR="001176D6" w:rsidRPr="00186631" w:rsidRDefault="001176D6" w:rsidP="001176D6">
      <w:pPr>
        <w:spacing w:after="160" w:line="278" w:lineRule="auto"/>
      </w:pPr>
      <w:r w:rsidRPr="00186631">
        <w:t>The peak hour flow was calculated by first identifying the highest recorded daily wastewater volume from</w:t>
      </w:r>
      <w:r w:rsidR="00281291">
        <w:t xml:space="preserve"> the</w:t>
      </w:r>
      <w:r w:rsidRPr="00186631">
        <w:t xml:space="preserve"> </w:t>
      </w:r>
      <w:r w:rsidR="00281291">
        <w:t xml:space="preserve">2022 to 2024 sample period. The </w:t>
      </w:r>
      <w:r w:rsidRPr="00186631">
        <w:t>highest daily volume observed was</w:t>
      </w:r>
      <w:r w:rsidR="00281291">
        <w:t xml:space="preserve"> 1.18 MG</w:t>
      </w:r>
      <w:r w:rsidRPr="00186631">
        <w:t xml:space="preserve"> on </w:t>
      </w:r>
      <w:r w:rsidR="00281291">
        <w:t>June 13</w:t>
      </w:r>
      <w:r w:rsidR="00281291" w:rsidRPr="00281291">
        <w:rPr>
          <w:vertAlign w:val="superscript"/>
        </w:rPr>
        <w:t>th</w:t>
      </w:r>
      <w:r w:rsidR="00281291">
        <w:t>, 2022.</w:t>
      </w:r>
      <w:r w:rsidRPr="00186631">
        <w:t xml:space="preserve"> </w:t>
      </w:r>
      <w:r w:rsidR="00281291">
        <w:t>W</w:t>
      </w:r>
      <w:r w:rsidRPr="00186631">
        <w:t xml:space="preserve">hen attributed to the </w:t>
      </w:r>
      <w:r w:rsidR="00281291">
        <w:t>number of active</w:t>
      </w:r>
      <w:r w:rsidRPr="00186631">
        <w:t xml:space="preserve"> ERUs </w:t>
      </w:r>
      <w:r w:rsidR="00281291">
        <w:t>in 2022</w:t>
      </w:r>
      <w:r w:rsidRPr="00186631">
        <w:t>,</w:t>
      </w:r>
      <w:r w:rsidR="00281291">
        <w:t xml:space="preserve"> it</w:t>
      </w:r>
      <w:r w:rsidRPr="00186631">
        <w:t xml:space="preserve"> translates </w:t>
      </w:r>
      <w:r w:rsidR="00281291" w:rsidRPr="00085DB5">
        <w:rPr>
          <w:highlight w:val="yellow"/>
        </w:rPr>
        <w:t>25,650</w:t>
      </w:r>
      <w:r w:rsidRPr="00085DB5">
        <w:rPr>
          <w:highlight w:val="yellow"/>
        </w:rPr>
        <w:t xml:space="preserve"> gpd/ERU.</w:t>
      </w:r>
      <w:r w:rsidRPr="00186631">
        <w:t xml:space="preserve"> This daily volume per ERU is then converted to an average daily flow rate </w:t>
      </w:r>
      <w:proofErr w:type="gramStart"/>
      <w:r w:rsidRPr="00186631">
        <w:t>in</w:t>
      </w:r>
      <w:proofErr w:type="gramEnd"/>
      <w:r w:rsidRPr="00186631">
        <w:t xml:space="preserve"> gallons per minute (GPM) for </w:t>
      </w:r>
      <w:r w:rsidR="00281291">
        <w:t xml:space="preserve">a flow rate </w:t>
      </w:r>
      <w:proofErr w:type="gramStart"/>
      <w:r w:rsidR="00281291">
        <w:t xml:space="preserve">of </w:t>
      </w:r>
      <w:r w:rsidRPr="00186631">
        <w:t>.</w:t>
      </w:r>
      <w:proofErr w:type="gramEnd"/>
      <w:r w:rsidRPr="00186631">
        <w:t xml:space="preserve"> </w:t>
      </w:r>
    </w:p>
    <w:p w14:paraId="3E973A47" w14:textId="6BADDF4B" w:rsidR="000A6C44" w:rsidRDefault="001176D6" w:rsidP="001176D6">
      <w:pPr>
        <w:spacing w:after="160" w:line="278" w:lineRule="auto"/>
      </w:pPr>
      <w:r w:rsidRPr="00186631">
        <w:t>To estimate the peak</w:t>
      </w:r>
      <w:r w:rsidR="003C0ED9">
        <w:t xml:space="preserve"> hour</w:t>
      </w:r>
      <w:r w:rsidRPr="00186631">
        <w:t xml:space="preserve"> flow from this highest average daily flow rate, a diurnal peaking factor is applied. This factor accounts for the typical variations in water use </w:t>
      </w:r>
      <w:r w:rsidR="000A6C44">
        <w:t>-----------------------0</w:t>
      </w:r>
      <w:r w:rsidRPr="00186631">
        <w:t xml:space="preserve">s }}, a peaking factor of {{ </w:t>
      </w:r>
      <w:proofErr w:type="spellStart"/>
      <w:r w:rsidRPr="00186631">
        <w:t>Peaking_Factor_Value</w:t>
      </w:r>
      <w:proofErr w:type="spellEnd"/>
      <w:r w:rsidRPr="00186631">
        <w:t xml:space="preserve">, </w:t>
      </w:r>
      <w:r w:rsidR="00AF52A7">
        <w:t xml:space="preserve">for instance, </w:t>
      </w:r>
      <w:r w:rsidRPr="00186631">
        <w:t xml:space="preserve"> using the Harmon formula, Babbitt formula, or a typical range like 2.5 to 4.0 for smaller systems }} was used.</w:t>
      </w:r>
      <w:r w:rsidRPr="00186631">
        <w:br/>
        <w:t>Therefore, Peak Hour Flow (GPM) = (Highest Daily Flow Rate in GPM) ×</w:t>
      </w:r>
      <w:r w:rsidR="000A6C44">
        <w:t>[;</w:t>
      </w:r>
    </w:p>
    <w:p w14:paraId="2E7D665B" w14:textId="41427F79" w:rsidR="004450A4" w:rsidRPr="000A6C44" w:rsidRDefault="004450A4" w:rsidP="004450A4">
      <w:pPr>
        <w:spacing w:after="160" w:line="278" w:lineRule="auto"/>
      </w:pPr>
      <w:r w:rsidRPr="000A6C44">
        <w:t xml:space="preserve"> </w:t>
      </w:r>
    </w:p>
    <w:p w14:paraId="39524C0C" w14:textId="0643540B" w:rsidR="001176D6" w:rsidRPr="000A6C44" w:rsidRDefault="000A6C44" w:rsidP="001176D6">
      <w:pPr>
        <w:spacing w:after="160" w:line="278" w:lineRule="auto"/>
      </w:pPr>
      <w:r w:rsidRPr="000A6C44">
        <w:t>‘</w:t>
      </w:r>
      <w:proofErr w:type="spellStart"/>
      <w:proofErr w:type="gramStart"/>
      <w:r w:rsidR="001176D6" w:rsidRPr="000A6C44">
        <w:t>me</w:t>
      </w:r>
      <w:proofErr w:type="gramEnd"/>
      <w:r w:rsidR="001176D6" w:rsidRPr="000A6C44">
        <w:t>_of_Town</w:t>
      </w:r>
      <w:proofErr w:type="spellEnd"/>
      <w:r w:rsidR="001176D6" w:rsidRPr="000A6C44">
        <w:t>/</w:t>
      </w:r>
      <w:proofErr w:type="gramStart"/>
      <w:r w:rsidR="001176D6" w:rsidRPr="000A6C44">
        <w:t>Utility }</w:t>
      </w:r>
      <w:proofErr w:type="gramEnd"/>
      <w:r w:rsidR="001176D6" w:rsidRPr="000A6C44">
        <w:t xml:space="preserve">}, this results in a calculated Peak Hour Flow of </w:t>
      </w:r>
      <w:proofErr w:type="gramStart"/>
      <w:r w:rsidR="001176D6" w:rsidRPr="000A6C44">
        <w:t xml:space="preserve">{{ </w:t>
      </w:r>
      <w:r>
        <w:t>‘</w:t>
      </w:r>
      <w:proofErr w:type="gramEnd"/>
      <w:r>
        <w:t>/</w:t>
      </w:r>
      <w:proofErr w:type="gramStart"/>
      <w:r>
        <w:t>8</w:t>
      </w:r>
      <w:r w:rsidR="001176D6" w:rsidRPr="000A6C44">
        <w:t xml:space="preserve"> }</w:t>
      </w:r>
      <w:proofErr w:type="gramEnd"/>
      <w:r w:rsidR="001176D6" w:rsidRPr="000A6C44">
        <w:t>} GPM.</w:t>
      </w:r>
    </w:p>
    <w:p w14:paraId="253C3ED4" w14:textId="77777777" w:rsidR="001176D6" w:rsidRPr="00186631" w:rsidRDefault="001176D6" w:rsidP="0085615E">
      <w:pPr>
        <w:pStyle w:val="111aHeading4"/>
      </w:pPr>
      <w:r w:rsidRPr="00186631">
        <w:t>5.3.3(b) Assumptions and Simplifications</w:t>
      </w:r>
    </w:p>
    <w:p w14:paraId="13431606" w14:textId="77777777" w:rsidR="001176D6" w:rsidRPr="00186631" w:rsidRDefault="001176D6" w:rsidP="001176D6">
      <w:pPr>
        <w:spacing w:after="160" w:line="278" w:lineRule="auto"/>
      </w:pPr>
      <w:r w:rsidRPr="00186631">
        <w:t>The following assumptions were made in the derivation of the peak hour flow calculations:</w:t>
      </w:r>
    </w:p>
    <w:p w14:paraId="0FB090D7" w14:textId="7D2190A8" w:rsidR="001176D6" w:rsidRPr="00186631" w:rsidRDefault="001176D6" w:rsidP="00E42F26">
      <w:pPr>
        <w:numPr>
          <w:ilvl w:val="0"/>
          <w:numId w:val="8"/>
        </w:numPr>
        <w:spacing w:after="160" w:line="278" w:lineRule="auto"/>
      </w:pPr>
      <w:r w:rsidRPr="00186631">
        <w:t xml:space="preserve">It was assumed that contributions from </w:t>
      </w:r>
      <w:proofErr w:type="gramStart"/>
      <w:r w:rsidRPr="00186631">
        <w:t xml:space="preserve">{{ </w:t>
      </w:r>
      <w:proofErr w:type="spellStart"/>
      <w:r w:rsidRPr="00186631">
        <w:t>Commercial</w:t>
      </w:r>
      <w:proofErr w:type="gramEnd"/>
      <w:r w:rsidRPr="00186631">
        <w:t>_Institutional_Sources_Assumption</w:t>
      </w:r>
      <w:proofErr w:type="spellEnd"/>
      <w:r w:rsidRPr="00186631">
        <w:t xml:space="preserve">, </w:t>
      </w:r>
      <w:r w:rsidR="00AF52A7">
        <w:t xml:space="preserve">for </w:t>
      </w:r>
      <w:proofErr w:type="gramStart"/>
      <w:r w:rsidR="00AF52A7">
        <w:t xml:space="preserve">instance, </w:t>
      </w:r>
      <w:r w:rsidRPr="00186631">
        <w:t xml:space="preserve"> commercial</w:t>
      </w:r>
      <w:proofErr w:type="gramEnd"/>
      <w:r w:rsidRPr="00186631">
        <w:t xml:space="preserve"> and institutional sources within the service area exhibit similar diurnal peaking patterns to residential flows, or their contribution to the overall peak flow is relatively small and thus adequately accounted for within the selected overall peaking </w:t>
      </w:r>
      <w:proofErr w:type="gramStart"/>
      <w:r w:rsidRPr="00186631">
        <w:t>factor }</w:t>
      </w:r>
      <w:proofErr w:type="gramEnd"/>
      <w:r w:rsidRPr="00186631">
        <w:t xml:space="preserve">}. This is because </w:t>
      </w:r>
      <w:proofErr w:type="gramStart"/>
      <w:r w:rsidRPr="00186631">
        <w:t xml:space="preserve">{{ </w:t>
      </w:r>
      <w:proofErr w:type="spellStart"/>
      <w:r w:rsidRPr="00186631">
        <w:t>Rationale</w:t>
      </w:r>
      <w:proofErr w:type="gramEnd"/>
      <w:r w:rsidRPr="00186631">
        <w:t>_Commercial</w:t>
      </w:r>
      <w:proofErr w:type="spellEnd"/>
      <w:r w:rsidRPr="00186631">
        <w:t xml:space="preserve">, </w:t>
      </w:r>
      <w:r w:rsidR="00AF52A7">
        <w:t xml:space="preserve">for </w:t>
      </w:r>
      <w:proofErr w:type="gramStart"/>
      <w:r w:rsidR="00AF52A7">
        <w:t xml:space="preserve">instance, </w:t>
      </w:r>
      <w:r w:rsidRPr="00186631">
        <w:t xml:space="preserve"> the</w:t>
      </w:r>
      <w:proofErr w:type="gramEnd"/>
      <w:r w:rsidRPr="00186631">
        <w:t xml:space="preserve"> service area is predominantly residential with limited large commercial/institutional users that would have significantly different peak discharge </w:t>
      </w:r>
      <w:proofErr w:type="gramStart"/>
      <w:r w:rsidRPr="00186631">
        <w:t>times }</w:t>
      </w:r>
      <w:proofErr w:type="gramEnd"/>
      <w:r w:rsidRPr="00186631">
        <w:t>}. &lt;&lt;check&gt;&gt;</w:t>
      </w:r>
    </w:p>
    <w:p w14:paraId="03B1457A" w14:textId="1618FD7B" w:rsidR="001176D6" w:rsidRPr="00186631" w:rsidRDefault="001176D6" w:rsidP="00E42F26">
      <w:pPr>
        <w:numPr>
          <w:ilvl w:val="0"/>
          <w:numId w:val="8"/>
        </w:numPr>
        <w:spacing w:after="160" w:line="278" w:lineRule="auto"/>
      </w:pPr>
      <w:r w:rsidRPr="00186631">
        <w:lastRenderedPageBreak/>
        <w:t xml:space="preserve">It was assumed that there are </w:t>
      </w:r>
      <w:proofErr w:type="gramStart"/>
      <w:r w:rsidRPr="00186631">
        <w:t>{{ No</w:t>
      </w:r>
      <w:proofErr w:type="gramEnd"/>
      <w:r w:rsidRPr="00186631">
        <w:t>/</w:t>
      </w:r>
      <w:proofErr w:type="gramStart"/>
      <w:r w:rsidRPr="00186631">
        <w:t>Minimal }</w:t>
      </w:r>
      <w:proofErr w:type="gramEnd"/>
      <w:r w:rsidRPr="00186631">
        <w:t xml:space="preserve">} significant industrial dischargers whose batch discharges or unique operational schedules could disproportionately affect or create atypical peak flows outside the normal diurnal pattern. This is based on </w:t>
      </w:r>
      <w:proofErr w:type="gramStart"/>
      <w:r w:rsidRPr="00186631">
        <w:t xml:space="preserve">{{ </w:t>
      </w:r>
      <w:proofErr w:type="spellStart"/>
      <w:r w:rsidRPr="00186631">
        <w:t>Rationale</w:t>
      </w:r>
      <w:proofErr w:type="gramEnd"/>
      <w:r w:rsidRPr="00186631">
        <w:t>_Industrial</w:t>
      </w:r>
      <w:proofErr w:type="spellEnd"/>
      <w:r w:rsidRPr="00186631">
        <w:t xml:space="preserve">, </w:t>
      </w:r>
      <w:r w:rsidR="00AF52A7">
        <w:t xml:space="preserve">for </w:t>
      </w:r>
      <w:proofErr w:type="gramStart"/>
      <w:r w:rsidR="00AF52A7">
        <w:t xml:space="preserve">instance, </w:t>
      </w:r>
      <w:r w:rsidRPr="00186631">
        <w:t xml:space="preserve"> a</w:t>
      </w:r>
      <w:proofErr w:type="gramEnd"/>
      <w:r w:rsidRPr="00186631">
        <w:t xml:space="preserve"> review of connected users and discharge </w:t>
      </w:r>
      <w:proofErr w:type="gramStart"/>
      <w:r w:rsidRPr="00186631">
        <w:t>permits }</w:t>
      </w:r>
      <w:proofErr w:type="gramEnd"/>
      <w:r w:rsidRPr="00186631">
        <w:t>}. &lt;&lt;check&gt;&gt;</w:t>
      </w:r>
    </w:p>
    <w:p w14:paraId="42C303BB" w14:textId="77777777" w:rsidR="001176D6" w:rsidRPr="00186631" w:rsidRDefault="001176D6" w:rsidP="00E42F26">
      <w:pPr>
        <w:numPr>
          <w:ilvl w:val="0"/>
          <w:numId w:val="8"/>
        </w:numPr>
        <w:spacing w:after="160" w:line="278" w:lineRule="auto"/>
      </w:pPr>
      <w:r w:rsidRPr="00186631">
        <w:t xml:space="preserve">The applied peaking factor is representative of the combined diurnal wastewater generation patterns for the mix of users in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&lt;&lt;check&gt;&gt;</w:t>
      </w:r>
    </w:p>
    <w:p w14:paraId="4E72EF6E" w14:textId="6F7E69A5" w:rsidR="001176D6" w:rsidRPr="00186631" w:rsidRDefault="001176D6" w:rsidP="00F55251">
      <w:pPr>
        <w:pStyle w:val="Heading3"/>
      </w:pPr>
      <w:bookmarkStart w:id="8" w:name="_Toc206075607"/>
      <w:r w:rsidRPr="00186631">
        <w:t>Minimum Flow</w:t>
      </w:r>
      <w:bookmarkEnd w:id="8"/>
    </w:p>
    <w:p w14:paraId="2A582847" w14:textId="30A4DEC8" w:rsidR="001176D6" w:rsidRPr="00186631" w:rsidRDefault="001176D6" w:rsidP="001176D6">
      <w:pPr>
        <w:spacing w:after="160" w:line="278" w:lineRule="auto"/>
      </w:pPr>
      <w:r w:rsidRPr="00186631">
        <w:t xml:space="preserve">Calculating daily minimum flows is necessary to ensure that self-cleansing velocities are maintained within the gravity portions of the sewer collection system, preventing the deposition of solids and subsequent blockages, odor issues, and corrosion. It is also important for the proper operation of pumps (to avoid excessive </w:t>
      </w:r>
      <w:proofErr w:type="gramStart"/>
      <w:r w:rsidRPr="00186631">
        <w:t>short-cycling</w:t>
      </w:r>
      <w:proofErr w:type="gramEnd"/>
      <w:r w:rsidRPr="00186631">
        <w:t xml:space="preserve"> which can damage equipment) and some treatment processes that may be sensitive to very low flow conditions or require a minimum hydraulic throughput.</w:t>
      </w:r>
    </w:p>
    <w:p w14:paraId="130DF30E" w14:textId="38D27175" w:rsidR="001176D6" w:rsidRPr="00186631" w:rsidRDefault="001176D6" w:rsidP="001176D6">
      <w:pPr>
        <w:spacing w:after="160" w:line="278" w:lineRule="auto"/>
      </w:pPr>
      <w:r w:rsidRPr="00186631">
        <w:t xml:space="preserve">Based on the inspection of flow data from </w:t>
      </w:r>
      <w:r w:rsidR="00785082">
        <w:t>2022</w:t>
      </w:r>
      <w:r w:rsidRPr="00186631">
        <w:t xml:space="preserve"> to </w:t>
      </w:r>
      <w:r w:rsidR="00785082">
        <w:t>2024</w:t>
      </w:r>
      <w:r w:rsidRPr="00186631">
        <w:t>, the minimum daily influent volume</w:t>
      </w:r>
      <w:r w:rsidR="00F32C2B">
        <w:t xml:space="preserve"> for the period under consideration was on August 23</w:t>
      </w:r>
      <w:r w:rsidR="00F32C2B" w:rsidRPr="00F32C2B">
        <w:rPr>
          <w:vertAlign w:val="superscript"/>
        </w:rPr>
        <w:t>rd</w:t>
      </w:r>
      <w:r w:rsidR="00F32C2B">
        <w:t>,</w:t>
      </w:r>
      <w:r w:rsidR="003872CA">
        <w:t xml:space="preserve"> 2024</w:t>
      </w:r>
      <w:r w:rsidRPr="00186631">
        <w:t xml:space="preserve">. </w:t>
      </w:r>
      <w:r w:rsidR="00F32C2B">
        <w:t xml:space="preserve"> This value was divided by the 2024 ERUs to produce a minimum daily flow per ERU </w:t>
      </w:r>
      <w:r w:rsidRPr="00186631">
        <w:t xml:space="preserve">to </w:t>
      </w:r>
      <w:r w:rsidR="00F32C2B">
        <w:t xml:space="preserve">arrive at a value of </w:t>
      </w:r>
      <w:proofErr w:type="gramStart"/>
      <w:r w:rsidRPr="00186631">
        <w:t xml:space="preserve">{{ </w:t>
      </w:r>
      <w:proofErr w:type="spellStart"/>
      <w:r w:rsidRPr="00186631">
        <w:t>Minimum</w:t>
      </w:r>
      <w:proofErr w:type="gramEnd"/>
      <w:r w:rsidRPr="00186631">
        <w:t>_Daily_Flow_per_</w:t>
      </w:r>
      <w:proofErr w:type="gramStart"/>
      <w:r w:rsidRPr="00186631">
        <w:t>ERU</w:t>
      </w:r>
      <w:proofErr w:type="spellEnd"/>
      <w:r w:rsidRPr="00186631">
        <w:t xml:space="preserve"> }</w:t>
      </w:r>
      <w:proofErr w:type="gramEnd"/>
      <w:r w:rsidRPr="00186631">
        <w:t xml:space="preserve">} gpd/ERU, or approximately </w:t>
      </w:r>
      <w:r w:rsidR="00F32C2B">
        <w:t>24.2</w:t>
      </w:r>
      <w:r w:rsidRPr="00186631">
        <w:t xml:space="preserve"> </w:t>
      </w:r>
      <w:proofErr w:type="spellStart"/>
      <w:r w:rsidRPr="00186631">
        <w:t>gpm</w:t>
      </w:r>
      <w:proofErr w:type="spellEnd"/>
      <w:r w:rsidRPr="00186631">
        <w:t xml:space="preserve"> per capita (assuming </w:t>
      </w:r>
      <w:proofErr w:type="gramStart"/>
      <w:r w:rsidRPr="00186631">
        <w:t xml:space="preserve">{{ </w:t>
      </w:r>
      <w:proofErr w:type="spellStart"/>
      <w:r w:rsidRPr="00186631">
        <w:t>Avg</w:t>
      </w:r>
      <w:proofErr w:type="gramEnd"/>
      <w:r w:rsidRPr="00186631">
        <w:t>_Persons_per_</w:t>
      </w:r>
      <w:proofErr w:type="gramStart"/>
      <w:r w:rsidRPr="00186631">
        <w:t>ERU</w:t>
      </w:r>
      <w:proofErr w:type="spellEnd"/>
      <w:r w:rsidRPr="00186631">
        <w:t xml:space="preserve"> }</w:t>
      </w:r>
      <w:proofErr w:type="gramEnd"/>
      <w:r w:rsidRPr="00186631">
        <w:t>} persons/ERU).</w:t>
      </w:r>
    </w:p>
    <w:p w14:paraId="19320999" w14:textId="446427F4" w:rsidR="001176D6" w:rsidRPr="00186631" w:rsidRDefault="001176D6" w:rsidP="001176D6">
      <w:pPr>
        <w:spacing w:after="160" w:line="278" w:lineRule="auto"/>
      </w:pPr>
      <w:r w:rsidRPr="00186631">
        <w:t xml:space="preserve">To estimate a "peak hour minimum flow," or more accurately, the lowest instantaneous flow expected during the diurnal cycle on a minimum flow day, the minimum average daily flow rate is considered. Even during the day with the lowest total flow, there will still be diurnal variations with very low </w:t>
      </w:r>
      <w:proofErr w:type="gramStart"/>
      <w:r w:rsidRPr="00186631">
        <w:t>flows</w:t>
      </w:r>
      <w:proofErr w:type="gramEnd"/>
      <w:r w:rsidRPr="00186631">
        <w:t xml:space="preserve"> typically occurring in the late-night/early-morning hours. &lt;&lt;check&gt;&gt; This can be estimated using a minimum diurnal factor </w:t>
      </w:r>
      <w:r w:rsidRPr="00186631">
        <w:rPr>
          <w:highlight w:val="yellow"/>
        </w:rPr>
        <w:t>(</w:t>
      </w:r>
      <w:r w:rsidR="00AF52A7">
        <w:rPr>
          <w:highlight w:val="yellow"/>
        </w:rPr>
        <w:t xml:space="preserve">for </w:t>
      </w:r>
      <w:proofErr w:type="gramStart"/>
      <w:r w:rsidR="00AF52A7">
        <w:rPr>
          <w:highlight w:val="yellow"/>
        </w:rPr>
        <w:t xml:space="preserve">instance, </w:t>
      </w:r>
      <w:r w:rsidRPr="00186631">
        <w:rPr>
          <w:highlight w:val="yellow"/>
        </w:rPr>
        <w:t xml:space="preserve"> {{ </w:t>
      </w:r>
      <w:proofErr w:type="spellStart"/>
      <w:r w:rsidRPr="00186631">
        <w:rPr>
          <w:highlight w:val="yellow"/>
        </w:rPr>
        <w:t>Minimum</w:t>
      </w:r>
      <w:proofErr w:type="gramEnd"/>
      <w:r w:rsidRPr="00186631">
        <w:rPr>
          <w:highlight w:val="yellow"/>
        </w:rPr>
        <w:t>_Diurnal_Factor_Value</w:t>
      </w:r>
      <w:proofErr w:type="spellEnd"/>
      <w:r w:rsidRPr="00186631">
        <w:rPr>
          <w:highlight w:val="yellow"/>
        </w:rPr>
        <w:t xml:space="preserve">, </w:t>
      </w:r>
      <w:r w:rsidR="00AF52A7">
        <w:rPr>
          <w:highlight w:val="yellow"/>
        </w:rPr>
        <w:t xml:space="preserve">for </w:t>
      </w:r>
      <w:proofErr w:type="gramStart"/>
      <w:r w:rsidR="00AF52A7">
        <w:rPr>
          <w:highlight w:val="yellow"/>
        </w:rPr>
        <w:t xml:space="preserve">instance, </w:t>
      </w:r>
      <w:r w:rsidRPr="00186631">
        <w:rPr>
          <w:highlight w:val="yellow"/>
        </w:rPr>
        <w:t xml:space="preserve"> 0.25</w:t>
      </w:r>
      <w:proofErr w:type="gramEnd"/>
      <w:r w:rsidRPr="00186631">
        <w:rPr>
          <w:highlight w:val="yellow"/>
        </w:rPr>
        <w:t xml:space="preserve"> to </w:t>
      </w:r>
      <w:proofErr w:type="gramStart"/>
      <w:r w:rsidRPr="00186631">
        <w:rPr>
          <w:highlight w:val="yellow"/>
        </w:rPr>
        <w:t>0.5 }</w:t>
      </w:r>
      <w:proofErr w:type="gramEnd"/>
      <w:r w:rsidRPr="00186631">
        <w:rPr>
          <w:highlight w:val="yellow"/>
        </w:rPr>
        <w:t>} times the average flow on that minimum day)</w:t>
      </w:r>
      <w:r w:rsidRPr="00186631">
        <w:t xml:space="preserve">. This minimum instantaneous flow is the critical condition for assessing if velocities in sewers are sufficient to prevent solids deposition, especially in flatter gradient pipes. </w:t>
      </w:r>
    </w:p>
    <w:p w14:paraId="2FA6FE30" w14:textId="22F9A14A" w:rsidR="001176D6" w:rsidRPr="00186631" w:rsidRDefault="001176D6" w:rsidP="001176D6">
      <w:pPr>
        <w:spacing w:after="160" w:line="278" w:lineRule="auto"/>
      </w:pPr>
      <w:r w:rsidRPr="00186631">
        <w:t xml:space="preserve">Ensuring adequate cleansing velocity (typically around 2 feet per second when flowing at least half full for sanitary sewers) at minimum flow conditions is important because it helps maintain the operational efficiency and longevity of the collection system. It prevents the buildup of solids, which can lead to reduced pipe capacity, accelerated corrosion from septic conditions, nuisance odor generation, and an increased need for costly and disruptive sewer cleaning operations. </w:t>
      </w:r>
    </w:p>
    <w:p w14:paraId="3472357B" w14:textId="38DD5525" w:rsidR="001176D6" w:rsidRPr="00186631" w:rsidRDefault="001176D6" w:rsidP="00F55251">
      <w:pPr>
        <w:pStyle w:val="Heading3"/>
      </w:pPr>
      <w:bookmarkStart w:id="9" w:name="_Toc206075608"/>
      <w:r w:rsidRPr="00186631">
        <w:t>Dry Weather Flow</w:t>
      </w:r>
      <w:bookmarkEnd w:id="9"/>
    </w:p>
    <w:p w14:paraId="1C7A7272" w14:textId="7D736061" w:rsidR="001176D6" w:rsidRPr="00186631" w:rsidRDefault="001176D6" w:rsidP="001176D6">
      <w:pPr>
        <w:spacing w:after="160" w:line="278" w:lineRule="auto"/>
      </w:pPr>
      <w:r w:rsidRPr="00186631">
        <w:t xml:space="preserve">Average Dry Weather Flow (ADWF) is defined as the total wastewater flow entering the treatment facility during an extended dry period, typically lasting 7 to 14 consecutive days, when direct rainfall-induced inflow is negligible. This flow consists of the true sanitary flow (Qs) generated by residential, commercial, and institutional users, combined with groundwater infiltration (QGWI) that may seep into the collection system through pipe defects, joints, or manholes, especially when groundwater levels are seasonally high. It explicitly excludes significant, direct commercial or industrial process discharges that are not part of the baseline sanitary load, if any. </w:t>
      </w:r>
    </w:p>
    <w:p w14:paraId="20855330" w14:textId="5805D590" w:rsidR="001176D6" w:rsidRPr="00186631" w:rsidRDefault="001176D6" w:rsidP="001176D6">
      <w:pPr>
        <w:spacing w:after="160" w:line="278" w:lineRule="auto"/>
      </w:pPr>
      <w:r w:rsidRPr="00186631">
        <w:lastRenderedPageBreak/>
        <w:t>The assumption of "no additional inflow" during dry weather conditions is critical for isolating the sanitary and groundwater infiltration components. Inflow is primarily associated with direct stormwater entry into the sanitary sewer system, commonly from sources such as improperly connected sump pumps, roof leaders, foundation drains, or cross-connections with storm drains, all of which are activated by precipitation events. By analyzing flow during periods without rainfall, these direct inflow contributions are minimized or eliminated, allowing for a more accurate assessment of the baseline wastewater generation and persistent infiltration. &lt;&lt;check&gt;&gt;</w:t>
      </w:r>
    </w:p>
    <w:p w14:paraId="35D50EC3" w14:textId="77777777" w:rsidR="001176D6" w:rsidRPr="00186631" w:rsidRDefault="001176D6" w:rsidP="001176D6">
      <w:pPr>
        <w:spacing w:after="160" w:line="278" w:lineRule="auto"/>
      </w:pPr>
      <w:r w:rsidRPr="00186631">
        <w:t>Quantitatively, ADWF can be represented as:</w:t>
      </w:r>
      <w:r w:rsidRPr="00186631">
        <w:br/>
        <w:t>ADWF = Q</w:t>
      </w:r>
      <w:r w:rsidRPr="00186631">
        <w:rPr>
          <w:vertAlign w:val="subscript"/>
        </w:rPr>
        <w:t>s</w:t>
      </w:r>
      <w:r w:rsidRPr="00186631">
        <w:t xml:space="preserve"> + Q</w:t>
      </w:r>
      <w:r w:rsidRPr="00186631">
        <w:rPr>
          <w:vertAlign w:val="subscript"/>
        </w:rPr>
        <w:t>GWI</w:t>
      </w:r>
      <w:r w:rsidRPr="00186631">
        <w:br/>
        <w:t>Where:</w:t>
      </w:r>
    </w:p>
    <w:p w14:paraId="49A41CC4" w14:textId="6AC7CDE7" w:rsidR="001176D6" w:rsidRPr="00186631" w:rsidRDefault="001176D6" w:rsidP="00E42F26">
      <w:pPr>
        <w:numPr>
          <w:ilvl w:val="0"/>
          <w:numId w:val="9"/>
        </w:numPr>
        <w:spacing w:after="160" w:line="278" w:lineRule="auto"/>
      </w:pPr>
      <w:r w:rsidRPr="00186631">
        <w:t>ADWF = Average Dry Weather Flow (gpd)</w:t>
      </w:r>
    </w:p>
    <w:p w14:paraId="37F06172" w14:textId="77777777" w:rsidR="001176D6" w:rsidRPr="00186631" w:rsidRDefault="001176D6" w:rsidP="00E42F26">
      <w:pPr>
        <w:numPr>
          <w:ilvl w:val="0"/>
          <w:numId w:val="9"/>
        </w:numPr>
        <w:spacing w:after="160" w:line="278" w:lineRule="auto"/>
      </w:pPr>
      <w:r w:rsidRPr="00186631">
        <w:t>Q</w:t>
      </w:r>
      <w:r w:rsidRPr="00186631">
        <w:rPr>
          <w:vertAlign w:val="subscript"/>
        </w:rPr>
        <w:t>s</w:t>
      </w:r>
      <w:r w:rsidRPr="00186631">
        <w:t> = Base Sanitary Flow from domestic, commercial, and institutional sources (gpd)</w:t>
      </w:r>
    </w:p>
    <w:p w14:paraId="1BD72EE1" w14:textId="77777777" w:rsidR="001176D6" w:rsidRPr="00186631" w:rsidRDefault="001176D6" w:rsidP="00E42F26">
      <w:pPr>
        <w:numPr>
          <w:ilvl w:val="0"/>
          <w:numId w:val="9"/>
        </w:numPr>
        <w:spacing w:after="160" w:line="278" w:lineRule="auto"/>
      </w:pPr>
      <w:r w:rsidRPr="00186631">
        <w:t>Q</w:t>
      </w:r>
      <w:r w:rsidRPr="00186631">
        <w:rPr>
          <w:vertAlign w:val="subscript"/>
        </w:rPr>
        <w:t>GWI</w:t>
      </w:r>
      <w:r w:rsidRPr="00186631">
        <w:t> = Groundwater Infiltration (gpd)</w:t>
      </w:r>
    </w:p>
    <w:p w14:paraId="292E26C3" w14:textId="48AD4313" w:rsidR="001176D6" w:rsidRDefault="001176D6" w:rsidP="001176D6">
      <w:pPr>
        <w:spacing w:after="160" w:line="278" w:lineRule="auto"/>
      </w:pPr>
      <w:r w:rsidRPr="00186631">
        <w:t xml:space="preserve">The process of deriving ADWF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involved a review of historical Discharge Monitoring Reports (DMRs) for the period </w:t>
      </w:r>
      <w:proofErr w:type="gramStart"/>
      <w:r w:rsidRPr="00186631">
        <w:t xml:space="preserve">{{ </w:t>
      </w:r>
      <w:proofErr w:type="spellStart"/>
      <w:r w:rsidRPr="00186631">
        <w:t>Start</w:t>
      </w:r>
      <w:proofErr w:type="gramEnd"/>
      <w:r w:rsidRPr="00186631">
        <w:t>_Year_DMR_Analysis_</w:t>
      </w:r>
      <w:proofErr w:type="gramStart"/>
      <w:r w:rsidRPr="00186631">
        <w:t>ADWF</w:t>
      </w:r>
      <w:proofErr w:type="spellEnd"/>
      <w:r w:rsidRPr="00186631">
        <w:t xml:space="preserve"> }</w:t>
      </w:r>
      <w:proofErr w:type="gramEnd"/>
      <w:r w:rsidRPr="00186631">
        <w:t xml:space="preserve">} to </w:t>
      </w:r>
      <w:proofErr w:type="gramStart"/>
      <w:r w:rsidRPr="00186631">
        <w:t xml:space="preserve">{{ </w:t>
      </w:r>
      <w:proofErr w:type="spellStart"/>
      <w:r w:rsidRPr="00186631">
        <w:t>End</w:t>
      </w:r>
      <w:proofErr w:type="gramEnd"/>
      <w:r w:rsidRPr="00186631">
        <w:t>_Year_DMR_Analysis_</w:t>
      </w:r>
      <w:proofErr w:type="gramStart"/>
      <w:r w:rsidRPr="00186631">
        <w:t>ADWF</w:t>
      </w:r>
      <w:proofErr w:type="spellEnd"/>
      <w:r w:rsidRPr="00186631">
        <w:t xml:space="preserve"> }</w:t>
      </w:r>
      <w:proofErr w:type="gramEnd"/>
      <w:r w:rsidRPr="00186631">
        <w:t xml:space="preserve">}, in conjunction with daily precipitation data from the </w:t>
      </w:r>
      <w:proofErr w:type="gramStart"/>
      <w:r w:rsidRPr="00186631">
        <w:t xml:space="preserve">{{ </w:t>
      </w:r>
      <w:proofErr w:type="spellStart"/>
      <w:r w:rsidRPr="00186631">
        <w:t>NOAA</w:t>
      </w:r>
      <w:proofErr w:type="gramEnd"/>
      <w:r w:rsidRPr="00186631">
        <w:t>_Station_Name_</w:t>
      </w:r>
      <w:proofErr w:type="gramStart"/>
      <w:r w:rsidRPr="00186631">
        <w:t>ADWF</w:t>
      </w:r>
      <w:proofErr w:type="spellEnd"/>
      <w:r w:rsidRPr="00186631">
        <w:t xml:space="preserve"> }</w:t>
      </w:r>
      <w:proofErr w:type="gramEnd"/>
      <w:r w:rsidRPr="00186631">
        <w:t xml:space="preserve">} weather station for the same period. A continuous dry period, defined as at least </w:t>
      </w:r>
      <w:proofErr w:type="gramStart"/>
      <w:r w:rsidRPr="00186631">
        <w:t xml:space="preserve">{{ </w:t>
      </w:r>
      <w:proofErr w:type="spellStart"/>
      <w:r w:rsidRPr="00186631">
        <w:t>Min</w:t>
      </w:r>
      <w:proofErr w:type="gramEnd"/>
      <w:r w:rsidRPr="00186631">
        <w:t>_Dry_Days_for_ADWF</w:t>
      </w:r>
      <w:proofErr w:type="spellEnd"/>
      <w:r w:rsidRPr="00186631">
        <w:t xml:space="preserve">, </w:t>
      </w:r>
      <w:r w:rsidR="00AF52A7">
        <w:t xml:space="preserve">for </w:t>
      </w:r>
      <w:proofErr w:type="gramStart"/>
      <w:r w:rsidR="00AF52A7">
        <w:t xml:space="preserve">instance, </w:t>
      </w:r>
      <w:r w:rsidRPr="00186631">
        <w:t xml:space="preserve"> 7</w:t>
      </w:r>
      <w:proofErr w:type="gramEnd"/>
      <w:r w:rsidRPr="00186631">
        <w:t xml:space="preserve"> to </w:t>
      </w:r>
      <w:proofErr w:type="gramStart"/>
      <w:r w:rsidRPr="00186631">
        <w:t>14 }</w:t>
      </w:r>
      <w:proofErr w:type="gramEnd"/>
      <w:r w:rsidRPr="00186631">
        <w:t xml:space="preserve">} days with no measurable precipitation (or precipitation below a minimal threshold of </w:t>
      </w:r>
      <w:proofErr w:type="gramStart"/>
      <w:r w:rsidRPr="00186631">
        <w:t xml:space="preserve">{{ </w:t>
      </w:r>
      <w:proofErr w:type="spellStart"/>
      <w:r w:rsidRPr="00186631">
        <w:t>Max</w:t>
      </w:r>
      <w:proofErr w:type="gramEnd"/>
      <w:r w:rsidRPr="00186631">
        <w:t>_Precip_Threshold_for_Dry_Day</w:t>
      </w:r>
      <w:proofErr w:type="spellEnd"/>
      <w:r w:rsidRPr="00186631">
        <w:t xml:space="preserve">, </w:t>
      </w:r>
      <w:r w:rsidR="00AF52A7">
        <w:t xml:space="preserve">for </w:t>
      </w:r>
      <w:proofErr w:type="gramStart"/>
      <w:r w:rsidR="00AF52A7">
        <w:t xml:space="preserve">instance, </w:t>
      </w:r>
      <w:r w:rsidRPr="00186631">
        <w:t xml:space="preserve"> 0.01</w:t>
      </w:r>
      <w:proofErr w:type="gramEnd"/>
      <w:r w:rsidRPr="00186631">
        <w:t xml:space="preserve"> </w:t>
      </w:r>
      <w:proofErr w:type="gramStart"/>
      <w:r w:rsidRPr="00186631">
        <w:t>inches }</w:t>
      </w:r>
      <w:proofErr w:type="gramEnd"/>
      <w:r w:rsidRPr="00186631">
        <w:t>}), was identified. The average daily influent flow recorded at the WWTP during this identified period was then calculated to determine the ADWF. This methodical selection ensures the data represents true dry weather conditions. &lt;&lt;check&gt;&gt;</w:t>
      </w:r>
    </w:p>
    <w:p w14:paraId="3E22870C" w14:textId="4DA3A090" w:rsidR="007B00E9" w:rsidRDefault="007B00E9">
      <w:pPr>
        <w:spacing w:after="160" w:line="259" w:lineRule="auto"/>
      </w:pPr>
      <w:r>
        <w:br w:type="page"/>
      </w:r>
    </w:p>
    <w:p w14:paraId="6A91C314" w14:textId="77777777" w:rsidR="001176D6" w:rsidRPr="00186631" w:rsidRDefault="001176D6" w:rsidP="001176D6">
      <w:pPr>
        <w:spacing w:after="160" w:line="278" w:lineRule="auto"/>
      </w:pPr>
      <w:r w:rsidRPr="00186631">
        <w:rPr>
          <w:b/>
          <w:bCs/>
        </w:rPr>
        <w:lastRenderedPageBreak/>
        <w:t xml:space="preserve">Table </w:t>
      </w:r>
      <w:proofErr w:type="gramStart"/>
      <w:r w:rsidRPr="00186631">
        <w:rPr>
          <w:b/>
          <w:bCs/>
        </w:rPr>
        <w:t xml:space="preserve">{{ </w:t>
      </w:r>
      <w:proofErr w:type="spellStart"/>
      <w:r w:rsidRPr="00186631">
        <w:rPr>
          <w:b/>
          <w:bCs/>
        </w:rPr>
        <w:t>Table</w:t>
      </w:r>
      <w:proofErr w:type="gramEnd"/>
      <w:r w:rsidRPr="00186631">
        <w:rPr>
          <w:b/>
          <w:bCs/>
        </w:rPr>
        <w:t>_Number_ADWF_</w:t>
      </w:r>
      <w:proofErr w:type="gramStart"/>
      <w:r w:rsidRPr="00186631">
        <w:rPr>
          <w:b/>
          <w:bCs/>
        </w:rPr>
        <w:t>Data</w:t>
      </w:r>
      <w:proofErr w:type="spellEnd"/>
      <w:r w:rsidRPr="00186631">
        <w:rPr>
          <w:b/>
          <w:bCs/>
        </w:rPr>
        <w:t xml:space="preserve"> }</w:t>
      </w:r>
      <w:proofErr w:type="gramEnd"/>
      <w:r w:rsidRPr="00186631">
        <w:rPr>
          <w:b/>
          <w:bCs/>
        </w:rPr>
        <w:t>}: Total Dry Weather Flow Data for Selected Period</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6"/>
        <w:gridCol w:w="2900"/>
        <w:gridCol w:w="4484"/>
      </w:tblGrid>
      <w:tr w:rsidR="001176D6" w:rsidRPr="00186631" w14:paraId="556C2FBD" w14:textId="77777777" w:rsidTr="00F32C2B">
        <w:trPr>
          <w:tblHeader/>
        </w:trPr>
        <w:tc>
          <w:tcPr>
            <w:tcW w:w="0" w:type="auto"/>
            <w:tcMar>
              <w:top w:w="160" w:type="dxa"/>
              <w:left w:w="240" w:type="dxa"/>
              <w:bottom w:w="160" w:type="dxa"/>
              <w:right w:w="15" w:type="dxa"/>
            </w:tcMar>
            <w:vAlign w:val="bottom"/>
            <w:hideMark/>
          </w:tcPr>
          <w:p w14:paraId="74F5D7F7" w14:textId="77777777" w:rsidR="001176D6" w:rsidRPr="00186631" w:rsidRDefault="001176D6" w:rsidP="00C93350">
            <w:pPr>
              <w:spacing w:after="160" w:line="278" w:lineRule="auto"/>
              <w:jc w:val="center"/>
              <w:rPr>
                <w:b/>
                <w:bCs/>
              </w:rPr>
            </w:pPr>
            <w:r w:rsidRPr="00186631">
              <w:rPr>
                <w:b/>
                <w:bCs/>
              </w:rPr>
              <w:t>Date</w:t>
            </w:r>
          </w:p>
        </w:tc>
        <w:tc>
          <w:tcPr>
            <w:tcW w:w="0" w:type="auto"/>
            <w:tcMar>
              <w:top w:w="160" w:type="dxa"/>
              <w:left w:w="240" w:type="dxa"/>
              <w:bottom w:w="160" w:type="dxa"/>
              <w:right w:w="15" w:type="dxa"/>
            </w:tcMar>
            <w:vAlign w:val="bottom"/>
            <w:hideMark/>
          </w:tcPr>
          <w:p w14:paraId="166B08AF" w14:textId="77777777" w:rsidR="001176D6" w:rsidRPr="00186631" w:rsidRDefault="001176D6" w:rsidP="00C93350">
            <w:pPr>
              <w:spacing w:after="160" w:line="278" w:lineRule="auto"/>
              <w:jc w:val="center"/>
              <w:rPr>
                <w:b/>
                <w:bCs/>
              </w:rPr>
            </w:pPr>
            <w:r w:rsidRPr="00186631">
              <w:rPr>
                <w:b/>
                <w:bCs/>
              </w:rPr>
              <w:t>Day of Week</w:t>
            </w:r>
          </w:p>
        </w:tc>
        <w:tc>
          <w:tcPr>
            <w:tcW w:w="0" w:type="auto"/>
            <w:tcMar>
              <w:top w:w="160" w:type="dxa"/>
              <w:left w:w="240" w:type="dxa"/>
              <w:bottom w:w="160" w:type="dxa"/>
              <w:right w:w="15" w:type="dxa"/>
            </w:tcMar>
            <w:vAlign w:val="bottom"/>
            <w:hideMark/>
          </w:tcPr>
          <w:p w14:paraId="2338CF0F" w14:textId="59A14991" w:rsidR="001176D6" w:rsidRPr="00186631" w:rsidRDefault="001176D6" w:rsidP="00C93350">
            <w:pPr>
              <w:spacing w:after="160" w:line="278" w:lineRule="auto"/>
              <w:jc w:val="center"/>
              <w:rPr>
                <w:b/>
                <w:bCs/>
              </w:rPr>
            </w:pPr>
            <w:r w:rsidRPr="00186631">
              <w:rPr>
                <w:b/>
                <w:bCs/>
              </w:rPr>
              <w:t>ADWF</w:t>
            </w:r>
            <w:r w:rsidR="00C93350">
              <w:rPr>
                <w:b/>
                <w:bCs/>
              </w:rPr>
              <w:t xml:space="preserve"> </w:t>
            </w:r>
            <w:r w:rsidRPr="00186631">
              <w:rPr>
                <w:b/>
                <w:bCs/>
              </w:rPr>
              <w:t>(gpd)</w:t>
            </w:r>
          </w:p>
        </w:tc>
      </w:tr>
      <w:tr w:rsidR="001176D6" w:rsidRPr="00186631" w14:paraId="314FD587" w14:textId="77777777" w:rsidTr="00F32C2B">
        <w:tc>
          <w:tcPr>
            <w:tcW w:w="0" w:type="auto"/>
            <w:tcMar>
              <w:top w:w="160" w:type="dxa"/>
              <w:left w:w="240" w:type="dxa"/>
              <w:bottom w:w="160" w:type="dxa"/>
              <w:right w:w="15" w:type="dxa"/>
            </w:tcMar>
            <w:vAlign w:val="bottom"/>
            <w:hideMark/>
          </w:tcPr>
          <w:p w14:paraId="327055D4" w14:textId="77777777" w:rsidR="001176D6" w:rsidRPr="00186631" w:rsidRDefault="001176D6" w:rsidP="002D5961">
            <w:pPr>
              <w:spacing w:after="160" w:line="278" w:lineRule="auto"/>
            </w:pPr>
            <w:proofErr w:type="gramStart"/>
            <w:r w:rsidRPr="00186631">
              <w:t>{{ ADWF</w:t>
            </w:r>
            <w:proofErr w:type="gramEnd"/>
            <w:r w:rsidRPr="00186631">
              <w:t>_Date_1 }}</w:t>
            </w:r>
          </w:p>
        </w:tc>
        <w:tc>
          <w:tcPr>
            <w:tcW w:w="0" w:type="auto"/>
            <w:tcMar>
              <w:top w:w="160" w:type="dxa"/>
              <w:left w:w="240" w:type="dxa"/>
              <w:bottom w:w="160" w:type="dxa"/>
              <w:right w:w="15" w:type="dxa"/>
            </w:tcMar>
            <w:vAlign w:val="bottom"/>
            <w:hideMark/>
          </w:tcPr>
          <w:p w14:paraId="1A997CA3" w14:textId="77777777" w:rsidR="001176D6" w:rsidRPr="00186631" w:rsidRDefault="001176D6" w:rsidP="002D5961">
            <w:pPr>
              <w:spacing w:after="160" w:line="278" w:lineRule="auto"/>
            </w:pPr>
            <w:proofErr w:type="gramStart"/>
            <w:r w:rsidRPr="00186631">
              <w:t>{{ ADWF</w:t>
            </w:r>
            <w:proofErr w:type="gramEnd"/>
            <w:r w:rsidRPr="00186631">
              <w:t>_Day_1 }}</w:t>
            </w:r>
          </w:p>
        </w:tc>
        <w:tc>
          <w:tcPr>
            <w:tcW w:w="0" w:type="auto"/>
            <w:tcMar>
              <w:top w:w="160" w:type="dxa"/>
              <w:left w:w="240" w:type="dxa"/>
              <w:bottom w:w="160" w:type="dxa"/>
              <w:right w:w="15" w:type="dxa"/>
            </w:tcMar>
            <w:vAlign w:val="bottom"/>
            <w:hideMark/>
          </w:tcPr>
          <w:p w14:paraId="0D4F2BCB" w14:textId="77777777" w:rsidR="001176D6" w:rsidRPr="00186631" w:rsidRDefault="001176D6" w:rsidP="002D5961">
            <w:pPr>
              <w:spacing w:after="160" w:line="278" w:lineRule="auto"/>
            </w:pPr>
            <w:proofErr w:type="gramStart"/>
            <w:r w:rsidRPr="00186631">
              <w:t>{{ ADWF</w:t>
            </w:r>
            <w:proofErr w:type="gramEnd"/>
            <w:r w:rsidRPr="00186631">
              <w:t>_Flow_1 }}</w:t>
            </w:r>
          </w:p>
        </w:tc>
      </w:tr>
      <w:tr w:rsidR="001176D6" w:rsidRPr="00186631" w14:paraId="40FD2E11" w14:textId="77777777" w:rsidTr="00F32C2B">
        <w:tc>
          <w:tcPr>
            <w:tcW w:w="0" w:type="auto"/>
            <w:tcMar>
              <w:top w:w="160" w:type="dxa"/>
              <w:left w:w="240" w:type="dxa"/>
              <w:bottom w:w="160" w:type="dxa"/>
              <w:right w:w="15" w:type="dxa"/>
            </w:tcMar>
            <w:vAlign w:val="bottom"/>
            <w:hideMark/>
          </w:tcPr>
          <w:p w14:paraId="5EBF5A28" w14:textId="77777777" w:rsidR="001176D6" w:rsidRPr="00186631" w:rsidRDefault="001176D6" w:rsidP="002D5961">
            <w:pPr>
              <w:spacing w:after="160" w:line="278" w:lineRule="auto"/>
            </w:pPr>
            <w:proofErr w:type="gramStart"/>
            <w:r w:rsidRPr="00186631">
              <w:t>{{ ADWF</w:t>
            </w:r>
            <w:proofErr w:type="gramEnd"/>
            <w:r w:rsidRPr="00186631">
              <w:t>_Date_2 }}</w:t>
            </w:r>
          </w:p>
        </w:tc>
        <w:tc>
          <w:tcPr>
            <w:tcW w:w="0" w:type="auto"/>
            <w:tcMar>
              <w:top w:w="160" w:type="dxa"/>
              <w:left w:w="240" w:type="dxa"/>
              <w:bottom w:w="160" w:type="dxa"/>
              <w:right w:w="15" w:type="dxa"/>
            </w:tcMar>
            <w:vAlign w:val="bottom"/>
            <w:hideMark/>
          </w:tcPr>
          <w:p w14:paraId="6DF2A09F" w14:textId="77777777" w:rsidR="001176D6" w:rsidRPr="00186631" w:rsidRDefault="001176D6" w:rsidP="002D5961">
            <w:pPr>
              <w:spacing w:after="160" w:line="278" w:lineRule="auto"/>
            </w:pPr>
            <w:proofErr w:type="gramStart"/>
            <w:r w:rsidRPr="00186631">
              <w:t>{{ ADWF</w:t>
            </w:r>
            <w:proofErr w:type="gramEnd"/>
            <w:r w:rsidRPr="00186631">
              <w:t>_Day_2 }}</w:t>
            </w:r>
          </w:p>
        </w:tc>
        <w:tc>
          <w:tcPr>
            <w:tcW w:w="0" w:type="auto"/>
            <w:tcMar>
              <w:top w:w="160" w:type="dxa"/>
              <w:left w:w="240" w:type="dxa"/>
              <w:bottom w:w="160" w:type="dxa"/>
              <w:right w:w="15" w:type="dxa"/>
            </w:tcMar>
            <w:vAlign w:val="bottom"/>
            <w:hideMark/>
          </w:tcPr>
          <w:p w14:paraId="1008E9C7" w14:textId="77777777" w:rsidR="001176D6" w:rsidRPr="00186631" w:rsidRDefault="001176D6" w:rsidP="002D5961">
            <w:pPr>
              <w:spacing w:after="160" w:line="278" w:lineRule="auto"/>
            </w:pPr>
            <w:proofErr w:type="gramStart"/>
            <w:r w:rsidRPr="00186631">
              <w:t>{{ ADWF</w:t>
            </w:r>
            <w:proofErr w:type="gramEnd"/>
            <w:r w:rsidRPr="00186631">
              <w:t>_Flow_2 }}</w:t>
            </w:r>
          </w:p>
        </w:tc>
      </w:tr>
      <w:tr w:rsidR="001176D6" w:rsidRPr="00186631" w14:paraId="61FE80C4" w14:textId="77777777" w:rsidTr="00F32C2B">
        <w:tc>
          <w:tcPr>
            <w:tcW w:w="0" w:type="auto"/>
            <w:tcMar>
              <w:top w:w="160" w:type="dxa"/>
              <w:left w:w="240" w:type="dxa"/>
              <w:bottom w:w="160" w:type="dxa"/>
              <w:right w:w="15" w:type="dxa"/>
            </w:tcMar>
            <w:vAlign w:val="bottom"/>
            <w:hideMark/>
          </w:tcPr>
          <w:p w14:paraId="4BDD138C" w14:textId="77777777" w:rsidR="001176D6" w:rsidRPr="00186631" w:rsidRDefault="001176D6" w:rsidP="002D5961">
            <w:pPr>
              <w:spacing w:after="160" w:line="278" w:lineRule="auto"/>
            </w:pPr>
            <w:proofErr w:type="gramStart"/>
            <w:r w:rsidRPr="00186631">
              <w:t>{{ ADWF</w:t>
            </w:r>
            <w:proofErr w:type="gramEnd"/>
            <w:r w:rsidRPr="00186631">
              <w:t>_Date_3 }}</w:t>
            </w:r>
          </w:p>
        </w:tc>
        <w:tc>
          <w:tcPr>
            <w:tcW w:w="0" w:type="auto"/>
            <w:tcMar>
              <w:top w:w="160" w:type="dxa"/>
              <w:left w:w="240" w:type="dxa"/>
              <w:bottom w:w="160" w:type="dxa"/>
              <w:right w:w="15" w:type="dxa"/>
            </w:tcMar>
            <w:vAlign w:val="bottom"/>
            <w:hideMark/>
          </w:tcPr>
          <w:p w14:paraId="7B43C5BC" w14:textId="77777777" w:rsidR="001176D6" w:rsidRPr="00186631" w:rsidRDefault="001176D6" w:rsidP="002D5961">
            <w:pPr>
              <w:spacing w:after="160" w:line="278" w:lineRule="auto"/>
            </w:pPr>
            <w:proofErr w:type="gramStart"/>
            <w:r w:rsidRPr="00186631">
              <w:t>{{ ADWF</w:t>
            </w:r>
            <w:proofErr w:type="gramEnd"/>
            <w:r w:rsidRPr="00186631">
              <w:t>_Day_3 }}</w:t>
            </w:r>
          </w:p>
        </w:tc>
        <w:tc>
          <w:tcPr>
            <w:tcW w:w="0" w:type="auto"/>
            <w:tcMar>
              <w:top w:w="160" w:type="dxa"/>
              <w:left w:w="240" w:type="dxa"/>
              <w:bottom w:w="160" w:type="dxa"/>
              <w:right w:w="15" w:type="dxa"/>
            </w:tcMar>
            <w:vAlign w:val="bottom"/>
            <w:hideMark/>
          </w:tcPr>
          <w:p w14:paraId="7205C25E" w14:textId="77777777" w:rsidR="001176D6" w:rsidRPr="00186631" w:rsidRDefault="001176D6" w:rsidP="002D5961">
            <w:pPr>
              <w:spacing w:after="160" w:line="278" w:lineRule="auto"/>
            </w:pPr>
            <w:proofErr w:type="gramStart"/>
            <w:r w:rsidRPr="00186631">
              <w:t>{{ ADWF</w:t>
            </w:r>
            <w:proofErr w:type="gramEnd"/>
            <w:r w:rsidRPr="00186631">
              <w:t>_Flow_3 }}</w:t>
            </w:r>
          </w:p>
        </w:tc>
      </w:tr>
      <w:tr w:rsidR="001176D6" w:rsidRPr="00186631" w14:paraId="561F715E" w14:textId="77777777" w:rsidTr="00F32C2B">
        <w:tc>
          <w:tcPr>
            <w:tcW w:w="0" w:type="auto"/>
            <w:tcMar>
              <w:top w:w="160" w:type="dxa"/>
              <w:left w:w="240" w:type="dxa"/>
              <w:bottom w:w="160" w:type="dxa"/>
              <w:right w:w="15" w:type="dxa"/>
            </w:tcMar>
            <w:vAlign w:val="bottom"/>
            <w:hideMark/>
          </w:tcPr>
          <w:p w14:paraId="7B9EB957" w14:textId="77777777" w:rsidR="001176D6" w:rsidRPr="00186631" w:rsidRDefault="001176D6" w:rsidP="002D5961">
            <w:pPr>
              <w:spacing w:after="160" w:line="278" w:lineRule="auto"/>
            </w:pPr>
            <w:r w:rsidRPr="00186631">
              <w:t>...</w:t>
            </w:r>
          </w:p>
        </w:tc>
        <w:tc>
          <w:tcPr>
            <w:tcW w:w="0" w:type="auto"/>
            <w:tcMar>
              <w:top w:w="160" w:type="dxa"/>
              <w:left w:w="240" w:type="dxa"/>
              <w:bottom w:w="160" w:type="dxa"/>
              <w:right w:w="15" w:type="dxa"/>
            </w:tcMar>
            <w:vAlign w:val="bottom"/>
            <w:hideMark/>
          </w:tcPr>
          <w:p w14:paraId="13392C27" w14:textId="77777777" w:rsidR="001176D6" w:rsidRPr="00186631" w:rsidRDefault="001176D6" w:rsidP="002D5961">
            <w:pPr>
              <w:spacing w:after="160" w:line="278" w:lineRule="auto"/>
            </w:pPr>
            <w:r w:rsidRPr="00186631">
              <w:t>...</w:t>
            </w:r>
          </w:p>
        </w:tc>
        <w:tc>
          <w:tcPr>
            <w:tcW w:w="0" w:type="auto"/>
            <w:tcMar>
              <w:top w:w="160" w:type="dxa"/>
              <w:left w:w="240" w:type="dxa"/>
              <w:bottom w:w="160" w:type="dxa"/>
              <w:right w:w="15" w:type="dxa"/>
            </w:tcMar>
            <w:vAlign w:val="bottom"/>
            <w:hideMark/>
          </w:tcPr>
          <w:p w14:paraId="135F9D3A" w14:textId="77777777" w:rsidR="001176D6" w:rsidRPr="00186631" w:rsidRDefault="001176D6" w:rsidP="002D5961">
            <w:pPr>
              <w:spacing w:after="160" w:line="278" w:lineRule="auto"/>
            </w:pPr>
            <w:r w:rsidRPr="00186631">
              <w:t>...</w:t>
            </w:r>
          </w:p>
        </w:tc>
      </w:tr>
      <w:tr w:rsidR="001176D6" w:rsidRPr="00186631" w14:paraId="7E9AF9CF" w14:textId="77777777" w:rsidTr="00F32C2B">
        <w:tc>
          <w:tcPr>
            <w:tcW w:w="0" w:type="auto"/>
            <w:tcMar>
              <w:top w:w="160" w:type="dxa"/>
              <w:left w:w="240" w:type="dxa"/>
              <w:bottom w:w="160" w:type="dxa"/>
              <w:right w:w="15" w:type="dxa"/>
            </w:tcMar>
            <w:vAlign w:val="bottom"/>
            <w:hideMark/>
          </w:tcPr>
          <w:p w14:paraId="0F4CFEF0"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_Date_N</w:t>
            </w:r>
            <w:proofErr w:type="spellEnd"/>
            <w:r w:rsidRPr="00186631">
              <w:t xml:space="preserve"> }}</w:t>
            </w:r>
          </w:p>
        </w:tc>
        <w:tc>
          <w:tcPr>
            <w:tcW w:w="0" w:type="auto"/>
            <w:tcMar>
              <w:top w:w="160" w:type="dxa"/>
              <w:left w:w="240" w:type="dxa"/>
              <w:bottom w:w="160" w:type="dxa"/>
              <w:right w:w="15" w:type="dxa"/>
            </w:tcMar>
            <w:vAlign w:val="bottom"/>
            <w:hideMark/>
          </w:tcPr>
          <w:p w14:paraId="17DD0439"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_Day_N</w:t>
            </w:r>
            <w:proofErr w:type="spellEnd"/>
            <w:r w:rsidRPr="00186631">
              <w:t xml:space="preserve"> }}</w:t>
            </w:r>
          </w:p>
        </w:tc>
        <w:tc>
          <w:tcPr>
            <w:tcW w:w="0" w:type="auto"/>
            <w:tcMar>
              <w:top w:w="160" w:type="dxa"/>
              <w:left w:w="240" w:type="dxa"/>
              <w:bottom w:w="160" w:type="dxa"/>
              <w:right w:w="15" w:type="dxa"/>
            </w:tcMar>
            <w:vAlign w:val="bottom"/>
            <w:hideMark/>
          </w:tcPr>
          <w:p w14:paraId="14F7B9AE"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_Flow_N</w:t>
            </w:r>
            <w:proofErr w:type="spellEnd"/>
            <w:r w:rsidRPr="00186631">
              <w:t xml:space="preserve"> }}</w:t>
            </w:r>
          </w:p>
        </w:tc>
      </w:tr>
      <w:tr w:rsidR="001176D6" w:rsidRPr="00186631" w14:paraId="6EB0FB0C" w14:textId="77777777" w:rsidTr="00F32C2B">
        <w:tc>
          <w:tcPr>
            <w:tcW w:w="0" w:type="auto"/>
            <w:tcMar>
              <w:top w:w="160" w:type="dxa"/>
              <w:left w:w="240" w:type="dxa"/>
              <w:bottom w:w="160" w:type="dxa"/>
              <w:right w:w="15" w:type="dxa"/>
            </w:tcMar>
            <w:vAlign w:val="bottom"/>
            <w:hideMark/>
          </w:tcPr>
          <w:p w14:paraId="1A6E83D8" w14:textId="77777777" w:rsidR="001176D6" w:rsidRPr="00186631" w:rsidRDefault="001176D6" w:rsidP="002D5961">
            <w:pPr>
              <w:spacing w:after="160" w:line="278" w:lineRule="auto"/>
            </w:pPr>
            <w:r w:rsidRPr="00186631">
              <w:rPr>
                <w:b/>
                <w:bCs/>
              </w:rPr>
              <w:t>Average ADWF</w:t>
            </w:r>
          </w:p>
        </w:tc>
        <w:tc>
          <w:tcPr>
            <w:tcW w:w="0" w:type="auto"/>
            <w:tcMar>
              <w:top w:w="160" w:type="dxa"/>
              <w:left w:w="240" w:type="dxa"/>
              <w:bottom w:w="160" w:type="dxa"/>
              <w:right w:w="15" w:type="dxa"/>
            </w:tcMar>
            <w:vAlign w:val="bottom"/>
            <w:hideMark/>
          </w:tcPr>
          <w:p w14:paraId="1CC4C2DF" w14:textId="77777777" w:rsidR="001176D6" w:rsidRPr="00186631" w:rsidRDefault="001176D6" w:rsidP="002D5961">
            <w:pPr>
              <w:spacing w:after="160" w:line="278" w:lineRule="auto"/>
            </w:pPr>
          </w:p>
        </w:tc>
        <w:tc>
          <w:tcPr>
            <w:tcW w:w="0" w:type="auto"/>
            <w:tcMar>
              <w:top w:w="160" w:type="dxa"/>
              <w:left w:w="240" w:type="dxa"/>
              <w:bottom w:w="160" w:type="dxa"/>
              <w:right w:w="15" w:type="dxa"/>
            </w:tcMar>
            <w:vAlign w:val="bottom"/>
            <w:hideMark/>
          </w:tcPr>
          <w:p w14:paraId="4374B0D7" w14:textId="77777777" w:rsidR="001176D6" w:rsidRPr="00186631" w:rsidRDefault="001176D6" w:rsidP="002D5961">
            <w:pPr>
              <w:spacing w:after="160" w:line="278" w:lineRule="auto"/>
            </w:pPr>
            <w:proofErr w:type="gramStart"/>
            <w:r w:rsidRPr="00186631">
              <w:rPr>
                <w:b/>
                <w:bCs/>
              </w:rPr>
              <w:t xml:space="preserve">{{ </w:t>
            </w:r>
            <w:proofErr w:type="spellStart"/>
            <w:r w:rsidRPr="00186631">
              <w:rPr>
                <w:b/>
                <w:bCs/>
              </w:rPr>
              <w:t>Calculated</w:t>
            </w:r>
            <w:proofErr w:type="gramEnd"/>
            <w:r w:rsidRPr="00186631">
              <w:rPr>
                <w:b/>
                <w:bCs/>
              </w:rPr>
              <w:t>_ADWF_Value</w:t>
            </w:r>
            <w:proofErr w:type="spellEnd"/>
            <w:r w:rsidRPr="00186631">
              <w:rPr>
                <w:b/>
                <w:bCs/>
              </w:rPr>
              <w:t xml:space="preserve"> }}</w:t>
            </w:r>
          </w:p>
        </w:tc>
      </w:tr>
    </w:tbl>
    <w:p w14:paraId="169BFE7D" w14:textId="77777777" w:rsidR="001176D6" w:rsidRPr="00186631" w:rsidRDefault="001176D6" w:rsidP="001176D6">
      <w:pPr>
        <w:spacing w:after="160" w:line="278" w:lineRule="auto"/>
      </w:pPr>
      <w:r w:rsidRPr="00186631">
        <w:t xml:space="preserve">The period from {{ </w:t>
      </w:r>
      <w:proofErr w:type="spellStart"/>
      <w:r w:rsidRPr="00186631">
        <w:t>ADWF_Period_Start_Date</w:t>
      </w:r>
      <w:proofErr w:type="spellEnd"/>
      <w:r w:rsidRPr="00186631">
        <w:t xml:space="preserve"> }} to {{ </w:t>
      </w:r>
      <w:proofErr w:type="spellStart"/>
      <w:r w:rsidRPr="00186631">
        <w:t>ADWF_Period_End_Date</w:t>
      </w:r>
      <w:proofErr w:type="spellEnd"/>
      <w:r w:rsidRPr="00186631">
        <w:t xml:space="preserve"> }} (summarized in </w:t>
      </w:r>
      <w:r w:rsidRPr="00186631">
        <w:rPr>
          <w:b/>
          <w:bCs/>
        </w:rPr>
        <w:t xml:space="preserve">Table {{ </w:t>
      </w:r>
      <w:proofErr w:type="spellStart"/>
      <w:r w:rsidRPr="00186631">
        <w:rPr>
          <w:b/>
          <w:bCs/>
        </w:rPr>
        <w:t>Table_Number_ADWF_Data</w:t>
      </w:r>
      <w:proofErr w:type="spellEnd"/>
      <w:r w:rsidRPr="00186631">
        <w:rPr>
          <w:b/>
          <w:bCs/>
        </w:rPr>
        <w:t xml:space="preserve"> }}</w:t>
      </w:r>
      <w:r w:rsidRPr="00186631">
        <w:t xml:space="preserve">) was chosen for ADWF calculation as it represented {{ </w:t>
      </w:r>
      <w:proofErr w:type="spellStart"/>
      <w:r w:rsidRPr="00186631">
        <w:t>Number_of_Dry_Days_in_Period</w:t>
      </w:r>
      <w:proofErr w:type="spellEnd"/>
      <w:r w:rsidRPr="00186631">
        <w:t xml:space="preserve"> }} consecutive days without significant precipitation and the recorded flows during this time did not exhibit anomalous spikes or drops that might indicate unusual operational conditions or unrecorded minor precipitation events. Such consistency is key to obtaining a representative ADWF value. &lt;&lt;check&gt;&gt;</w:t>
      </w:r>
    </w:p>
    <w:p w14:paraId="797EB016" w14:textId="431D4CAC" w:rsidR="001176D6" w:rsidRPr="00186631" w:rsidRDefault="001176D6" w:rsidP="001176D6">
      <w:pPr>
        <w:spacing w:after="160" w:line="278" w:lineRule="auto"/>
      </w:pPr>
      <w:r w:rsidRPr="00186631">
        <w:t xml:space="preserve">The calculated ADWF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is </w:t>
      </w:r>
      <w:proofErr w:type="gramStart"/>
      <w:r w:rsidRPr="00186631">
        <w:t xml:space="preserve">{{ </w:t>
      </w:r>
      <w:proofErr w:type="spellStart"/>
      <w:r w:rsidRPr="00186631">
        <w:t>Calculated</w:t>
      </w:r>
      <w:proofErr w:type="gramEnd"/>
      <w:r w:rsidRPr="00186631">
        <w:t>_ADWF_</w:t>
      </w:r>
      <w:proofErr w:type="gramStart"/>
      <w:r w:rsidRPr="00186631">
        <w:t>Value</w:t>
      </w:r>
      <w:proofErr w:type="spellEnd"/>
      <w:r w:rsidRPr="00186631">
        <w:t xml:space="preserve"> }</w:t>
      </w:r>
      <w:proofErr w:type="gramEnd"/>
      <w:r w:rsidRPr="00186631">
        <w:t xml:space="preserve">} gpd. Based on the estimated population of </w:t>
      </w:r>
      <w:proofErr w:type="gramStart"/>
      <w:r w:rsidRPr="00186631">
        <w:t xml:space="preserve">{{ </w:t>
      </w:r>
      <w:proofErr w:type="spellStart"/>
      <w:r w:rsidRPr="00186631">
        <w:t>Population</w:t>
      </w:r>
      <w:proofErr w:type="gramEnd"/>
      <w:r w:rsidRPr="00186631">
        <w:t>_at_Time_of_ADWF_</w:t>
      </w:r>
      <w:proofErr w:type="gramStart"/>
      <w:r w:rsidRPr="00186631">
        <w:t>Period</w:t>
      </w:r>
      <w:proofErr w:type="spellEnd"/>
      <w:r w:rsidRPr="00186631">
        <w:t xml:space="preserve"> }</w:t>
      </w:r>
      <w:proofErr w:type="gramEnd"/>
      <w:r w:rsidRPr="00186631">
        <w:t xml:space="preserve">} during this period, the ADWF per capita is approximately </w:t>
      </w:r>
      <w:proofErr w:type="gramStart"/>
      <w:r w:rsidRPr="00186631">
        <w:t xml:space="preserve">{{ </w:t>
      </w:r>
      <w:proofErr w:type="spellStart"/>
      <w:r w:rsidRPr="00186631">
        <w:t>ADWF</w:t>
      </w:r>
      <w:proofErr w:type="gramEnd"/>
      <w:r w:rsidRPr="00186631">
        <w:t>_per_Capita_</w:t>
      </w:r>
      <w:proofErr w:type="gramStart"/>
      <w:r w:rsidRPr="00186631">
        <w:t>Value</w:t>
      </w:r>
      <w:proofErr w:type="spellEnd"/>
      <w:r w:rsidRPr="00186631">
        <w:t xml:space="preserve"> }</w:t>
      </w:r>
      <w:proofErr w:type="gramEnd"/>
      <w:r w:rsidRPr="00186631">
        <w:t>} gallons per capita per day (</w:t>
      </w:r>
      <w:proofErr w:type="spellStart"/>
      <w:r w:rsidRPr="00186631">
        <w:t>gpcd</w:t>
      </w:r>
      <w:proofErr w:type="spellEnd"/>
      <w:r w:rsidRPr="00186631">
        <w:t xml:space="preserve">). This figure gives an indication of the average daily water use per person that enters the sewer system from sanitary sources, combined with any groundwater infiltration occurring during these dry conditions. It is a baseline measure of system loading absent storm impacts. &lt;&lt;check&gt;&gt; The U.S. Environmental Protection Agency (EPA) often uses a benchmark of 120 </w:t>
      </w:r>
      <w:proofErr w:type="spellStart"/>
      <w:r w:rsidRPr="00186631">
        <w:t>gpcd</w:t>
      </w:r>
      <w:proofErr w:type="spellEnd"/>
      <w:r w:rsidRPr="00186631">
        <w:t xml:space="preserve"> for evaluating infiltration and inflow (I/I), as outlined in documents like the "Handbook for Sewer System Infrastructure Analysis and Rehabilitation" (EPA/625/6-91/030) or similar I/I analysis guidance. &lt;&lt;check&gt;&gt; This 120 </w:t>
      </w:r>
      <w:proofErr w:type="spellStart"/>
      <w:r w:rsidRPr="00186631">
        <w:t>gpcd</w:t>
      </w:r>
      <w:proofErr w:type="spellEnd"/>
      <w:r w:rsidRPr="00186631">
        <w:t xml:space="preserve"> value typically includes a component for reasonable base sanitary flow (</w:t>
      </w:r>
      <w:r w:rsidR="00AF52A7">
        <w:t xml:space="preserve">for </w:t>
      </w:r>
      <w:proofErr w:type="gramStart"/>
      <w:r w:rsidR="00AF52A7">
        <w:t xml:space="preserve">instance, </w:t>
      </w:r>
      <w:r w:rsidRPr="00186631">
        <w:t xml:space="preserve"> an</w:t>
      </w:r>
      <w:proofErr w:type="gramEnd"/>
      <w:r w:rsidRPr="00186631">
        <w:t xml:space="preserve"> average of 70-80 </w:t>
      </w:r>
      <w:proofErr w:type="spellStart"/>
      <w:r w:rsidRPr="00186631">
        <w:t>gpcd</w:t>
      </w:r>
      <w:proofErr w:type="spellEnd"/>
      <w:r w:rsidRPr="00186631">
        <w:t xml:space="preserve"> nationwide, though this can vary regionally) and an allowance for non-excessive groundwater infiltration (</w:t>
      </w:r>
      <w:r w:rsidR="00AF52A7">
        <w:t xml:space="preserve">for </w:t>
      </w:r>
      <w:proofErr w:type="gramStart"/>
      <w:r w:rsidR="00AF52A7">
        <w:t xml:space="preserve">instance, </w:t>
      </w:r>
      <w:r w:rsidRPr="00186631">
        <w:t xml:space="preserve"> around</w:t>
      </w:r>
      <w:proofErr w:type="gramEnd"/>
      <w:r w:rsidRPr="00186631">
        <w:t xml:space="preserve"> 40-50 </w:t>
      </w:r>
      <w:proofErr w:type="spellStart"/>
      <w:r w:rsidRPr="00186631">
        <w:t>gpcd</w:t>
      </w:r>
      <w:proofErr w:type="spellEnd"/>
      <w:r w:rsidRPr="00186631">
        <w:t xml:space="preserve">, or a common design allowance like 500-1500 gallons per day per inch-mile of sewer). &lt;&lt;check&gt;&gt; Comparing the calculated {{ </w:t>
      </w:r>
      <w:proofErr w:type="spellStart"/>
      <w:r w:rsidRPr="00186631">
        <w:t>ADWF_per_Capita_Value</w:t>
      </w:r>
      <w:proofErr w:type="spellEnd"/>
      <w:r w:rsidRPr="00186631">
        <w:t xml:space="preserve"> }} </w:t>
      </w:r>
      <w:proofErr w:type="spellStart"/>
      <w:r w:rsidRPr="00186631">
        <w:t>gpcd</w:t>
      </w:r>
      <w:proofErr w:type="spellEnd"/>
      <w:r w:rsidRPr="00186631">
        <w:t xml:space="preserve"> to this EPA guideline suggests that {{ Interpretation_of_Comparison_to_120_gpcd, </w:t>
      </w:r>
      <w:r w:rsidR="00AF52A7">
        <w:t xml:space="preserve">for instance, </w:t>
      </w:r>
      <w:r w:rsidRPr="00186631">
        <w:t xml:space="preserve"> "groundwater infiltration may be a manageable component of the dry weather flow," or "groundwater </w:t>
      </w:r>
      <w:r w:rsidRPr="00186631">
        <w:lastRenderedPageBreak/>
        <w:t xml:space="preserve">infiltration appears to be a significant contributor, warranting further investigation," or "the per capita flow is well below the guideline, indicating a relatively tight system during dry weather which is positive but should be verified against expected sanitary flows." }} </w:t>
      </w:r>
      <w:proofErr w:type="gramStart"/>
      <w:r w:rsidRPr="00186631">
        <w:t>&lt;&lt;check&gt;&gt; Further investigation</w:t>
      </w:r>
      <w:proofErr w:type="gramEnd"/>
      <w:r w:rsidRPr="00186631">
        <w:t xml:space="preserve"> into I/I sources is detailed in Chapter </w:t>
      </w:r>
      <w:proofErr w:type="gramStart"/>
      <w:r w:rsidRPr="00186631">
        <w:t xml:space="preserve">{{ </w:t>
      </w:r>
      <w:proofErr w:type="spellStart"/>
      <w:r w:rsidRPr="00186631">
        <w:t>Chapter</w:t>
      </w:r>
      <w:proofErr w:type="gramEnd"/>
      <w:r w:rsidRPr="00186631">
        <w:t>_Number_for_I_I_</w:t>
      </w:r>
      <w:proofErr w:type="gramStart"/>
      <w:r w:rsidRPr="00186631">
        <w:t>Analysis</w:t>
      </w:r>
      <w:proofErr w:type="spellEnd"/>
      <w:r w:rsidRPr="00186631">
        <w:t xml:space="preserve"> }</w:t>
      </w:r>
      <w:proofErr w:type="gramEnd"/>
      <w:r w:rsidRPr="00186631">
        <w:t>}.</w:t>
      </w:r>
    </w:p>
    <w:p w14:paraId="0C36426B" w14:textId="77777777" w:rsidR="001176D6" w:rsidRPr="00186631" w:rsidRDefault="001176D6" w:rsidP="001176D6">
      <w:pPr>
        <w:spacing w:after="160" w:line="278" w:lineRule="auto"/>
      </w:pPr>
      <w:r w:rsidRPr="00186631">
        <w:t>An ADWF significantly below expected sanitary flow could indicate issues such as exfiltration in parts of the system or unusually low per capita water use, while an ADWF significantly above expected sanitary flow points towards higher levels of groundwater infiltration. &lt;&lt;check&gt;&gt;</w:t>
      </w:r>
      <w:r w:rsidRPr="00186631">
        <w:br/>
        <w:t>&lt;&lt;INSERT DISCUSSION ABOUT LEAKY MANHOLES HERE: Manholes, especially older brick or precast concrete structures, can be major sources of groundwater infiltration even during dry weather if the surrounding water table is above the manhole invert or defects in the structure. Common defects include cracked barrels, deteriorated mortar in brick manholes, leaking pipe-to-manhole seals (often called "boots" or gaskets), and compromised frame-to-cone seals. During seasonally high groundwater, water can seep continuously through these defects. If the ADWF is considerably higher than the estimated Base Sanitary Flow (BSF), it strongly suggests that such persistent infiltration from sources like leaky manholes and pipe joints is a significant contributor to the total flow. Findings from any closed-circuit television (CCTV) inspections or smoke/dye testing that identified active infiltration at manholes would be referenced here to support this. For example, "CCTV inspections conducted in {{Year}} identified {{Number}} manholes in the {{</w:t>
      </w:r>
      <w:proofErr w:type="spellStart"/>
      <w:r w:rsidRPr="00186631">
        <w:t>Area_Name</w:t>
      </w:r>
      <w:proofErr w:type="spellEnd"/>
      <w:r w:rsidRPr="00186631">
        <w:t>}} basin exhibiting signs of active infiltration under dry weather conditions." This sets the stage for targeted manhole rehabilitation as an I/I reduction strategy.&gt;&gt; &lt;&lt;check&gt;&gt;</w:t>
      </w:r>
    </w:p>
    <w:p w14:paraId="189EB141" w14:textId="7507646D" w:rsidR="001176D6" w:rsidRPr="00186631" w:rsidRDefault="001176D6" w:rsidP="00F55251">
      <w:pPr>
        <w:pStyle w:val="Heading3"/>
      </w:pPr>
      <w:bookmarkStart w:id="10" w:name="_Toc206075609"/>
      <w:r w:rsidRPr="00186631">
        <w:t>Wet Weather Flow</w:t>
      </w:r>
      <w:bookmarkEnd w:id="10"/>
    </w:p>
    <w:p w14:paraId="1B02CECD" w14:textId="77777777" w:rsidR="001176D6" w:rsidRPr="00186631" w:rsidRDefault="001176D6" w:rsidP="001176D6">
      <w:pPr>
        <w:spacing w:after="160" w:line="278" w:lineRule="auto"/>
      </w:pPr>
      <w:r w:rsidRPr="00186631">
        <w:t>Rainfall-Derived Infiltration and Inflow (RDII) is the extraneous surface and groundwater that enters the sanitary sewer system exclusively as a direct consequence of precipitation events. It is composed of two primary components:</w:t>
      </w:r>
    </w:p>
    <w:p w14:paraId="55C44D30" w14:textId="1B901CE4" w:rsidR="001176D6" w:rsidRPr="00186631" w:rsidRDefault="001176D6" w:rsidP="00E42F26">
      <w:pPr>
        <w:numPr>
          <w:ilvl w:val="0"/>
          <w:numId w:val="10"/>
        </w:numPr>
        <w:spacing w:after="160" w:line="278" w:lineRule="auto"/>
      </w:pPr>
      <w:r w:rsidRPr="00186631">
        <w:rPr>
          <w:b/>
          <w:bCs/>
          <w:i/>
          <w:iCs/>
        </w:rPr>
        <w:t>Inflow</w:t>
      </w:r>
      <w:r w:rsidRPr="00186631">
        <w:t xml:space="preserve">: Stormwater that enters the sewer system rapidly and directly. Common sources include direct connections like roof leaders, yard drains, catch basins connected to the sanitary sewer, sump pumps improperly discharged to the sanitary sewer, holes in manhole covers, or structurally failed pipes that allow surface water to pour in. </w:t>
      </w:r>
    </w:p>
    <w:p w14:paraId="4022F44E" w14:textId="77777777" w:rsidR="00C93350" w:rsidRDefault="001176D6" w:rsidP="00E42F26">
      <w:pPr>
        <w:numPr>
          <w:ilvl w:val="0"/>
          <w:numId w:val="10"/>
        </w:numPr>
        <w:spacing w:after="160" w:line="278" w:lineRule="auto"/>
      </w:pPr>
      <w:r w:rsidRPr="00186631">
        <w:rPr>
          <w:b/>
          <w:bCs/>
          <w:i/>
          <w:iCs/>
        </w:rPr>
        <w:t>Infiltration</w:t>
      </w:r>
      <w:r w:rsidRPr="00186631">
        <w:t xml:space="preserve">: Groundwater that enters the system more slowly through defects below the ground surface, such as cracks in pipes, deteriorated pipe joints, faulty service connections, and leaky manholes. The rate of this infiltration is often exacerbated by a rise in the groundwater table due to prolonged or intense rainfall saturating the surrounding soil. </w:t>
      </w:r>
    </w:p>
    <w:p w14:paraId="66D2058C" w14:textId="0F650014" w:rsidR="001176D6" w:rsidRPr="00186631" w:rsidRDefault="001176D6" w:rsidP="00C93350">
      <w:pPr>
        <w:spacing w:after="160" w:line="278" w:lineRule="auto"/>
      </w:pPr>
      <w:r w:rsidRPr="00186631">
        <w:br/>
        <w:t xml:space="preserve">RDII is a major concern in wastewater management as it can consume valuable hydraulic capacity in both the collection system pipes and the WWTP. Excessive RDII can lead to sanitary sewer overflows, cause basement backups, reduce treatment efficiency at </w:t>
      </w:r>
      <w:proofErr w:type="gramStart"/>
      <w:r w:rsidRPr="00186631">
        <w:t>the WWTP</w:t>
      </w:r>
      <w:proofErr w:type="gramEnd"/>
      <w:r w:rsidRPr="00186631">
        <w:t xml:space="preserve"> due to dilution and hydraulic overloading, and significantly </w:t>
      </w:r>
      <w:proofErr w:type="gramStart"/>
      <w:r w:rsidRPr="00186631">
        <w:t>increase pumping and treatment</w:t>
      </w:r>
      <w:proofErr w:type="gramEnd"/>
      <w:r w:rsidRPr="00186631">
        <w:t xml:space="preserve"> operational costs.</w:t>
      </w:r>
    </w:p>
    <w:p w14:paraId="222BC745" w14:textId="316C2898" w:rsidR="001176D6" w:rsidRPr="00186631" w:rsidRDefault="001176D6" w:rsidP="001176D6">
      <w:pPr>
        <w:spacing w:after="160" w:line="278" w:lineRule="auto"/>
      </w:pPr>
      <w:r w:rsidRPr="00186631">
        <w:lastRenderedPageBreak/>
        <w:t>Mathematically, the total Wet Weather Flow (WWF) during a storm event can be expressed by considering RDII along with the base flow components:</w:t>
      </w:r>
      <w:r w:rsidRPr="00186631">
        <w:br/>
        <w:t>WWF</w:t>
      </w:r>
      <w:r w:rsidR="004D6A48">
        <w:t xml:space="preserve"> </w:t>
      </w:r>
      <w:r w:rsidRPr="00186631">
        <w:t>= Q</w:t>
      </w:r>
      <w:r w:rsidRPr="00186631">
        <w:rPr>
          <w:vertAlign w:val="subscript"/>
        </w:rPr>
        <w:t>s</w:t>
      </w:r>
      <w:r w:rsidRPr="00186631">
        <w:t xml:space="preserve"> + Q</w:t>
      </w:r>
      <w:r w:rsidRPr="00186631">
        <w:rPr>
          <w:vertAlign w:val="subscript"/>
        </w:rPr>
        <w:t>GWI</w:t>
      </w:r>
      <w:r w:rsidRPr="00186631">
        <w:t xml:space="preserve"> + Q</w:t>
      </w:r>
      <w:r w:rsidRPr="00186631">
        <w:rPr>
          <w:vertAlign w:val="subscript"/>
        </w:rPr>
        <w:t>RDII</w:t>
      </w:r>
      <w:r w:rsidRPr="00186631">
        <w:br/>
        <w:t>Where:</w:t>
      </w:r>
    </w:p>
    <w:p w14:paraId="04885BC4" w14:textId="394361BE" w:rsidR="001176D6" w:rsidRPr="00186631" w:rsidRDefault="001176D6" w:rsidP="00E42F26">
      <w:pPr>
        <w:numPr>
          <w:ilvl w:val="0"/>
          <w:numId w:val="11"/>
        </w:numPr>
        <w:spacing w:after="160" w:line="278" w:lineRule="auto"/>
      </w:pPr>
      <w:r w:rsidRPr="00186631">
        <w:t>WWF = Total Wet Weather Flow (</w:t>
      </w:r>
      <w:r w:rsidR="00AF52A7">
        <w:t xml:space="preserve">for </w:t>
      </w:r>
      <w:proofErr w:type="gramStart"/>
      <w:r w:rsidR="00AF52A7">
        <w:t xml:space="preserve">instance, </w:t>
      </w:r>
      <w:r w:rsidRPr="00186631">
        <w:t xml:space="preserve"> in</w:t>
      </w:r>
      <w:proofErr w:type="gramEnd"/>
      <w:r w:rsidRPr="00186631">
        <w:t xml:space="preserve"> gpd) during the event.</w:t>
      </w:r>
    </w:p>
    <w:p w14:paraId="7E351C6E" w14:textId="394200BC" w:rsidR="001176D6" w:rsidRPr="00186631" w:rsidRDefault="001176D6" w:rsidP="00E42F26">
      <w:pPr>
        <w:numPr>
          <w:ilvl w:val="0"/>
          <w:numId w:val="11"/>
        </w:numPr>
        <w:spacing w:after="160" w:line="278" w:lineRule="auto"/>
      </w:pPr>
      <w:r w:rsidRPr="00186631">
        <w:t>Q</w:t>
      </w:r>
      <w:r w:rsidRPr="00186631">
        <w:rPr>
          <w:vertAlign w:val="subscript"/>
        </w:rPr>
        <w:t>s</w:t>
      </w:r>
      <w:r w:rsidR="004D6A48">
        <w:rPr>
          <w:vertAlign w:val="subscript"/>
        </w:rPr>
        <w:t xml:space="preserve"> </w:t>
      </w:r>
      <w:r w:rsidR="004D6A48">
        <w:t>(gpd)</w:t>
      </w:r>
      <w:r w:rsidRPr="00186631">
        <w:t> = Base Sanitary Flow (gpd) – the component from user discharges.</w:t>
      </w:r>
    </w:p>
    <w:p w14:paraId="5690AAEF" w14:textId="7B38D77A" w:rsidR="001176D6" w:rsidRPr="00186631" w:rsidRDefault="001176D6" w:rsidP="00E42F26">
      <w:pPr>
        <w:numPr>
          <w:ilvl w:val="0"/>
          <w:numId w:val="11"/>
        </w:numPr>
        <w:spacing w:after="160" w:line="278" w:lineRule="auto"/>
      </w:pPr>
      <w:r w:rsidRPr="00186631">
        <w:t>Q</w:t>
      </w:r>
      <w:r w:rsidRPr="00186631">
        <w:rPr>
          <w:vertAlign w:val="subscript"/>
        </w:rPr>
        <w:t>GWI</w:t>
      </w:r>
      <w:r w:rsidRPr="00186631">
        <w:t> </w:t>
      </w:r>
      <w:r w:rsidR="004D6A48">
        <w:t xml:space="preserve">(gpd) </w:t>
      </w:r>
      <w:r w:rsidRPr="00186631">
        <w:t>= Groundwater Infiltration (gpd)</w:t>
      </w:r>
      <w:r w:rsidR="004D6A48">
        <w:t xml:space="preserve">. </w:t>
      </w:r>
      <w:r w:rsidR="004D6A48" w:rsidRPr="00186631">
        <w:t>Q</w:t>
      </w:r>
      <w:r w:rsidR="004D6A48" w:rsidRPr="00186631">
        <w:rPr>
          <w:vertAlign w:val="subscript"/>
        </w:rPr>
        <w:t>GWI</w:t>
      </w:r>
      <w:r w:rsidR="004D6A48">
        <w:t xml:space="preserve"> is </w:t>
      </w:r>
      <w:r w:rsidRPr="00186631">
        <w:t>the persistent infiltration component typically present even in dry weather, though it may increase during wet weather due to higher groundwater tables.</w:t>
      </w:r>
    </w:p>
    <w:p w14:paraId="06FA8026" w14:textId="515CD14E" w:rsidR="001176D6" w:rsidRPr="00186631" w:rsidRDefault="001176D6" w:rsidP="00E42F26">
      <w:pPr>
        <w:numPr>
          <w:ilvl w:val="0"/>
          <w:numId w:val="11"/>
        </w:numPr>
        <w:spacing w:after="160" w:line="278" w:lineRule="auto"/>
      </w:pPr>
      <w:r w:rsidRPr="00186631">
        <w:t>Q</w:t>
      </w:r>
      <w:r w:rsidRPr="00186631">
        <w:rPr>
          <w:vertAlign w:val="subscript"/>
        </w:rPr>
        <w:t>RDII</w:t>
      </w:r>
      <w:r w:rsidR="004D6A48">
        <w:t xml:space="preserve"> (gpd) </w:t>
      </w:r>
      <w:r w:rsidRPr="00186631">
        <w:t xml:space="preserve">= Rainfall-Derived Infiltration and Inflow </w:t>
      </w:r>
      <w:r w:rsidR="004D6A48">
        <w:t>is</w:t>
      </w:r>
      <w:r w:rsidRPr="00186631">
        <w:t xml:space="preserve"> the additional flow directly attributable to the rainfall event.</w:t>
      </w:r>
    </w:p>
    <w:p w14:paraId="5312E5CE" w14:textId="0AD6399A" w:rsidR="001176D6" w:rsidRPr="00186631" w:rsidRDefault="001176D6" w:rsidP="001176D6">
      <w:pPr>
        <w:spacing w:after="160" w:line="278" w:lineRule="auto"/>
      </w:pPr>
      <w:r w:rsidRPr="00186631">
        <w:t xml:space="preserve">To perform the wet weather flow analysis for </w:t>
      </w:r>
      <w:r w:rsidR="004D6A48">
        <w:t xml:space="preserve">Tekoa’s collection system, </w:t>
      </w:r>
      <w:r w:rsidRPr="00186631">
        <w:t xml:space="preserve">daily precipitation data from the Rosalia NOAA weather station (Station ID: </w:t>
      </w:r>
      <w:proofErr w:type="gramStart"/>
      <w:r w:rsidRPr="00186631">
        <w:t xml:space="preserve">{{ </w:t>
      </w:r>
      <w:proofErr w:type="spellStart"/>
      <w:r w:rsidRPr="00186631">
        <w:t>NOAA</w:t>
      </w:r>
      <w:proofErr w:type="gramEnd"/>
      <w:r w:rsidRPr="00186631">
        <w:t>_Station_ID_</w:t>
      </w:r>
      <w:proofErr w:type="gramStart"/>
      <w:r w:rsidRPr="00186631">
        <w:t>Rosalia</w:t>
      </w:r>
      <w:proofErr w:type="spellEnd"/>
      <w:r w:rsidRPr="00186631">
        <w:t xml:space="preserve"> }</w:t>
      </w:r>
      <w:proofErr w:type="gramEnd"/>
      <w:r w:rsidRPr="00186631">
        <w:t xml:space="preserve">}) for the period 2022 to 2024 was correlated with influent flow data recorded at </w:t>
      </w:r>
      <w:proofErr w:type="gramStart"/>
      <w:r w:rsidRPr="00186631">
        <w:t xml:space="preserve">the </w:t>
      </w:r>
      <w:r w:rsidR="004D6A48">
        <w:t>Tekoa’s</w:t>
      </w:r>
      <w:proofErr w:type="gramEnd"/>
      <w:r w:rsidRPr="00186631">
        <w:t xml:space="preserve"> WWTP as reported in DMRs. </w:t>
      </w:r>
      <w:proofErr w:type="gramStart"/>
      <w:r w:rsidRPr="00186631">
        <w:t>The Rosalia</w:t>
      </w:r>
      <w:proofErr w:type="gramEnd"/>
      <w:r w:rsidRPr="00186631">
        <w:t xml:space="preserve"> station is considered representative for regional precipitation patterns affecting the service area.</w:t>
      </w:r>
    </w:p>
    <w:p w14:paraId="1706EBED" w14:textId="6F0F3BF9" w:rsidR="001176D6" w:rsidRPr="00186631" w:rsidRDefault="001176D6" w:rsidP="001176D6">
      <w:pPr>
        <w:spacing w:after="160" w:line="278" w:lineRule="auto"/>
      </w:pPr>
      <w:r w:rsidRPr="00186631">
        <w:t>Wet Weather Flow (WWF) is qualitatively defined as the significantly increased and often rapidly fluctuating flow observed at the WWTP during and immediately following a rainfall event. This flow includes the normal ADWF components (sanitary flow and baseline groundwater infiltration) plus the additional, often substantial, volume contributed by RDII. The magnitude, timing (how quickly the flow responds to rain), and duration of the WWF response depend on numerous factors. These include rainfall intensity, total rainfall volume, and duration; antecedent moisture conditions (ho</w:t>
      </w:r>
      <w:r w:rsidR="004D6A48">
        <w:t>w</w:t>
      </w:r>
      <w:r w:rsidRPr="00186631">
        <w:t xml:space="preserve"> saturated the ground was before the storm); the physical condition and age of the sewer system (more defects lead to more I&amp;I); soil types and geology; groundwater levels; the topography of the service area; and the extent of directly connected impervious surfaces.</w:t>
      </w:r>
    </w:p>
    <w:p w14:paraId="4E7ED3D0" w14:textId="2633B70F" w:rsidR="001176D6" w:rsidRDefault="001176D6" w:rsidP="007B00E9">
      <w:pPr>
        <w:spacing w:after="160" w:line="278" w:lineRule="auto"/>
      </w:pPr>
      <w:r w:rsidRPr="00186631">
        <w:t xml:space="preserve">The analysis of WWF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involved identifying peak flow events from the DMR data that corresponded with significant rainfall events recorded at the Rosalia station. For example, during the storm event of </w:t>
      </w:r>
      <w:proofErr w:type="gramStart"/>
      <w:r w:rsidRPr="00186631">
        <w:t xml:space="preserve">{{ </w:t>
      </w:r>
      <w:proofErr w:type="spellStart"/>
      <w:r w:rsidRPr="00186631">
        <w:t>Date</w:t>
      </w:r>
      <w:proofErr w:type="gramEnd"/>
      <w:r w:rsidRPr="00186631">
        <w:t>_of_Peak_WWF_</w:t>
      </w:r>
      <w:proofErr w:type="gramStart"/>
      <w:r w:rsidRPr="00186631">
        <w:t>Storm</w:t>
      </w:r>
      <w:proofErr w:type="spellEnd"/>
      <w:r w:rsidRPr="00186631">
        <w:t xml:space="preserve"> }</w:t>
      </w:r>
      <w:proofErr w:type="gramEnd"/>
      <w:r w:rsidRPr="00186631">
        <w:t xml:space="preserve">}, which recorded </w:t>
      </w:r>
      <w:proofErr w:type="gramStart"/>
      <w:r w:rsidRPr="00186631">
        <w:t xml:space="preserve">{{ </w:t>
      </w:r>
      <w:proofErr w:type="spellStart"/>
      <w:r w:rsidRPr="00186631">
        <w:t>Rainfall</w:t>
      </w:r>
      <w:proofErr w:type="gramEnd"/>
      <w:r w:rsidRPr="00186631">
        <w:t>_Amount_Peak_WWF_</w:t>
      </w:r>
      <w:proofErr w:type="gramStart"/>
      <w:r w:rsidRPr="00186631">
        <w:t>Storm</w:t>
      </w:r>
      <w:proofErr w:type="spellEnd"/>
      <w:r w:rsidRPr="00186631">
        <w:t xml:space="preserve"> }</w:t>
      </w:r>
      <w:proofErr w:type="gramEnd"/>
      <w:r w:rsidRPr="00186631">
        <w:t xml:space="preserve">} inches of rain, the peak WWF per capita was calculated to be </w:t>
      </w:r>
      <w:proofErr w:type="gramStart"/>
      <w:r w:rsidRPr="00186631">
        <w:t xml:space="preserve">{{ </w:t>
      </w:r>
      <w:proofErr w:type="spellStart"/>
      <w:r w:rsidRPr="00186631">
        <w:t>Peak</w:t>
      </w:r>
      <w:proofErr w:type="gramEnd"/>
      <w:r w:rsidRPr="00186631">
        <w:t>_WWF_per_Capita_</w:t>
      </w:r>
      <w:proofErr w:type="gramStart"/>
      <w:r w:rsidRPr="00186631">
        <w:t>Value</w:t>
      </w:r>
      <w:proofErr w:type="spellEnd"/>
      <w:r w:rsidRPr="00186631">
        <w:t xml:space="preserve"> }</w:t>
      </w:r>
      <w:proofErr w:type="gramEnd"/>
      <w:r w:rsidRPr="00186631">
        <w:t xml:space="preserve">} </w:t>
      </w:r>
      <w:proofErr w:type="spellStart"/>
      <w:r w:rsidRPr="00186631">
        <w:t>gpcd</w:t>
      </w:r>
      <w:proofErr w:type="spellEnd"/>
      <w:r w:rsidRPr="00186631">
        <w:t>. The EPA guidance (</w:t>
      </w:r>
      <w:r w:rsidR="00AF52A7">
        <w:t xml:space="preserve">for </w:t>
      </w:r>
      <w:proofErr w:type="gramStart"/>
      <w:r w:rsidR="00AF52A7">
        <w:t xml:space="preserve">instance, </w:t>
      </w:r>
      <w:r w:rsidRPr="00186631">
        <w:t xml:space="preserve"> from</w:t>
      </w:r>
      <w:proofErr w:type="gramEnd"/>
      <w:r w:rsidRPr="00186631">
        <w:t xml:space="preserve"> I/I analysis handbooks) often suggests that peak wet weather flows </w:t>
      </w:r>
      <w:proofErr w:type="gramStart"/>
      <w:r w:rsidRPr="00186631">
        <w:t>exceeding</w:t>
      </w:r>
      <w:proofErr w:type="gramEnd"/>
      <w:r w:rsidRPr="00186631">
        <w:t xml:space="preserve"> approximately 275 </w:t>
      </w:r>
      <w:proofErr w:type="spellStart"/>
      <w:r w:rsidRPr="00186631">
        <w:t>gpcd</w:t>
      </w:r>
      <w:proofErr w:type="spellEnd"/>
      <w:r w:rsidRPr="00186631">
        <w:t xml:space="preserve"> may be indicative of excessive I/I within a system. &lt;&lt;check&gt;&gt; This 275 </w:t>
      </w:r>
      <w:proofErr w:type="spellStart"/>
      <w:r w:rsidRPr="00186631">
        <w:t>gpcd</w:t>
      </w:r>
      <w:proofErr w:type="spellEnd"/>
      <w:r w:rsidRPr="00186631">
        <w:t xml:space="preserve"> is a general guideline and local conditions or specific permit requirements might dictate other thresholds for "excessive." &lt;&lt;check&gt;&gt; The calculated peak WWF of {{ </w:t>
      </w:r>
      <w:proofErr w:type="spellStart"/>
      <w:r w:rsidRPr="00186631">
        <w:t>Peak_WWF_per_Capita_Value</w:t>
      </w:r>
      <w:proofErr w:type="spellEnd"/>
      <w:r w:rsidRPr="00186631">
        <w:t xml:space="preserve"> }} </w:t>
      </w:r>
      <w:proofErr w:type="spellStart"/>
      <w:r w:rsidRPr="00186631">
        <w:t>gpcd</w:t>
      </w:r>
      <w:proofErr w:type="spellEnd"/>
      <w:r w:rsidRPr="00186631">
        <w:t xml:space="preserve"> for {{ </w:t>
      </w:r>
      <w:proofErr w:type="spellStart"/>
      <w:r w:rsidRPr="00186631">
        <w:t>Name_of_Town</w:t>
      </w:r>
      <w:proofErr w:type="spellEnd"/>
      <w:r w:rsidRPr="00186631">
        <w:t xml:space="preserve">/Utility }} {{ Comparison_to_EPA_275_gpcd, </w:t>
      </w:r>
      <w:r w:rsidR="00AF52A7">
        <w:t xml:space="preserve">for instance, </w:t>
      </w:r>
      <w:r w:rsidRPr="00186631">
        <w:t xml:space="preserve"> "is below this EPA guideline, suggesting that while RDII is clearly present and contributes to peak flows, it might not be categorized as 'excessive' by this particular metric alone. However, any amount of RDII consumes capacity and should be managed," or "approaches this EPA guideline, indicating that RDII is a significant concern and likely warrants focused mitigation efforts to prevent future capacity issues or SSOs," or "exceeds this EPA guideline, strongly indicating that </w:t>
      </w:r>
      <w:r w:rsidRPr="00186631">
        <w:lastRenderedPageBreak/>
        <w:t xml:space="preserve">the system experiences excessive I/I during significant storm events, which necessitates comprehensive investigation and rehabilitation." }} &lt;&lt;check&gt;&gt; Compared to previous I/I studies or facility plans conducted for {{ </w:t>
      </w:r>
      <w:proofErr w:type="spellStart"/>
      <w:r w:rsidRPr="00186631">
        <w:t>Name_of_Town</w:t>
      </w:r>
      <w:proofErr w:type="spellEnd"/>
      <w:r w:rsidRPr="00186631">
        <w:t xml:space="preserve">/Utility }} in {{ </w:t>
      </w:r>
      <w:proofErr w:type="spellStart"/>
      <w:r w:rsidRPr="00186631">
        <w:t>Year_of_Previous_Study</w:t>
      </w:r>
      <w:proofErr w:type="spellEnd"/>
      <w:r w:rsidRPr="00186631">
        <w:t xml:space="preserve">, if any }}, the current RDII response {{ </w:t>
      </w:r>
      <w:proofErr w:type="spellStart"/>
      <w:r w:rsidRPr="00186631">
        <w:t>Improvement_Status_Compared_to_Previous_Studies</w:t>
      </w:r>
      <w:proofErr w:type="spellEnd"/>
      <w:r w:rsidRPr="00186631">
        <w:t xml:space="preserve">, </w:t>
      </w:r>
      <w:r w:rsidR="00AF52A7">
        <w:t xml:space="preserve">for instance, </w:t>
      </w:r>
      <w:r w:rsidRPr="00186631">
        <w:t xml:space="preserve"> "appears to have remained relatively consistent with historical findings, suggesting that past rehabilitation efforts have maintained but not significantly reduced overall RDII," or "shows some improvement in peak flow reduction, potentially due to targeted rehabilitation efforts in Basin X following the {{</w:t>
      </w:r>
      <w:proofErr w:type="spellStart"/>
      <w:r w:rsidRPr="00186631">
        <w:t>Year_of_Previous_Study</w:t>
      </w:r>
      <w:proofErr w:type="spellEnd"/>
      <w:r w:rsidRPr="00186631">
        <w:t xml:space="preserve">}} study," or "indicates a potential worsening trend in overall RDII response, possibly due to aging infrastructure or new problematic connections." }} &lt;&lt;check&gt;&gt; A detailed I/I analysis, including hydrograph separation to quantify RDII volumes and identification of priority areas for investigation and rehabilitation, is presented in Chapter </w:t>
      </w:r>
      <w:proofErr w:type="gramStart"/>
      <w:r w:rsidRPr="00186631">
        <w:t xml:space="preserve">{{ </w:t>
      </w:r>
      <w:proofErr w:type="spellStart"/>
      <w:r w:rsidRPr="00186631">
        <w:t>Chapter</w:t>
      </w:r>
      <w:proofErr w:type="gramEnd"/>
      <w:r w:rsidRPr="00186631">
        <w:t>_Number_</w:t>
      </w:r>
      <w:proofErr w:type="gramStart"/>
      <w:r w:rsidRPr="00186631">
        <w:t>for_I</w:t>
      </w:r>
      <w:proofErr w:type="gramEnd"/>
      <w:r w:rsidRPr="00186631">
        <w:t>_I_</w:t>
      </w:r>
      <w:proofErr w:type="gramStart"/>
      <w:r w:rsidRPr="00186631">
        <w:t>Analysis</w:t>
      </w:r>
      <w:proofErr w:type="spellEnd"/>
      <w:r w:rsidRPr="00186631">
        <w:t xml:space="preserve"> }</w:t>
      </w:r>
      <w:proofErr w:type="gramEnd"/>
      <w:r w:rsidRPr="00186631">
        <w:t>}.</w:t>
      </w:r>
    </w:p>
    <w:p w14:paraId="0E17D10A" w14:textId="77777777" w:rsidR="007B00E9" w:rsidRDefault="007B00E9" w:rsidP="007B00E9">
      <w:pPr>
        <w:spacing w:after="160" w:line="278" w:lineRule="auto"/>
      </w:pPr>
    </w:p>
    <w:tbl>
      <w:tblPr>
        <w:tblStyle w:val="TableGrid"/>
        <w:tblW w:w="9254" w:type="dxa"/>
        <w:jc w:val="center"/>
        <w:tblLayout w:type="fixed"/>
        <w:tblLook w:val="04A0" w:firstRow="1" w:lastRow="0" w:firstColumn="1" w:lastColumn="0" w:noHBand="0" w:noVBand="1"/>
      </w:tblPr>
      <w:tblGrid>
        <w:gridCol w:w="3446"/>
        <w:gridCol w:w="1260"/>
        <w:gridCol w:w="1137"/>
        <w:gridCol w:w="1137"/>
        <w:gridCol w:w="1137"/>
        <w:gridCol w:w="1137"/>
      </w:tblGrid>
      <w:tr w:rsidR="008470A0" w:rsidRPr="00B35FE5" w14:paraId="76B2CC1E" w14:textId="77777777" w:rsidTr="002D5961">
        <w:trPr>
          <w:trHeight w:val="288"/>
          <w:jc w:val="center"/>
        </w:trPr>
        <w:tc>
          <w:tcPr>
            <w:tcW w:w="3446" w:type="dxa"/>
            <w:vMerge w:val="restart"/>
            <w:noWrap/>
            <w:vAlign w:val="bottom"/>
          </w:tcPr>
          <w:p w14:paraId="5642AED5" w14:textId="77777777" w:rsidR="008470A0" w:rsidRPr="00523C50" w:rsidRDefault="008470A0" w:rsidP="002D5961">
            <w:pPr>
              <w:spacing w:before="5" w:after="5"/>
              <w:rPr>
                <w:rFonts w:eastAsia="Times New Roman" w:cs="Calibri"/>
                <w:b/>
                <w:bCs/>
              </w:rPr>
            </w:pPr>
            <w:r w:rsidRPr="00523C50">
              <w:rPr>
                <w:rFonts w:eastAsia="Times New Roman" w:cs="Calibri"/>
                <w:b/>
                <w:bCs/>
              </w:rPr>
              <w:t>Flow Parameter</w:t>
            </w:r>
          </w:p>
        </w:tc>
        <w:tc>
          <w:tcPr>
            <w:tcW w:w="1260" w:type="dxa"/>
            <w:vMerge w:val="restart"/>
            <w:noWrap/>
            <w:vAlign w:val="center"/>
          </w:tcPr>
          <w:p w14:paraId="5739FDEA"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2025</w:t>
            </w:r>
          </w:p>
          <w:p w14:paraId="66CEE05C"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Unit Flow</w:t>
            </w:r>
          </w:p>
          <w:p w14:paraId="298207E8"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sz w:val="20"/>
                <w:szCs w:val="20"/>
              </w:rPr>
              <w:t>gal/ERU</w:t>
            </w:r>
          </w:p>
        </w:tc>
        <w:tc>
          <w:tcPr>
            <w:tcW w:w="1137" w:type="dxa"/>
            <w:noWrap/>
            <w:vAlign w:val="bottom"/>
          </w:tcPr>
          <w:p w14:paraId="7C762AFD"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2025</w:t>
            </w:r>
          </w:p>
        </w:tc>
        <w:tc>
          <w:tcPr>
            <w:tcW w:w="1137" w:type="dxa"/>
            <w:noWrap/>
            <w:vAlign w:val="bottom"/>
          </w:tcPr>
          <w:p w14:paraId="5C5C38B3"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2031</w:t>
            </w:r>
          </w:p>
        </w:tc>
        <w:tc>
          <w:tcPr>
            <w:tcW w:w="1137" w:type="dxa"/>
            <w:noWrap/>
            <w:vAlign w:val="bottom"/>
          </w:tcPr>
          <w:p w14:paraId="58F8108E"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2039</w:t>
            </w:r>
          </w:p>
        </w:tc>
        <w:tc>
          <w:tcPr>
            <w:tcW w:w="1137" w:type="dxa"/>
            <w:noWrap/>
            <w:vAlign w:val="bottom"/>
          </w:tcPr>
          <w:p w14:paraId="3F9FF625"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2045</w:t>
            </w:r>
          </w:p>
        </w:tc>
      </w:tr>
      <w:tr w:rsidR="008470A0" w:rsidRPr="00B35FE5" w14:paraId="6A5C355C" w14:textId="77777777" w:rsidTr="002D5961">
        <w:trPr>
          <w:trHeight w:val="288"/>
          <w:jc w:val="center"/>
        </w:trPr>
        <w:tc>
          <w:tcPr>
            <w:tcW w:w="3446" w:type="dxa"/>
            <w:vMerge/>
            <w:noWrap/>
            <w:vAlign w:val="bottom"/>
            <w:hideMark/>
          </w:tcPr>
          <w:p w14:paraId="444DA391" w14:textId="77777777" w:rsidR="008470A0" w:rsidRPr="00523C50" w:rsidRDefault="008470A0" w:rsidP="002D5961">
            <w:pPr>
              <w:spacing w:before="5" w:after="5"/>
              <w:rPr>
                <w:rFonts w:eastAsia="Times New Roman" w:cs="Calibri"/>
                <w:b/>
                <w:bCs/>
              </w:rPr>
            </w:pPr>
          </w:p>
        </w:tc>
        <w:tc>
          <w:tcPr>
            <w:tcW w:w="1260" w:type="dxa"/>
            <w:vMerge/>
            <w:noWrap/>
            <w:vAlign w:val="bottom"/>
            <w:hideMark/>
          </w:tcPr>
          <w:p w14:paraId="7188D780" w14:textId="77777777" w:rsidR="008470A0" w:rsidRPr="009D2319" w:rsidRDefault="008470A0" w:rsidP="002D5961">
            <w:pPr>
              <w:spacing w:before="5" w:after="5"/>
              <w:jc w:val="center"/>
              <w:rPr>
                <w:rFonts w:eastAsia="Times New Roman" w:cs="Calibri"/>
                <w:sz w:val="20"/>
                <w:szCs w:val="20"/>
              </w:rPr>
            </w:pPr>
          </w:p>
        </w:tc>
        <w:tc>
          <w:tcPr>
            <w:tcW w:w="4548" w:type="dxa"/>
            <w:gridSpan w:val="4"/>
            <w:noWrap/>
            <w:vAlign w:val="center"/>
            <w:hideMark/>
          </w:tcPr>
          <w:p w14:paraId="29C043EF"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Daily Average</w:t>
            </w:r>
          </w:p>
          <w:p w14:paraId="4FFAFA2B" w14:textId="77777777" w:rsidR="008470A0" w:rsidRPr="009D2319" w:rsidRDefault="008470A0" w:rsidP="002D5961">
            <w:pPr>
              <w:spacing w:before="5" w:after="5"/>
              <w:jc w:val="center"/>
              <w:rPr>
                <w:rFonts w:eastAsia="Times New Roman" w:cs="Calibri"/>
                <w:sz w:val="20"/>
                <w:szCs w:val="20"/>
              </w:rPr>
            </w:pPr>
            <w:r w:rsidRPr="009D2319">
              <w:rPr>
                <w:rFonts w:eastAsia="Times New Roman" w:cs="Calibri"/>
                <w:sz w:val="20"/>
                <w:szCs w:val="20"/>
              </w:rPr>
              <w:t>(gal/day)</w:t>
            </w:r>
          </w:p>
        </w:tc>
      </w:tr>
      <w:tr w:rsidR="008470A0" w:rsidRPr="00B35FE5" w14:paraId="2A1E7C8F" w14:textId="77777777" w:rsidTr="00295021">
        <w:trPr>
          <w:trHeight w:val="288"/>
          <w:jc w:val="center"/>
        </w:trPr>
        <w:tc>
          <w:tcPr>
            <w:tcW w:w="3446" w:type="dxa"/>
            <w:noWrap/>
            <w:vAlign w:val="bottom"/>
            <w:hideMark/>
          </w:tcPr>
          <w:p w14:paraId="6E780048"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Daily Flow (AADF)</w:t>
            </w:r>
          </w:p>
        </w:tc>
        <w:tc>
          <w:tcPr>
            <w:tcW w:w="1260" w:type="dxa"/>
            <w:noWrap/>
          </w:tcPr>
          <w:p w14:paraId="0CAFBFA6" w14:textId="526E8D0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D57EF96" w14:textId="6B47E79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18F34BE" w14:textId="62C644B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DE74267" w14:textId="414DDA8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BEB3A0B" w14:textId="7615E70D" w:rsidR="008470A0" w:rsidRPr="008470A0" w:rsidRDefault="008470A0" w:rsidP="002D5961">
            <w:pPr>
              <w:spacing w:before="5" w:after="5"/>
              <w:jc w:val="center"/>
              <w:rPr>
                <w:rFonts w:eastAsia="Times New Roman" w:cs="Calibri"/>
                <w:sz w:val="20"/>
                <w:szCs w:val="20"/>
                <w:highlight w:val="yellow"/>
              </w:rPr>
            </w:pPr>
          </w:p>
        </w:tc>
      </w:tr>
      <w:tr w:rsidR="008470A0" w:rsidRPr="00B35FE5" w14:paraId="2FB02F2B" w14:textId="77777777" w:rsidTr="00295021">
        <w:trPr>
          <w:trHeight w:val="288"/>
          <w:jc w:val="center"/>
        </w:trPr>
        <w:tc>
          <w:tcPr>
            <w:tcW w:w="3446" w:type="dxa"/>
            <w:noWrap/>
            <w:vAlign w:val="bottom"/>
            <w:hideMark/>
          </w:tcPr>
          <w:p w14:paraId="6E9D3524"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Base Sanitary Flow (BSF)</w:t>
            </w:r>
          </w:p>
        </w:tc>
        <w:tc>
          <w:tcPr>
            <w:tcW w:w="1260" w:type="dxa"/>
            <w:noWrap/>
          </w:tcPr>
          <w:p w14:paraId="200C92F4" w14:textId="7625221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D6E4B46" w14:textId="554C6D2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B4A6B7C" w14:textId="58CD413C"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10A5095" w14:textId="0DA39D1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3C24A7B" w14:textId="408D73E3" w:rsidR="008470A0" w:rsidRPr="008470A0" w:rsidRDefault="008470A0" w:rsidP="002D5961">
            <w:pPr>
              <w:spacing w:before="5" w:after="5"/>
              <w:jc w:val="center"/>
              <w:rPr>
                <w:rFonts w:eastAsia="Times New Roman" w:cs="Calibri"/>
                <w:sz w:val="20"/>
                <w:szCs w:val="20"/>
                <w:highlight w:val="yellow"/>
              </w:rPr>
            </w:pPr>
          </w:p>
        </w:tc>
      </w:tr>
      <w:tr w:rsidR="008470A0" w:rsidRPr="00B35FE5" w14:paraId="074EE5A2" w14:textId="77777777" w:rsidTr="00295021">
        <w:trPr>
          <w:trHeight w:val="288"/>
          <w:jc w:val="center"/>
        </w:trPr>
        <w:tc>
          <w:tcPr>
            <w:tcW w:w="3446" w:type="dxa"/>
            <w:noWrap/>
            <w:vAlign w:val="bottom"/>
            <w:hideMark/>
          </w:tcPr>
          <w:p w14:paraId="150E6056"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Dry Weather Flow (ADWF)</w:t>
            </w:r>
          </w:p>
        </w:tc>
        <w:tc>
          <w:tcPr>
            <w:tcW w:w="1260" w:type="dxa"/>
            <w:noWrap/>
          </w:tcPr>
          <w:p w14:paraId="6392834E" w14:textId="09993F9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06C42CCB" w14:textId="1DBBDBB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EF718FA" w14:textId="38548695"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885EF42" w14:textId="62141AC9"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3898E9" w14:textId="7003EFD1" w:rsidR="008470A0" w:rsidRPr="008470A0" w:rsidRDefault="008470A0" w:rsidP="002D5961">
            <w:pPr>
              <w:spacing w:before="5" w:after="5"/>
              <w:jc w:val="center"/>
              <w:rPr>
                <w:rFonts w:eastAsia="Times New Roman" w:cs="Calibri"/>
                <w:sz w:val="20"/>
                <w:szCs w:val="20"/>
                <w:highlight w:val="yellow"/>
              </w:rPr>
            </w:pPr>
          </w:p>
        </w:tc>
      </w:tr>
      <w:tr w:rsidR="008470A0" w:rsidRPr="00B35FE5" w14:paraId="7FA82207" w14:textId="77777777" w:rsidTr="00295021">
        <w:trPr>
          <w:trHeight w:val="288"/>
          <w:jc w:val="center"/>
        </w:trPr>
        <w:tc>
          <w:tcPr>
            <w:tcW w:w="3446" w:type="dxa"/>
            <w:noWrap/>
            <w:vAlign w:val="bottom"/>
            <w:hideMark/>
          </w:tcPr>
          <w:p w14:paraId="78CC3A29"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Dry Weather Flow (MDWF)</w:t>
            </w:r>
          </w:p>
        </w:tc>
        <w:tc>
          <w:tcPr>
            <w:tcW w:w="1260" w:type="dxa"/>
            <w:noWrap/>
          </w:tcPr>
          <w:p w14:paraId="4DE02D95" w14:textId="572A6F08"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C417C2E" w14:textId="23512610"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745BC63" w14:textId="123556D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9590D55" w14:textId="0AEF1CE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861813E" w14:textId="4AE9EB27" w:rsidR="008470A0" w:rsidRPr="008470A0" w:rsidRDefault="008470A0" w:rsidP="002D5961">
            <w:pPr>
              <w:spacing w:before="5" w:after="5"/>
              <w:jc w:val="center"/>
              <w:rPr>
                <w:rFonts w:eastAsia="Times New Roman" w:cs="Calibri"/>
                <w:sz w:val="20"/>
                <w:szCs w:val="20"/>
                <w:highlight w:val="yellow"/>
              </w:rPr>
            </w:pPr>
          </w:p>
        </w:tc>
      </w:tr>
      <w:tr w:rsidR="008470A0" w:rsidRPr="00B35FE5" w14:paraId="2CC3DCB1" w14:textId="77777777" w:rsidTr="00295021">
        <w:trPr>
          <w:trHeight w:val="288"/>
          <w:jc w:val="center"/>
        </w:trPr>
        <w:tc>
          <w:tcPr>
            <w:tcW w:w="3446" w:type="dxa"/>
            <w:noWrap/>
            <w:vAlign w:val="bottom"/>
            <w:hideMark/>
          </w:tcPr>
          <w:p w14:paraId="702E6611"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Wet Weather Flow (AWWF)</w:t>
            </w:r>
          </w:p>
        </w:tc>
        <w:tc>
          <w:tcPr>
            <w:tcW w:w="1260" w:type="dxa"/>
            <w:noWrap/>
          </w:tcPr>
          <w:p w14:paraId="3F0EA05F" w14:textId="11F26F8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F2B42A4" w14:textId="5AF069B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9A85729" w14:textId="160BBA2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A24819B" w14:textId="2C7EC30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8CFC9D" w14:textId="7B2DF0E0" w:rsidR="008470A0" w:rsidRPr="008470A0" w:rsidRDefault="008470A0" w:rsidP="002D5961">
            <w:pPr>
              <w:spacing w:before="5" w:after="5"/>
              <w:jc w:val="center"/>
              <w:rPr>
                <w:rFonts w:eastAsia="Times New Roman" w:cs="Calibri"/>
                <w:sz w:val="20"/>
                <w:szCs w:val="20"/>
                <w:highlight w:val="yellow"/>
              </w:rPr>
            </w:pPr>
          </w:p>
        </w:tc>
      </w:tr>
      <w:tr w:rsidR="008470A0" w:rsidRPr="00B35FE5" w14:paraId="7D858BA0" w14:textId="77777777" w:rsidTr="00295021">
        <w:trPr>
          <w:trHeight w:val="288"/>
          <w:jc w:val="center"/>
        </w:trPr>
        <w:tc>
          <w:tcPr>
            <w:tcW w:w="3446" w:type="dxa"/>
            <w:noWrap/>
            <w:vAlign w:val="bottom"/>
            <w:hideMark/>
          </w:tcPr>
          <w:p w14:paraId="70F63AFB"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Week Flow</w:t>
            </w:r>
          </w:p>
        </w:tc>
        <w:tc>
          <w:tcPr>
            <w:tcW w:w="1260" w:type="dxa"/>
            <w:noWrap/>
          </w:tcPr>
          <w:p w14:paraId="3141905E" w14:textId="1CAE78C6"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B4C3041" w14:textId="36B6F87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4E3F9BD" w14:textId="384E80FB"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8F0B67A" w14:textId="54BB80F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5955908" w14:textId="54156B20" w:rsidR="008470A0" w:rsidRPr="008470A0" w:rsidRDefault="008470A0" w:rsidP="002D5961">
            <w:pPr>
              <w:spacing w:before="5" w:after="5"/>
              <w:jc w:val="center"/>
              <w:rPr>
                <w:rFonts w:eastAsia="Times New Roman" w:cs="Calibri"/>
                <w:sz w:val="20"/>
                <w:szCs w:val="20"/>
                <w:highlight w:val="yellow"/>
              </w:rPr>
            </w:pPr>
          </w:p>
        </w:tc>
      </w:tr>
      <w:tr w:rsidR="008470A0" w:rsidRPr="00B35FE5" w14:paraId="6B557E4D" w14:textId="77777777" w:rsidTr="00295021">
        <w:trPr>
          <w:trHeight w:val="54"/>
          <w:jc w:val="center"/>
        </w:trPr>
        <w:tc>
          <w:tcPr>
            <w:tcW w:w="3446" w:type="dxa"/>
            <w:noWrap/>
            <w:vAlign w:val="bottom"/>
            <w:hideMark/>
          </w:tcPr>
          <w:p w14:paraId="074A85EB"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Month Flow (MMF)</w:t>
            </w:r>
          </w:p>
        </w:tc>
        <w:tc>
          <w:tcPr>
            <w:tcW w:w="1260" w:type="dxa"/>
            <w:noWrap/>
          </w:tcPr>
          <w:p w14:paraId="51004789" w14:textId="6C5C03C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2C53155" w14:textId="5AC760A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2024633" w14:textId="7958B29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C4BCE79" w14:textId="7A8FCA8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33CB76C" w14:textId="24661065" w:rsidR="008470A0" w:rsidRPr="008470A0" w:rsidRDefault="008470A0" w:rsidP="002D5961">
            <w:pPr>
              <w:spacing w:before="5" w:after="5"/>
              <w:jc w:val="center"/>
              <w:rPr>
                <w:rFonts w:eastAsia="Times New Roman" w:cs="Calibri"/>
                <w:sz w:val="20"/>
                <w:szCs w:val="20"/>
                <w:highlight w:val="yellow"/>
              </w:rPr>
            </w:pPr>
          </w:p>
        </w:tc>
      </w:tr>
      <w:tr w:rsidR="008470A0" w:rsidRPr="00B35FE5" w14:paraId="5F3C6DD7" w14:textId="77777777" w:rsidTr="002D5961">
        <w:trPr>
          <w:trHeight w:val="300"/>
          <w:jc w:val="center"/>
        </w:trPr>
        <w:tc>
          <w:tcPr>
            <w:tcW w:w="3446" w:type="dxa"/>
            <w:vMerge w:val="restart"/>
            <w:noWrap/>
            <w:vAlign w:val="bottom"/>
          </w:tcPr>
          <w:p w14:paraId="49DB4888" w14:textId="77777777" w:rsidR="008470A0" w:rsidRPr="009D2319" w:rsidRDefault="008470A0" w:rsidP="002D5961">
            <w:pPr>
              <w:spacing w:before="5" w:after="5"/>
              <w:rPr>
                <w:rFonts w:eastAsia="Times New Roman" w:cs="Calibri"/>
                <w:b/>
                <w:bCs/>
                <w:sz w:val="20"/>
                <w:szCs w:val="20"/>
              </w:rPr>
            </w:pPr>
            <w:r w:rsidRPr="009D2319">
              <w:rPr>
                <w:rFonts w:eastAsia="Times New Roman" w:cs="Calibri"/>
                <w:b/>
                <w:bCs/>
                <w:sz w:val="20"/>
                <w:szCs w:val="20"/>
              </w:rPr>
              <w:t>Flow Parameter</w:t>
            </w:r>
          </w:p>
        </w:tc>
        <w:tc>
          <w:tcPr>
            <w:tcW w:w="1260" w:type="dxa"/>
            <w:vMerge w:val="restart"/>
            <w:noWrap/>
            <w:vAlign w:val="center"/>
          </w:tcPr>
          <w:p w14:paraId="7C7A6D48"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2025</w:t>
            </w:r>
          </w:p>
          <w:p w14:paraId="7FBF683A"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Unit Flow</w:t>
            </w:r>
          </w:p>
          <w:p w14:paraId="6D0E69AF"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sz w:val="20"/>
                <w:szCs w:val="20"/>
                <w:highlight w:val="yellow"/>
              </w:rPr>
              <w:t>(</w:t>
            </w:r>
            <w:proofErr w:type="spellStart"/>
            <w:r w:rsidRPr="008470A0">
              <w:rPr>
                <w:rFonts w:eastAsia="Times New Roman" w:cs="Calibri"/>
                <w:sz w:val="20"/>
                <w:szCs w:val="20"/>
                <w:highlight w:val="yellow"/>
              </w:rPr>
              <w:t>gpm</w:t>
            </w:r>
            <w:proofErr w:type="spellEnd"/>
            <w:r w:rsidRPr="008470A0">
              <w:rPr>
                <w:rFonts w:eastAsia="Times New Roman" w:cs="Calibri"/>
                <w:sz w:val="20"/>
                <w:szCs w:val="20"/>
                <w:highlight w:val="yellow"/>
              </w:rPr>
              <w:t>/ERU)</w:t>
            </w:r>
          </w:p>
        </w:tc>
        <w:tc>
          <w:tcPr>
            <w:tcW w:w="1137" w:type="dxa"/>
            <w:noWrap/>
            <w:vAlign w:val="bottom"/>
          </w:tcPr>
          <w:p w14:paraId="5CF95F13"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2025</w:t>
            </w:r>
          </w:p>
        </w:tc>
        <w:tc>
          <w:tcPr>
            <w:tcW w:w="1137" w:type="dxa"/>
            <w:noWrap/>
            <w:vAlign w:val="bottom"/>
          </w:tcPr>
          <w:p w14:paraId="65C14985"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2031</w:t>
            </w:r>
          </w:p>
        </w:tc>
        <w:tc>
          <w:tcPr>
            <w:tcW w:w="1137" w:type="dxa"/>
            <w:noWrap/>
            <w:vAlign w:val="bottom"/>
          </w:tcPr>
          <w:p w14:paraId="432E698E"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3039</w:t>
            </w:r>
          </w:p>
        </w:tc>
        <w:tc>
          <w:tcPr>
            <w:tcW w:w="1137" w:type="dxa"/>
            <w:noWrap/>
            <w:vAlign w:val="bottom"/>
          </w:tcPr>
          <w:p w14:paraId="66943830"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2045</w:t>
            </w:r>
          </w:p>
        </w:tc>
      </w:tr>
      <w:tr w:rsidR="008470A0" w:rsidRPr="00B35FE5" w14:paraId="42C0DB8B" w14:textId="77777777" w:rsidTr="002D5961">
        <w:trPr>
          <w:trHeight w:val="300"/>
          <w:jc w:val="center"/>
        </w:trPr>
        <w:tc>
          <w:tcPr>
            <w:tcW w:w="3446" w:type="dxa"/>
            <w:vMerge/>
            <w:noWrap/>
            <w:vAlign w:val="bottom"/>
            <w:hideMark/>
          </w:tcPr>
          <w:p w14:paraId="2C4EBA3B" w14:textId="77777777" w:rsidR="008470A0" w:rsidRPr="009D2319" w:rsidRDefault="008470A0" w:rsidP="002D5961">
            <w:pPr>
              <w:spacing w:before="5" w:after="5"/>
              <w:rPr>
                <w:rFonts w:eastAsia="Times New Roman" w:cs="Calibri"/>
                <w:b/>
                <w:bCs/>
                <w:sz w:val="20"/>
                <w:szCs w:val="20"/>
              </w:rPr>
            </w:pPr>
          </w:p>
        </w:tc>
        <w:tc>
          <w:tcPr>
            <w:tcW w:w="1260" w:type="dxa"/>
            <w:vMerge/>
            <w:noWrap/>
            <w:vAlign w:val="bottom"/>
            <w:hideMark/>
          </w:tcPr>
          <w:p w14:paraId="634B3D34" w14:textId="77777777" w:rsidR="008470A0" w:rsidRPr="008470A0" w:rsidRDefault="008470A0" w:rsidP="002D5961">
            <w:pPr>
              <w:spacing w:before="5" w:after="5"/>
              <w:jc w:val="center"/>
              <w:rPr>
                <w:rFonts w:eastAsia="Times New Roman" w:cs="Calibri"/>
                <w:sz w:val="20"/>
                <w:szCs w:val="20"/>
                <w:highlight w:val="yellow"/>
              </w:rPr>
            </w:pPr>
          </w:p>
        </w:tc>
        <w:tc>
          <w:tcPr>
            <w:tcW w:w="4548" w:type="dxa"/>
            <w:gridSpan w:val="4"/>
            <w:noWrap/>
            <w:vAlign w:val="center"/>
          </w:tcPr>
          <w:p w14:paraId="5877D093"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Flow Rate</w:t>
            </w:r>
          </w:p>
          <w:p w14:paraId="07898BB2" w14:textId="77777777" w:rsidR="008470A0" w:rsidRPr="008470A0" w:rsidRDefault="008470A0" w:rsidP="002D5961">
            <w:pPr>
              <w:spacing w:before="5" w:after="5"/>
              <w:jc w:val="center"/>
              <w:rPr>
                <w:rFonts w:eastAsia="Times New Roman" w:cs="Calibri"/>
                <w:sz w:val="20"/>
                <w:szCs w:val="20"/>
                <w:highlight w:val="yellow"/>
              </w:rPr>
            </w:pPr>
            <w:r w:rsidRPr="008470A0">
              <w:rPr>
                <w:rFonts w:eastAsia="Times New Roman" w:cs="Calibri"/>
                <w:sz w:val="20"/>
                <w:szCs w:val="20"/>
                <w:highlight w:val="yellow"/>
              </w:rPr>
              <w:t>(</w:t>
            </w:r>
            <w:proofErr w:type="spellStart"/>
            <w:r w:rsidRPr="008470A0">
              <w:rPr>
                <w:rFonts w:eastAsia="Times New Roman" w:cs="Calibri"/>
                <w:sz w:val="20"/>
                <w:szCs w:val="20"/>
                <w:highlight w:val="yellow"/>
              </w:rPr>
              <w:t>gpm</w:t>
            </w:r>
            <w:proofErr w:type="spellEnd"/>
            <w:r w:rsidRPr="008470A0">
              <w:rPr>
                <w:rFonts w:eastAsia="Times New Roman" w:cs="Calibri"/>
                <w:sz w:val="20"/>
                <w:szCs w:val="20"/>
                <w:highlight w:val="yellow"/>
              </w:rPr>
              <w:t>)</w:t>
            </w:r>
          </w:p>
        </w:tc>
      </w:tr>
      <w:tr w:rsidR="008470A0" w:rsidRPr="00B35FE5" w14:paraId="224F0292" w14:textId="77777777" w:rsidTr="00295021">
        <w:trPr>
          <w:trHeight w:val="300"/>
          <w:jc w:val="center"/>
        </w:trPr>
        <w:tc>
          <w:tcPr>
            <w:tcW w:w="3446" w:type="dxa"/>
            <w:noWrap/>
            <w:vAlign w:val="bottom"/>
            <w:hideMark/>
          </w:tcPr>
          <w:p w14:paraId="7BB33FF4"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Wet Weather Flow (PWWF)</w:t>
            </w:r>
          </w:p>
        </w:tc>
        <w:tc>
          <w:tcPr>
            <w:tcW w:w="1260" w:type="dxa"/>
            <w:noWrap/>
          </w:tcPr>
          <w:p w14:paraId="26A97964" w14:textId="21096D1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EA2ADA5" w14:textId="2B7164E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EC753F" w14:textId="49E9DA88"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75AD7B6" w14:textId="5B57948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3125B8C" w14:textId="2DD4E4BB" w:rsidR="008470A0" w:rsidRPr="008470A0" w:rsidRDefault="008470A0" w:rsidP="002D5961">
            <w:pPr>
              <w:spacing w:before="5" w:after="5"/>
              <w:jc w:val="center"/>
              <w:rPr>
                <w:rFonts w:eastAsia="Times New Roman" w:cs="Calibri"/>
                <w:sz w:val="20"/>
                <w:szCs w:val="20"/>
                <w:highlight w:val="yellow"/>
              </w:rPr>
            </w:pPr>
          </w:p>
        </w:tc>
      </w:tr>
      <w:tr w:rsidR="008470A0" w:rsidRPr="00B35FE5" w14:paraId="4F7C2490" w14:textId="77777777" w:rsidTr="00295021">
        <w:trPr>
          <w:trHeight w:val="288"/>
          <w:jc w:val="center"/>
        </w:trPr>
        <w:tc>
          <w:tcPr>
            <w:tcW w:w="3446" w:type="dxa"/>
            <w:noWrap/>
            <w:vAlign w:val="bottom"/>
            <w:hideMark/>
          </w:tcPr>
          <w:p w14:paraId="4C22667E"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Hour Design Flow (PHDF)</w:t>
            </w:r>
          </w:p>
        </w:tc>
        <w:tc>
          <w:tcPr>
            <w:tcW w:w="1260" w:type="dxa"/>
            <w:noWrap/>
          </w:tcPr>
          <w:p w14:paraId="5EC2C63D" w14:textId="01ABD59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13C0386" w14:textId="0A85762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6602511" w14:textId="5D93CF5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7ABA8B" w14:textId="1C03EC7A"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C533744" w14:textId="3839C9EA" w:rsidR="008470A0" w:rsidRPr="008470A0" w:rsidRDefault="008470A0" w:rsidP="002D5961">
            <w:pPr>
              <w:spacing w:before="5" w:after="5"/>
              <w:jc w:val="center"/>
              <w:rPr>
                <w:rFonts w:eastAsia="Times New Roman" w:cs="Calibri"/>
                <w:sz w:val="20"/>
                <w:szCs w:val="20"/>
                <w:highlight w:val="yellow"/>
              </w:rPr>
            </w:pPr>
          </w:p>
        </w:tc>
      </w:tr>
      <w:tr w:rsidR="008470A0" w:rsidRPr="00A34E23" w14:paraId="0F0D3D55" w14:textId="77777777" w:rsidTr="00295021">
        <w:trPr>
          <w:trHeight w:val="288"/>
          <w:jc w:val="center"/>
        </w:trPr>
        <w:tc>
          <w:tcPr>
            <w:tcW w:w="3446" w:type="dxa"/>
            <w:noWrap/>
            <w:vAlign w:val="bottom"/>
            <w:hideMark/>
          </w:tcPr>
          <w:p w14:paraId="689381B3"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Instantaneous Design Flow (PIDF)</w:t>
            </w:r>
          </w:p>
        </w:tc>
        <w:tc>
          <w:tcPr>
            <w:tcW w:w="1260" w:type="dxa"/>
            <w:noWrap/>
          </w:tcPr>
          <w:p w14:paraId="7DE3A49D" w14:textId="382CE1F6"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12F0D27" w14:textId="002CFD7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185D39" w14:textId="15A89A1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2BD1532" w14:textId="2A65924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AE2EF91" w14:textId="3D1359B7" w:rsidR="008470A0" w:rsidRPr="008470A0" w:rsidRDefault="008470A0" w:rsidP="002D5961">
            <w:pPr>
              <w:spacing w:before="5" w:after="5"/>
              <w:jc w:val="center"/>
              <w:rPr>
                <w:rFonts w:eastAsia="Times New Roman" w:cs="Calibri"/>
                <w:sz w:val="20"/>
                <w:szCs w:val="20"/>
                <w:highlight w:val="yellow"/>
              </w:rPr>
            </w:pPr>
          </w:p>
        </w:tc>
      </w:tr>
      <w:tr w:rsidR="008470A0" w:rsidRPr="00B35FE5" w14:paraId="0B821B88" w14:textId="77777777" w:rsidTr="00295021">
        <w:trPr>
          <w:trHeight w:val="288"/>
          <w:jc w:val="center"/>
        </w:trPr>
        <w:tc>
          <w:tcPr>
            <w:tcW w:w="3446" w:type="dxa"/>
            <w:noWrap/>
            <w:vAlign w:val="bottom"/>
            <w:hideMark/>
          </w:tcPr>
          <w:p w14:paraId="09F6AD70"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Minimum Flow</w:t>
            </w:r>
          </w:p>
        </w:tc>
        <w:tc>
          <w:tcPr>
            <w:tcW w:w="1260" w:type="dxa"/>
            <w:noWrap/>
          </w:tcPr>
          <w:p w14:paraId="57686712" w14:textId="2CE55C6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B46FF05" w14:textId="3CE4E7BC"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DB248B8" w14:textId="66E366A0"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B9C95E2" w14:textId="40004EF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2ECD2D" w14:textId="59056BAA" w:rsidR="008470A0" w:rsidRPr="008470A0" w:rsidRDefault="008470A0" w:rsidP="002D5961">
            <w:pPr>
              <w:spacing w:before="5" w:after="5"/>
              <w:jc w:val="center"/>
              <w:rPr>
                <w:rFonts w:eastAsia="Times New Roman" w:cs="Calibri"/>
                <w:sz w:val="20"/>
                <w:szCs w:val="20"/>
                <w:highlight w:val="yellow"/>
              </w:rPr>
            </w:pPr>
          </w:p>
        </w:tc>
      </w:tr>
    </w:tbl>
    <w:p w14:paraId="1B639473" w14:textId="0FCA19FF" w:rsidR="00F3665D" w:rsidRDefault="00F3665D" w:rsidP="007B00E9">
      <w:pPr>
        <w:spacing w:after="160" w:line="278" w:lineRule="auto"/>
      </w:pPr>
    </w:p>
    <w:p w14:paraId="454FC48B" w14:textId="0F47B705" w:rsidR="001E396F" w:rsidRPr="00BA4909" w:rsidRDefault="001E396F" w:rsidP="00CB15BE">
      <w:pPr>
        <w:spacing w:after="160" w:line="259" w:lineRule="auto"/>
      </w:pPr>
    </w:p>
    <w:sectPr w:rsidR="001E396F" w:rsidRPr="00BA4909" w:rsidSect="005D0551">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5E006" w14:textId="77777777" w:rsidR="00513582" w:rsidRDefault="00513582" w:rsidP="005D0551">
      <w:pPr>
        <w:spacing w:after="0" w:line="240" w:lineRule="auto"/>
      </w:pPr>
      <w:r>
        <w:separator/>
      </w:r>
    </w:p>
  </w:endnote>
  <w:endnote w:type="continuationSeparator" w:id="0">
    <w:p w14:paraId="2828E09F" w14:textId="77777777" w:rsidR="00513582" w:rsidRDefault="00513582" w:rsidP="005D0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93CC" w14:textId="4C62C013"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94080" behindDoc="0" locked="0" layoutInCell="1" allowOverlap="1" wp14:anchorId="29C7A17F" wp14:editId="6A8B5B4D">
              <wp:simplePos x="0" y="0"/>
              <wp:positionH relativeFrom="margin">
                <wp:align>right</wp:align>
              </wp:positionH>
              <wp:positionV relativeFrom="paragraph">
                <wp:posOffset>-75323</wp:posOffset>
              </wp:positionV>
              <wp:extent cx="4067117"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47657A" id="Straight Connector 28" o:spid="_x0000_s1026" style="position:absolute;z-index:251694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92032" behindDoc="0" locked="0" layoutInCell="1" allowOverlap="1" wp14:anchorId="7F3A94D3" wp14:editId="056C6C86">
          <wp:simplePos x="0" y="0"/>
          <wp:positionH relativeFrom="column">
            <wp:posOffset>-1270</wp:posOffset>
          </wp:positionH>
          <wp:positionV relativeFrom="paragraph">
            <wp:posOffset>-232410</wp:posOffset>
          </wp:positionV>
          <wp:extent cx="365760" cy="219710"/>
          <wp:effectExtent l="0" t="0" r="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93056" behindDoc="0" locked="0" layoutInCell="1" allowOverlap="1" wp14:anchorId="2B8C0C8D" wp14:editId="36CA35B8">
              <wp:simplePos x="0" y="0"/>
              <wp:positionH relativeFrom="column">
                <wp:posOffset>241303</wp:posOffset>
              </wp:positionH>
              <wp:positionV relativeFrom="paragraph">
                <wp:posOffset>-191550</wp:posOffset>
              </wp:positionV>
              <wp:extent cx="2360930" cy="140462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88A48E8"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B8C0C8D" id="_x0000_t202" coordsize="21600,21600" o:spt="202" path="m,l,21600r21600,l21600,xe">
              <v:stroke joinstyle="miter"/>
              <v:path gradientshapeok="t" o:connecttype="rect"/>
            </v:shapetype>
            <v:shape id="Text Box 2" o:spid="_x0000_s1026" type="#_x0000_t202" style="position:absolute;left:0;text-align:left;margin-left:19pt;margin-top:-15.1pt;width:185.9pt;height:110.6pt;z-index:2516930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" filled="f" stroked="f">
              <v:textbox style="mso-fit-shape-to-text:t">
                <w:txbxContent>
                  <w:p w14:paraId="788A48E8"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93BC" w14:textId="77777777" w:rsidR="00513582" w:rsidRDefault="00513582" w:rsidP="005D0551">
      <w:pPr>
        <w:spacing w:after="0" w:line="240" w:lineRule="auto"/>
      </w:pPr>
      <w:r>
        <w:separator/>
      </w:r>
    </w:p>
  </w:footnote>
  <w:footnote w:type="continuationSeparator" w:id="0">
    <w:p w14:paraId="168A5484" w14:textId="77777777" w:rsidR="00513582" w:rsidRDefault="00513582" w:rsidP="005D05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CD1"/>
    <w:multiLevelType w:val="multilevel"/>
    <w:tmpl w:val="B9128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6634"/>
    <w:multiLevelType w:val="multilevel"/>
    <w:tmpl w:val="65B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C5282"/>
    <w:multiLevelType w:val="hybridMultilevel"/>
    <w:tmpl w:val="1254A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A4C1C"/>
    <w:multiLevelType w:val="multilevel"/>
    <w:tmpl w:val="0F2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EC01EB"/>
    <w:multiLevelType w:val="hybridMultilevel"/>
    <w:tmpl w:val="0986D8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02A43"/>
    <w:multiLevelType w:val="multilevel"/>
    <w:tmpl w:val="DE9CB25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611B8"/>
    <w:multiLevelType w:val="hybridMultilevel"/>
    <w:tmpl w:val="C21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B7704"/>
    <w:multiLevelType w:val="hybridMultilevel"/>
    <w:tmpl w:val="4ECC37D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 w15:restartNumberingAfterBreak="0">
    <w:nsid w:val="2C4518D9"/>
    <w:multiLevelType w:val="multilevel"/>
    <w:tmpl w:val="C74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A2529C"/>
    <w:multiLevelType w:val="multilevel"/>
    <w:tmpl w:val="EA1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753E85"/>
    <w:multiLevelType w:val="hybridMultilevel"/>
    <w:tmpl w:val="8662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6B37AB"/>
    <w:multiLevelType w:val="multilevel"/>
    <w:tmpl w:val="F0685C24"/>
    <w:lvl w:ilvl="0">
      <w:start w:val="1"/>
      <w:numFmt w:val="decimal"/>
      <w:pStyle w:val="Heading1"/>
      <w:lvlText w:val="%1"/>
      <w:lvlJc w:val="left"/>
      <w:pPr>
        <w:ind w:left="432" w:hanging="432"/>
      </w:pPr>
      <w:rPr>
        <w:rFonts w:hint="default"/>
        <w:b/>
        <w:bCs w:val="0"/>
      </w:rPr>
    </w:lvl>
    <w:lvl w:ilvl="1">
      <w:start w:val="1"/>
      <w:numFmt w:val="decimal"/>
      <w:pStyle w:val="Heading2"/>
      <w:lvlText w:val="%1.%2"/>
      <w:lvlJc w:val="left"/>
      <w:pPr>
        <w:ind w:left="576" w:hanging="576"/>
      </w:pPr>
      <w:rPr>
        <w:rFonts w:hint="default"/>
        <w:b/>
        <w:b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91322BB"/>
    <w:multiLevelType w:val="hybridMultilevel"/>
    <w:tmpl w:val="9B9071BC"/>
    <w:lvl w:ilvl="0" w:tplc="D9DC7E0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6546C2"/>
    <w:multiLevelType w:val="multilevel"/>
    <w:tmpl w:val="60540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B218DE"/>
    <w:multiLevelType w:val="hybridMultilevel"/>
    <w:tmpl w:val="BB32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D85DF3"/>
    <w:multiLevelType w:val="hybridMultilevel"/>
    <w:tmpl w:val="DE8AF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22AC9"/>
    <w:multiLevelType w:val="multilevel"/>
    <w:tmpl w:val="214A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280005">
    <w:abstractNumId w:val="11"/>
  </w:num>
  <w:num w:numId="2" w16cid:durableId="764616364">
    <w:abstractNumId w:val="4"/>
  </w:num>
  <w:num w:numId="3" w16cid:durableId="381559140">
    <w:abstractNumId w:val="5"/>
  </w:num>
  <w:num w:numId="4" w16cid:durableId="1099906499">
    <w:abstractNumId w:val="0"/>
  </w:num>
  <w:num w:numId="5" w16cid:durableId="1870877029">
    <w:abstractNumId w:val="11"/>
    <w:lvlOverride w:ilvl="0">
      <w:startOverride w:val="3"/>
    </w:lvlOverride>
    <w:lvlOverride w:ilvl="1">
      <w:startOverride w:val="2"/>
    </w:lvlOverride>
  </w:num>
  <w:num w:numId="6" w16cid:durableId="1260024173">
    <w:abstractNumId w:val="11"/>
  </w:num>
  <w:num w:numId="7" w16cid:durableId="1446848630">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4554641">
    <w:abstractNumId w:val="3"/>
  </w:num>
  <w:num w:numId="9" w16cid:durableId="1838613838">
    <w:abstractNumId w:val="9"/>
  </w:num>
  <w:num w:numId="10" w16cid:durableId="111826647">
    <w:abstractNumId w:val="1"/>
  </w:num>
  <w:num w:numId="11" w16cid:durableId="536355750">
    <w:abstractNumId w:val="8"/>
  </w:num>
  <w:num w:numId="12" w16cid:durableId="1417827786">
    <w:abstractNumId w:val="13"/>
  </w:num>
  <w:num w:numId="13" w16cid:durableId="1505630414">
    <w:abstractNumId w:val="11"/>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846792">
    <w:abstractNumId w:val="15"/>
  </w:num>
  <w:num w:numId="15" w16cid:durableId="382485385">
    <w:abstractNumId w:val="6"/>
  </w:num>
  <w:num w:numId="16" w16cid:durableId="149253432">
    <w:abstractNumId w:val="10"/>
  </w:num>
  <w:num w:numId="17" w16cid:durableId="50278064">
    <w:abstractNumId w:val="14"/>
  </w:num>
  <w:num w:numId="18" w16cid:durableId="1526601275">
    <w:abstractNumId w:val="2"/>
  </w:num>
  <w:num w:numId="19" w16cid:durableId="918559693">
    <w:abstractNumId w:val="12"/>
  </w:num>
  <w:num w:numId="20" w16cid:durableId="1828858978">
    <w:abstractNumId w:val="12"/>
    <w:lvlOverride w:ilvl="0">
      <w:startOverride w:val="3"/>
    </w:lvlOverride>
  </w:num>
  <w:num w:numId="21" w16cid:durableId="780496164">
    <w:abstractNumId w:val="16"/>
  </w:num>
  <w:num w:numId="22" w16cid:durableId="532697704">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C5"/>
    <w:rsid w:val="00003926"/>
    <w:rsid w:val="000054A9"/>
    <w:rsid w:val="00007D7B"/>
    <w:rsid w:val="00015BD3"/>
    <w:rsid w:val="00016268"/>
    <w:rsid w:val="000241EA"/>
    <w:rsid w:val="0002456D"/>
    <w:rsid w:val="00026509"/>
    <w:rsid w:val="0003208D"/>
    <w:rsid w:val="00034E3C"/>
    <w:rsid w:val="00034FEE"/>
    <w:rsid w:val="000353A3"/>
    <w:rsid w:val="00042703"/>
    <w:rsid w:val="0004281E"/>
    <w:rsid w:val="00045B26"/>
    <w:rsid w:val="000468BD"/>
    <w:rsid w:val="00051C86"/>
    <w:rsid w:val="00055217"/>
    <w:rsid w:val="0005542D"/>
    <w:rsid w:val="00057FA6"/>
    <w:rsid w:val="0006277B"/>
    <w:rsid w:val="00064054"/>
    <w:rsid w:val="000707E7"/>
    <w:rsid w:val="00077851"/>
    <w:rsid w:val="00077BC7"/>
    <w:rsid w:val="0008227D"/>
    <w:rsid w:val="00085DB5"/>
    <w:rsid w:val="000860F7"/>
    <w:rsid w:val="0009195F"/>
    <w:rsid w:val="000A0B56"/>
    <w:rsid w:val="000A495B"/>
    <w:rsid w:val="000A55E2"/>
    <w:rsid w:val="000A6C44"/>
    <w:rsid w:val="000C19A5"/>
    <w:rsid w:val="000C565A"/>
    <w:rsid w:val="000D0C49"/>
    <w:rsid w:val="000D5FA4"/>
    <w:rsid w:val="000E1D7A"/>
    <w:rsid w:val="000E6CE2"/>
    <w:rsid w:val="000F091F"/>
    <w:rsid w:val="000F347A"/>
    <w:rsid w:val="000F3EC2"/>
    <w:rsid w:val="000F703F"/>
    <w:rsid w:val="000F7602"/>
    <w:rsid w:val="000F79E6"/>
    <w:rsid w:val="000F7DDF"/>
    <w:rsid w:val="00105617"/>
    <w:rsid w:val="001076E9"/>
    <w:rsid w:val="00107EBA"/>
    <w:rsid w:val="00111247"/>
    <w:rsid w:val="001113EE"/>
    <w:rsid w:val="00111411"/>
    <w:rsid w:val="001117B9"/>
    <w:rsid w:val="00114641"/>
    <w:rsid w:val="00115569"/>
    <w:rsid w:val="001176D6"/>
    <w:rsid w:val="0013149C"/>
    <w:rsid w:val="00133494"/>
    <w:rsid w:val="00144722"/>
    <w:rsid w:val="001466B6"/>
    <w:rsid w:val="00147A93"/>
    <w:rsid w:val="0015265B"/>
    <w:rsid w:val="00152E27"/>
    <w:rsid w:val="00154F8D"/>
    <w:rsid w:val="00166D7B"/>
    <w:rsid w:val="00167E40"/>
    <w:rsid w:val="00171116"/>
    <w:rsid w:val="00171D8C"/>
    <w:rsid w:val="00175F85"/>
    <w:rsid w:val="00190516"/>
    <w:rsid w:val="00190A09"/>
    <w:rsid w:val="001915FA"/>
    <w:rsid w:val="0019210E"/>
    <w:rsid w:val="00192C9A"/>
    <w:rsid w:val="001A707F"/>
    <w:rsid w:val="001A72AF"/>
    <w:rsid w:val="001A786C"/>
    <w:rsid w:val="001B0E1E"/>
    <w:rsid w:val="001B4F60"/>
    <w:rsid w:val="001D05A3"/>
    <w:rsid w:val="001D18E8"/>
    <w:rsid w:val="001D43FD"/>
    <w:rsid w:val="001E03C6"/>
    <w:rsid w:val="001E396F"/>
    <w:rsid w:val="001E6D48"/>
    <w:rsid w:val="001F08C5"/>
    <w:rsid w:val="001F2CC6"/>
    <w:rsid w:val="002019A0"/>
    <w:rsid w:val="00202DDF"/>
    <w:rsid w:val="00202E01"/>
    <w:rsid w:val="002146B4"/>
    <w:rsid w:val="00222484"/>
    <w:rsid w:val="00224EB4"/>
    <w:rsid w:val="002269D6"/>
    <w:rsid w:val="002271C5"/>
    <w:rsid w:val="00227CDA"/>
    <w:rsid w:val="00231AD0"/>
    <w:rsid w:val="002330E9"/>
    <w:rsid w:val="00234CC2"/>
    <w:rsid w:val="002357B7"/>
    <w:rsid w:val="002418B0"/>
    <w:rsid w:val="00241B1B"/>
    <w:rsid w:val="00247F36"/>
    <w:rsid w:val="0025663E"/>
    <w:rsid w:val="0025798B"/>
    <w:rsid w:val="00260689"/>
    <w:rsid w:val="0026249C"/>
    <w:rsid w:val="00263DBB"/>
    <w:rsid w:val="00263F87"/>
    <w:rsid w:val="00267488"/>
    <w:rsid w:val="00275344"/>
    <w:rsid w:val="00281291"/>
    <w:rsid w:val="0028137C"/>
    <w:rsid w:val="002828B6"/>
    <w:rsid w:val="00284672"/>
    <w:rsid w:val="002854A9"/>
    <w:rsid w:val="0028579F"/>
    <w:rsid w:val="00286726"/>
    <w:rsid w:val="00286F34"/>
    <w:rsid w:val="00290DF2"/>
    <w:rsid w:val="00291EF6"/>
    <w:rsid w:val="0029297B"/>
    <w:rsid w:val="00294460"/>
    <w:rsid w:val="00295021"/>
    <w:rsid w:val="00295165"/>
    <w:rsid w:val="002970CE"/>
    <w:rsid w:val="002A07A8"/>
    <w:rsid w:val="002A6CFB"/>
    <w:rsid w:val="002A7597"/>
    <w:rsid w:val="002B382E"/>
    <w:rsid w:val="002B5F98"/>
    <w:rsid w:val="002D0F03"/>
    <w:rsid w:val="002D31C6"/>
    <w:rsid w:val="002D4DE2"/>
    <w:rsid w:val="002D5961"/>
    <w:rsid w:val="002D6332"/>
    <w:rsid w:val="002D7469"/>
    <w:rsid w:val="002E2A89"/>
    <w:rsid w:val="002E451F"/>
    <w:rsid w:val="002F68C1"/>
    <w:rsid w:val="003064B6"/>
    <w:rsid w:val="0031143F"/>
    <w:rsid w:val="0031482A"/>
    <w:rsid w:val="00315D36"/>
    <w:rsid w:val="003213C7"/>
    <w:rsid w:val="00322801"/>
    <w:rsid w:val="00323DC3"/>
    <w:rsid w:val="00325FC2"/>
    <w:rsid w:val="00331782"/>
    <w:rsid w:val="00332D2C"/>
    <w:rsid w:val="003351E3"/>
    <w:rsid w:val="00335C77"/>
    <w:rsid w:val="00340ACC"/>
    <w:rsid w:val="00346EE9"/>
    <w:rsid w:val="00352371"/>
    <w:rsid w:val="003523BC"/>
    <w:rsid w:val="00353DB2"/>
    <w:rsid w:val="00360199"/>
    <w:rsid w:val="003604B0"/>
    <w:rsid w:val="003635A1"/>
    <w:rsid w:val="00364BA0"/>
    <w:rsid w:val="00371B8C"/>
    <w:rsid w:val="003722A4"/>
    <w:rsid w:val="0037406F"/>
    <w:rsid w:val="00375498"/>
    <w:rsid w:val="00375C99"/>
    <w:rsid w:val="00384EEC"/>
    <w:rsid w:val="00386B33"/>
    <w:rsid w:val="003872CA"/>
    <w:rsid w:val="003878D7"/>
    <w:rsid w:val="0039025C"/>
    <w:rsid w:val="00391590"/>
    <w:rsid w:val="00392B7F"/>
    <w:rsid w:val="0039521F"/>
    <w:rsid w:val="00395CAD"/>
    <w:rsid w:val="003A2865"/>
    <w:rsid w:val="003B7EF8"/>
    <w:rsid w:val="003C0ED9"/>
    <w:rsid w:val="003C2070"/>
    <w:rsid w:val="003C2C05"/>
    <w:rsid w:val="003C625C"/>
    <w:rsid w:val="003E30E2"/>
    <w:rsid w:val="003E3281"/>
    <w:rsid w:val="003E329C"/>
    <w:rsid w:val="003F3D38"/>
    <w:rsid w:val="003F4464"/>
    <w:rsid w:val="003F5759"/>
    <w:rsid w:val="003F6448"/>
    <w:rsid w:val="00405952"/>
    <w:rsid w:val="00406ACF"/>
    <w:rsid w:val="0040786B"/>
    <w:rsid w:val="00410410"/>
    <w:rsid w:val="004111BA"/>
    <w:rsid w:val="0041202F"/>
    <w:rsid w:val="0041282E"/>
    <w:rsid w:val="0041391E"/>
    <w:rsid w:val="004219E9"/>
    <w:rsid w:val="004256ED"/>
    <w:rsid w:val="00427839"/>
    <w:rsid w:val="00427D47"/>
    <w:rsid w:val="0043143C"/>
    <w:rsid w:val="0043370A"/>
    <w:rsid w:val="0043548C"/>
    <w:rsid w:val="00442334"/>
    <w:rsid w:val="004450A4"/>
    <w:rsid w:val="00445B76"/>
    <w:rsid w:val="00447640"/>
    <w:rsid w:val="00452A04"/>
    <w:rsid w:val="004534F8"/>
    <w:rsid w:val="004539F3"/>
    <w:rsid w:val="00455C46"/>
    <w:rsid w:val="00460ABD"/>
    <w:rsid w:val="00461FE0"/>
    <w:rsid w:val="00462F50"/>
    <w:rsid w:val="00463AB8"/>
    <w:rsid w:val="00473E33"/>
    <w:rsid w:val="00476376"/>
    <w:rsid w:val="00476A14"/>
    <w:rsid w:val="004830B3"/>
    <w:rsid w:val="004841E0"/>
    <w:rsid w:val="00485A45"/>
    <w:rsid w:val="00485DD3"/>
    <w:rsid w:val="004903F9"/>
    <w:rsid w:val="00490EBE"/>
    <w:rsid w:val="004913B3"/>
    <w:rsid w:val="00494AFD"/>
    <w:rsid w:val="00497201"/>
    <w:rsid w:val="004A0B1D"/>
    <w:rsid w:val="004A33DB"/>
    <w:rsid w:val="004A43D2"/>
    <w:rsid w:val="004A4D5F"/>
    <w:rsid w:val="004A739E"/>
    <w:rsid w:val="004B58DF"/>
    <w:rsid w:val="004B6948"/>
    <w:rsid w:val="004C5399"/>
    <w:rsid w:val="004D6A48"/>
    <w:rsid w:val="004D7BEE"/>
    <w:rsid w:val="004E14D3"/>
    <w:rsid w:val="004E1B57"/>
    <w:rsid w:val="004E2330"/>
    <w:rsid w:val="004E5482"/>
    <w:rsid w:val="004F51A7"/>
    <w:rsid w:val="004F5E40"/>
    <w:rsid w:val="004F5F8F"/>
    <w:rsid w:val="00502103"/>
    <w:rsid w:val="00504BFC"/>
    <w:rsid w:val="00504F2E"/>
    <w:rsid w:val="0050590E"/>
    <w:rsid w:val="00507EDB"/>
    <w:rsid w:val="00511E1D"/>
    <w:rsid w:val="00512F4A"/>
    <w:rsid w:val="00513582"/>
    <w:rsid w:val="00515CCC"/>
    <w:rsid w:val="005178AE"/>
    <w:rsid w:val="00517912"/>
    <w:rsid w:val="005205E7"/>
    <w:rsid w:val="005219CE"/>
    <w:rsid w:val="00524257"/>
    <w:rsid w:val="005266BE"/>
    <w:rsid w:val="00527776"/>
    <w:rsid w:val="0053273C"/>
    <w:rsid w:val="00532E2B"/>
    <w:rsid w:val="00533253"/>
    <w:rsid w:val="0054060D"/>
    <w:rsid w:val="005431BE"/>
    <w:rsid w:val="0054497E"/>
    <w:rsid w:val="00546D1F"/>
    <w:rsid w:val="0055072C"/>
    <w:rsid w:val="00553FE6"/>
    <w:rsid w:val="00554BCF"/>
    <w:rsid w:val="00555166"/>
    <w:rsid w:val="00556E81"/>
    <w:rsid w:val="0057152C"/>
    <w:rsid w:val="00572B8B"/>
    <w:rsid w:val="005738B3"/>
    <w:rsid w:val="00581087"/>
    <w:rsid w:val="0058178F"/>
    <w:rsid w:val="00581C74"/>
    <w:rsid w:val="0058224C"/>
    <w:rsid w:val="00584F31"/>
    <w:rsid w:val="005909CE"/>
    <w:rsid w:val="00591649"/>
    <w:rsid w:val="005921F3"/>
    <w:rsid w:val="0059319A"/>
    <w:rsid w:val="005957BD"/>
    <w:rsid w:val="005A23B2"/>
    <w:rsid w:val="005A2F8C"/>
    <w:rsid w:val="005A3080"/>
    <w:rsid w:val="005A6778"/>
    <w:rsid w:val="005B5011"/>
    <w:rsid w:val="005B5F36"/>
    <w:rsid w:val="005B6A4F"/>
    <w:rsid w:val="005B7985"/>
    <w:rsid w:val="005C163A"/>
    <w:rsid w:val="005C2C5A"/>
    <w:rsid w:val="005C3133"/>
    <w:rsid w:val="005C3AB1"/>
    <w:rsid w:val="005C74BC"/>
    <w:rsid w:val="005D0551"/>
    <w:rsid w:val="005D0A50"/>
    <w:rsid w:val="005D71A5"/>
    <w:rsid w:val="005E1F10"/>
    <w:rsid w:val="005E3A18"/>
    <w:rsid w:val="005F4086"/>
    <w:rsid w:val="005F4A9A"/>
    <w:rsid w:val="00605F55"/>
    <w:rsid w:val="00611622"/>
    <w:rsid w:val="00621B82"/>
    <w:rsid w:val="00623066"/>
    <w:rsid w:val="00623E11"/>
    <w:rsid w:val="00624EE2"/>
    <w:rsid w:val="00626BAC"/>
    <w:rsid w:val="006369CA"/>
    <w:rsid w:val="00637F12"/>
    <w:rsid w:val="0064366A"/>
    <w:rsid w:val="0064466D"/>
    <w:rsid w:val="006536C6"/>
    <w:rsid w:val="00656BC5"/>
    <w:rsid w:val="00660D7B"/>
    <w:rsid w:val="00661D21"/>
    <w:rsid w:val="00662B6D"/>
    <w:rsid w:val="0066453E"/>
    <w:rsid w:val="0067035E"/>
    <w:rsid w:val="0067096F"/>
    <w:rsid w:val="00672434"/>
    <w:rsid w:val="006731B2"/>
    <w:rsid w:val="00673B7A"/>
    <w:rsid w:val="00685697"/>
    <w:rsid w:val="00685A32"/>
    <w:rsid w:val="00687354"/>
    <w:rsid w:val="0069535E"/>
    <w:rsid w:val="00695F21"/>
    <w:rsid w:val="00696AC6"/>
    <w:rsid w:val="00697C5C"/>
    <w:rsid w:val="006A1CCA"/>
    <w:rsid w:val="006A448F"/>
    <w:rsid w:val="006A7EE6"/>
    <w:rsid w:val="006B0704"/>
    <w:rsid w:val="006B07E4"/>
    <w:rsid w:val="006C0CA1"/>
    <w:rsid w:val="006C3036"/>
    <w:rsid w:val="006C3BEE"/>
    <w:rsid w:val="006C41D3"/>
    <w:rsid w:val="006D0BA8"/>
    <w:rsid w:val="006D1FDA"/>
    <w:rsid w:val="006D34A8"/>
    <w:rsid w:val="006D4410"/>
    <w:rsid w:val="006D5EEE"/>
    <w:rsid w:val="006D7CB0"/>
    <w:rsid w:val="006E168C"/>
    <w:rsid w:val="006E50A6"/>
    <w:rsid w:val="006E5A8E"/>
    <w:rsid w:val="006F3C86"/>
    <w:rsid w:val="006F4D57"/>
    <w:rsid w:val="00700494"/>
    <w:rsid w:val="007023C0"/>
    <w:rsid w:val="007025B2"/>
    <w:rsid w:val="00702BB7"/>
    <w:rsid w:val="007044AD"/>
    <w:rsid w:val="007059A2"/>
    <w:rsid w:val="00706712"/>
    <w:rsid w:val="00707BE1"/>
    <w:rsid w:val="00713818"/>
    <w:rsid w:val="007140D8"/>
    <w:rsid w:val="00714594"/>
    <w:rsid w:val="00714837"/>
    <w:rsid w:val="00716087"/>
    <w:rsid w:val="00720DCB"/>
    <w:rsid w:val="00724D2A"/>
    <w:rsid w:val="0072765A"/>
    <w:rsid w:val="00741F7B"/>
    <w:rsid w:val="007610B7"/>
    <w:rsid w:val="00774083"/>
    <w:rsid w:val="00774561"/>
    <w:rsid w:val="0077499B"/>
    <w:rsid w:val="00777DE6"/>
    <w:rsid w:val="00780CCD"/>
    <w:rsid w:val="00781CAF"/>
    <w:rsid w:val="00785082"/>
    <w:rsid w:val="0079341A"/>
    <w:rsid w:val="007A28E8"/>
    <w:rsid w:val="007A2BF9"/>
    <w:rsid w:val="007A5F24"/>
    <w:rsid w:val="007A6483"/>
    <w:rsid w:val="007B00E9"/>
    <w:rsid w:val="007B25DE"/>
    <w:rsid w:val="007B3154"/>
    <w:rsid w:val="007B3CDD"/>
    <w:rsid w:val="007C22D2"/>
    <w:rsid w:val="007D7F4B"/>
    <w:rsid w:val="007F40B6"/>
    <w:rsid w:val="00804EED"/>
    <w:rsid w:val="0080594A"/>
    <w:rsid w:val="00810935"/>
    <w:rsid w:val="00812257"/>
    <w:rsid w:val="00812C54"/>
    <w:rsid w:val="008179BA"/>
    <w:rsid w:val="0082231B"/>
    <w:rsid w:val="0083294D"/>
    <w:rsid w:val="00836E93"/>
    <w:rsid w:val="008470A0"/>
    <w:rsid w:val="008479B1"/>
    <w:rsid w:val="00847F6B"/>
    <w:rsid w:val="008505C6"/>
    <w:rsid w:val="00851552"/>
    <w:rsid w:val="00853230"/>
    <w:rsid w:val="00854013"/>
    <w:rsid w:val="0085508F"/>
    <w:rsid w:val="0085615E"/>
    <w:rsid w:val="008606D8"/>
    <w:rsid w:val="0086483A"/>
    <w:rsid w:val="00866BED"/>
    <w:rsid w:val="00870D4A"/>
    <w:rsid w:val="00873674"/>
    <w:rsid w:val="008745A9"/>
    <w:rsid w:val="00874A77"/>
    <w:rsid w:val="00877F16"/>
    <w:rsid w:val="00881FA5"/>
    <w:rsid w:val="008906BC"/>
    <w:rsid w:val="0089364E"/>
    <w:rsid w:val="00893FB5"/>
    <w:rsid w:val="00894946"/>
    <w:rsid w:val="00895B2D"/>
    <w:rsid w:val="008963F1"/>
    <w:rsid w:val="0089659B"/>
    <w:rsid w:val="0089684B"/>
    <w:rsid w:val="008D0485"/>
    <w:rsid w:val="008D35D1"/>
    <w:rsid w:val="008D3D99"/>
    <w:rsid w:val="008D3DC9"/>
    <w:rsid w:val="008D6C02"/>
    <w:rsid w:val="008E57FB"/>
    <w:rsid w:val="008F47B8"/>
    <w:rsid w:val="0091651C"/>
    <w:rsid w:val="0092165C"/>
    <w:rsid w:val="00924C10"/>
    <w:rsid w:val="009406D8"/>
    <w:rsid w:val="009409B9"/>
    <w:rsid w:val="00944743"/>
    <w:rsid w:val="009619B9"/>
    <w:rsid w:val="00961CF2"/>
    <w:rsid w:val="009628EE"/>
    <w:rsid w:val="00963AF1"/>
    <w:rsid w:val="009708AD"/>
    <w:rsid w:val="009710B4"/>
    <w:rsid w:val="009710F0"/>
    <w:rsid w:val="00972BE8"/>
    <w:rsid w:val="0097340F"/>
    <w:rsid w:val="00975897"/>
    <w:rsid w:val="00975D07"/>
    <w:rsid w:val="00977E22"/>
    <w:rsid w:val="009826A4"/>
    <w:rsid w:val="009862A4"/>
    <w:rsid w:val="0099000E"/>
    <w:rsid w:val="00990657"/>
    <w:rsid w:val="00996E3B"/>
    <w:rsid w:val="009973AE"/>
    <w:rsid w:val="009A64F0"/>
    <w:rsid w:val="009C35D0"/>
    <w:rsid w:val="009C462C"/>
    <w:rsid w:val="009C6C04"/>
    <w:rsid w:val="009D0934"/>
    <w:rsid w:val="009D7395"/>
    <w:rsid w:val="009E29F0"/>
    <w:rsid w:val="009E5895"/>
    <w:rsid w:val="009E6450"/>
    <w:rsid w:val="009F3E23"/>
    <w:rsid w:val="009F6D38"/>
    <w:rsid w:val="00A038AD"/>
    <w:rsid w:val="00A22700"/>
    <w:rsid w:val="00A23970"/>
    <w:rsid w:val="00A3094B"/>
    <w:rsid w:val="00A30A89"/>
    <w:rsid w:val="00A30E63"/>
    <w:rsid w:val="00A57027"/>
    <w:rsid w:val="00A57AC5"/>
    <w:rsid w:val="00A57BF8"/>
    <w:rsid w:val="00A63C92"/>
    <w:rsid w:val="00A71477"/>
    <w:rsid w:val="00A74198"/>
    <w:rsid w:val="00A756A0"/>
    <w:rsid w:val="00A80543"/>
    <w:rsid w:val="00A807CB"/>
    <w:rsid w:val="00A822A9"/>
    <w:rsid w:val="00A8511D"/>
    <w:rsid w:val="00A85F66"/>
    <w:rsid w:val="00A93FAC"/>
    <w:rsid w:val="00A973E4"/>
    <w:rsid w:val="00AA2AB8"/>
    <w:rsid w:val="00AB2C23"/>
    <w:rsid w:val="00AC2A31"/>
    <w:rsid w:val="00AD3755"/>
    <w:rsid w:val="00AD5628"/>
    <w:rsid w:val="00AD66BD"/>
    <w:rsid w:val="00AE7238"/>
    <w:rsid w:val="00AE7C1B"/>
    <w:rsid w:val="00AF1FA8"/>
    <w:rsid w:val="00AF2921"/>
    <w:rsid w:val="00AF2DF8"/>
    <w:rsid w:val="00AF4656"/>
    <w:rsid w:val="00AF52A7"/>
    <w:rsid w:val="00AF7897"/>
    <w:rsid w:val="00AF7B90"/>
    <w:rsid w:val="00B006AC"/>
    <w:rsid w:val="00B0362E"/>
    <w:rsid w:val="00B04F67"/>
    <w:rsid w:val="00B05253"/>
    <w:rsid w:val="00B144AB"/>
    <w:rsid w:val="00B163C8"/>
    <w:rsid w:val="00B16B68"/>
    <w:rsid w:val="00B176CC"/>
    <w:rsid w:val="00B26774"/>
    <w:rsid w:val="00B32E53"/>
    <w:rsid w:val="00B37AE4"/>
    <w:rsid w:val="00B40EDA"/>
    <w:rsid w:val="00B4124E"/>
    <w:rsid w:val="00B428E4"/>
    <w:rsid w:val="00B523C7"/>
    <w:rsid w:val="00B57001"/>
    <w:rsid w:val="00B603AB"/>
    <w:rsid w:val="00B641F6"/>
    <w:rsid w:val="00B72E76"/>
    <w:rsid w:val="00B764AC"/>
    <w:rsid w:val="00B86786"/>
    <w:rsid w:val="00B91447"/>
    <w:rsid w:val="00B91837"/>
    <w:rsid w:val="00B94092"/>
    <w:rsid w:val="00B9684F"/>
    <w:rsid w:val="00B97A55"/>
    <w:rsid w:val="00BA064D"/>
    <w:rsid w:val="00BA3289"/>
    <w:rsid w:val="00BA4909"/>
    <w:rsid w:val="00BA5AE1"/>
    <w:rsid w:val="00BB1FF9"/>
    <w:rsid w:val="00BB3FB2"/>
    <w:rsid w:val="00BB4FE8"/>
    <w:rsid w:val="00BC07AA"/>
    <w:rsid w:val="00BD2B9B"/>
    <w:rsid w:val="00BE57AE"/>
    <w:rsid w:val="00BF058D"/>
    <w:rsid w:val="00BF0AD8"/>
    <w:rsid w:val="00BF0C07"/>
    <w:rsid w:val="00BF1D98"/>
    <w:rsid w:val="00BF677D"/>
    <w:rsid w:val="00C04B2F"/>
    <w:rsid w:val="00C06E91"/>
    <w:rsid w:val="00C1639B"/>
    <w:rsid w:val="00C20FE8"/>
    <w:rsid w:val="00C22428"/>
    <w:rsid w:val="00C24782"/>
    <w:rsid w:val="00C30F91"/>
    <w:rsid w:val="00C33998"/>
    <w:rsid w:val="00C33CF3"/>
    <w:rsid w:val="00C478CF"/>
    <w:rsid w:val="00C5334D"/>
    <w:rsid w:val="00C63F1B"/>
    <w:rsid w:val="00C6645F"/>
    <w:rsid w:val="00C70151"/>
    <w:rsid w:val="00C721C5"/>
    <w:rsid w:val="00C73348"/>
    <w:rsid w:val="00C747B4"/>
    <w:rsid w:val="00C81558"/>
    <w:rsid w:val="00C816B6"/>
    <w:rsid w:val="00C86F2E"/>
    <w:rsid w:val="00C9044A"/>
    <w:rsid w:val="00C9171D"/>
    <w:rsid w:val="00C9334E"/>
    <w:rsid w:val="00C93350"/>
    <w:rsid w:val="00C96979"/>
    <w:rsid w:val="00C9756E"/>
    <w:rsid w:val="00CA7541"/>
    <w:rsid w:val="00CA7A94"/>
    <w:rsid w:val="00CB15BE"/>
    <w:rsid w:val="00CB6D1B"/>
    <w:rsid w:val="00CC1663"/>
    <w:rsid w:val="00CC3C04"/>
    <w:rsid w:val="00CC4169"/>
    <w:rsid w:val="00CD2332"/>
    <w:rsid w:val="00CD417B"/>
    <w:rsid w:val="00CD4883"/>
    <w:rsid w:val="00CD5DB0"/>
    <w:rsid w:val="00CF136A"/>
    <w:rsid w:val="00CF3F41"/>
    <w:rsid w:val="00CF6815"/>
    <w:rsid w:val="00D22D77"/>
    <w:rsid w:val="00D23021"/>
    <w:rsid w:val="00D2418A"/>
    <w:rsid w:val="00D30A6C"/>
    <w:rsid w:val="00D34824"/>
    <w:rsid w:val="00D356AA"/>
    <w:rsid w:val="00D35E01"/>
    <w:rsid w:val="00D36230"/>
    <w:rsid w:val="00D4107A"/>
    <w:rsid w:val="00D441CE"/>
    <w:rsid w:val="00D459AD"/>
    <w:rsid w:val="00D51B23"/>
    <w:rsid w:val="00D534AA"/>
    <w:rsid w:val="00D54F96"/>
    <w:rsid w:val="00D562E7"/>
    <w:rsid w:val="00D57829"/>
    <w:rsid w:val="00D664C6"/>
    <w:rsid w:val="00D71986"/>
    <w:rsid w:val="00D804EF"/>
    <w:rsid w:val="00D8313C"/>
    <w:rsid w:val="00D83675"/>
    <w:rsid w:val="00D851C2"/>
    <w:rsid w:val="00D86D6D"/>
    <w:rsid w:val="00D87431"/>
    <w:rsid w:val="00D924C1"/>
    <w:rsid w:val="00D92DA6"/>
    <w:rsid w:val="00DA2F6B"/>
    <w:rsid w:val="00DA32E1"/>
    <w:rsid w:val="00DA3833"/>
    <w:rsid w:val="00DA4837"/>
    <w:rsid w:val="00DA50C5"/>
    <w:rsid w:val="00DA7629"/>
    <w:rsid w:val="00DB3A11"/>
    <w:rsid w:val="00DB43D3"/>
    <w:rsid w:val="00DB5EAD"/>
    <w:rsid w:val="00DB757D"/>
    <w:rsid w:val="00DC26FE"/>
    <w:rsid w:val="00DC5B01"/>
    <w:rsid w:val="00DC64B1"/>
    <w:rsid w:val="00DC6725"/>
    <w:rsid w:val="00DC72FE"/>
    <w:rsid w:val="00DC7DD6"/>
    <w:rsid w:val="00DD1802"/>
    <w:rsid w:val="00DD71E6"/>
    <w:rsid w:val="00DE28D6"/>
    <w:rsid w:val="00DE3D32"/>
    <w:rsid w:val="00DF15DC"/>
    <w:rsid w:val="00DF50BB"/>
    <w:rsid w:val="00E101DC"/>
    <w:rsid w:val="00E12B82"/>
    <w:rsid w:val="00E13B2B"/>
    <w:rsid w:val="00E15AB3"/>
    <w:rsid w:val="00E15C8F"/>
    <w:rsid w:val="00E16CCE"/>
    <w:rsid w:val="00E171C2"/>
    <w:rsid w:val="00E2082B"/>
    <w:rsid w:val="00E30084"/>
    <w:rsid w:val="00E33797"/>
    <w:rsid w:val="00E35000"/>
    <w:rsid w:val="00E35028"/>
    <w:rsid w:val="00E42F26"/>
    <w:rsid w:val="00E51843"/>
    <w:rsid w:val="00E52160"/>
    <w:rsid w:val="00E5249A"/>
    <w:rsid w:val="00E527FB"/>
    <w:rsid w:val="00E57D7B"/>
    <w:rsid w:val="00E60C3B"/>
    <w:rsid w:val="00E653A5"/>
    <w:rsid w:val="00E71C7C"/>
    <w:rsid w:val="00E720AF"/>
    <w:rsid w:val="00E752A9"/>
    <w:rsid w:val="00E75745"/>
    <w:rsid w:val="00E757D0"/>
    <w:rsid w:val="00E77DCC"/>
    <w:rsid w:val="00E8327D"/>
    <w:rsid w:val="00E866AE"/>
    <w:rsid w:val="00E92257"/>
    <w:rsid w:val="00E927E2"/>
    <w:rsid w:val="00E93E30"/>
    <w:rsid w:val="00E9759E"/>
    <w:rsid w:val="00E97A39"/>
    <w:rsid w:val="00EA0681"/>
    <w:rsid w:val="00EA47B9"/>
    <w:rsid w:val="00EB02B3"/>
    <w:rsid w:val="00EB04C0"/>
    <w:rsid w:val="00EB0528"/>
    <w:rsid w:val="00EB3FA6"/>
    <w:rsid w:val="00EB6062"/>
    <w:rsid w:val="00EB776A"/>
    <w:rsid w:val="00EC17AD"/>
    <w:rsid w:val="00EC2E3C"/>
    <w:rsid w:val="00EC4E1A"/>
    <w:rsid w:val="00EC6D1F"/>
    <w:rsid w:val="00ED1A8E"/>
    <w:rsid w:val="00ED4E48"/>
    <w:rsid w:val="00ED561F"/>
    <w:rsid w:val="00EE04DA"/>
    <w:rsid w:val="00EE276D"/>
    <w:rsid w:val="00EF0D30"/>
    <w:rsid w:val="00EF2A0F"/>
    <w:rsid w:val="00EF5C90"/>
    <w:rsid w:val="00EF7373"/>
    <w:rsid w:val="00EF7E3A"/>
    <w:rsid w:val="00F01AFB"/>
    <w:rsid w:val="00F02E2E"/>
    <w:rsid w:val="00F02F28"/>
    <w:rsid w:val="00F05B6B"/>
    <w:rsid w:val="00F05ED7"/>
    <w:rsid w:val="00F066E4"/>
    <w:rsid w:val="00F0769A"/>
    <w:rsid w:val="00F14E5E"/>
    <w:rsid w:val="00F17BB5"/>
    <w:rsid w:val="00F20FF5"/>
    <w:rsid w:val="00F21BFB"/>
    <w:rsid w:val="00F239FF"/>
    <w:rsid w:val="00F257CE"/>
    <w:rsid w:val="00F30DDF"/>
    <w:rsid w:val="00F32C2B"/>
    <w:rsid w:val="00F33B1D"/>
    <w:rsid w:val="00F351C6"/>
    <w:rsid w:val="00F3665D"/>
    <w:rsid w:val="00F42493"/>
    <w:rsid w:val="00F53876"/>
    <w:rsid w:val="00F54F12"/>
    <w:rsid w:val="00F55251"/>
    <w:rsid w:val="00F60329"/>
    <w:rsid w:val="00F60A1D"/>
    <w:rsid w:val="00F60CFC"/>
    <w:rsid w:val="00F61588"/>
    <w:rsid w:val="00F63C45"/>
    <w:rsid w:val="00F64EFE"/>
    <w:rsid w:val="00F67B8C"/>
    <w:rsid w:val="00F819FF"/>
    <w:rsid w:val="00F8255A"/>
    <w:rsid w:val="00F833DF"/>
    <w:rsid w:val="00F83612"/>
    <w:rsid w:val="00F84662"/>
    <w:rsid w:val="00F93174"/>
    <w:rsid w:val="00F943FD"/>
    <w:rsid w:val="00F9602D"/>
    <w:rsid w:val="00F96091"/>
    <w:rsid w:val="00FA0016"/>
    <w:rsid w:val="00FA07A0"/>
    <w:rsid w:val="00FA5156"/>
    <w:rsid w:val="00FA6C5B"/>
    <w:rsid w:val="00FA740A"/>
    <w:rsid w:val="00FA7F1A"/>
    <w:rsid w:val="00FB235F"/>
    <w:rsid w:val="00FB2567"/>
    <w:rsid w:val="00FB2D55"/>
    <w:rsid w:val="00FC0A68"/>
    <w:rsid w:val="00FC1F3F"/>
    <w:rsid w:val="00FE2941"/>
    <w:rsid w:val="00FE545E"/>
    <w:rsid w:val="00FF1CD2"/>
    <w:rsid w:val="00FF36F8"/>
    <w:rsid w:val="00FF4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86EF"/>
  <w15:chartTrackingRefBased/>
  <w15:docId w15:val="{BFC463B0-E957-490C-A3AE-B7AAFEF5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4B"/>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16087"/>
    <w:pPr>
      <w:keepNext/>
      <w:keepLines/>
      <w:numPr>
        <w:numId w:val="1"/>
      </w:numPr>
      <w:spacing w:before="240" w:after="0" w:line="259" w:lineRule="auto"/>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716087"/>
    <w:pPr>
      <w:keepNext/>
      <w:keepLines/>
      <w:numPr>
        <w:ilvl w:val="1"/>
        <w:numId w:val="1"/>
      </w:numPr>
      <w:spacing w:before="40" w:after="0" w:line="259"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E2330"/>
    <w:pPr>
      <w:numPr>
        <w:ilvl w:val="2"/>
        <w:numId w:val="1"/>
      </w:numPr>
      <w:outlineLvl w:val="2"/>
    </w:pPr>
    <w:rPr>
      <w:b/>
      <w:bCs/>
      <w:szCs w:val="24"/>
    </w:rPr>
  </w:style>
  <w:style w:type="paragraph" w:styleId="Heading4">
    <w:name w:val="heading 4"/>
    <w:basedOn w:val="Normal"/>
    <w:next w:val="Normal"/>
    <w:link w:val="Heading4Char"/>
    <w:uiPriority w:val="9"/>
    <w:unhideWhenUsed/>
    <w:qFormat/>
    <w:rsid w:val="00716087"/>
    <w:pPr>
      <w:keepNext/>
      <w:keepLines/>
      <w:numPr>
        <w:ilvl w:val="3"/>
        <w:numId w:val="1"/>
      </w:numPr>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16087"/>
    <w:pPr>
      <w:keepNext/>
      <w:keepLines/>
      <w:numPr>
        <w:ilvl w:val="4"/>
        <w:numId w:val="1"/>
      </w:numPr>
      <w:spacing w:before="40" w:after="0" w:line="259"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16087"/>
    <w:pPr>
      <w:keepNext/>
      <w:keepLines/>
      <w:numPr>
        <w:ilvl w:val="5"/>
        <w:numId w:val="1"/>
      </w:numPr>
      <w:spacing w:before="40" w:after="0" w:line="259"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16087"/>
    <w:pPr>
      <w:keepNext/>
      <w:keepLines/>
      <w:numPr>
        <w:ilvl w:val="6"/>
        <w:numId w:val="1"/>
      </w:numPr>
      <w:spacing w:before="40" w:after="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16087"/>
    <w:pPr>
      <w:keepNext/>
      <w:keepLines/>
      <w:numPr>
        <w:ilvl w:val="7"/>
        <w:numId w:val="1"/>
      </w:numPr>
      <w:spacing w:before="40" w:after="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6087"/>
    <w:pPr>
      <w:keepNext/>
      <w:keepLines/>
      <w:numPr>
        <w:ilvl w:val="8"/>
        <w:numId w:val="1"/>
      </w:numPr>
      <w:spacing w:before="40" w:after="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7D7F4B"/>
    <w:pPr>
      <w:widowControl w:val="0"/>
      <w:spacing w:after="0" w:line="240" w:lineRule="auto"/>
      <w:jc w:val="center"/>
      <w:outlineLvl w:val="0"/>
    </w:pPr>
    <w:rPr>
      <w:rFonts w:ascii="Times New Roman" w:eastAsia="Times New Roman" w:hAnsi="Times New Roman"/>
      <w:b/>
      <w:sz w:val="24"/>
      <w:szCs w:val="20"/>
    </w:rPr>
  </w:style>
  <w:style w:type="character" w:customStyle="1" w:styleId="TitleChar">
    <w:name w:val="Title Char"/>
    <w:basedOn w:val="DefaultParagraphFont"/>
    <w:link w:val="Title"/>
    <w:uiPriority w:val="99"/>
    <w:rsid w:val="007D7F4B"/>
    <w:rPr>
      <w:rFonts w:ascii="Times New Roman" w:eastAsia="Times New Roman" w:hAnsi="Times New Roman" w:cs="Times New Roman"/>
      <w:b/>
      <w:sz w:val="24"/>
      <w:szCs w:val="20"/>
    </w:rPr>
  </w:style>
  <w:style w:type="paragraph" w:styleId="ListParagraph">
    <w:name w:val="List Paragraph"/>
    <w:basedOn w:val="Normal"/>
    <w:uiPriority w:val="34"/>
    <w:qFormat/>
    <w:rsid w:val="007D7F4B"/>
    <w:pPr>
      <w:ind w:left="720"/>
      <w:contextualSpacing/>
    </w:pPr>
  </w:style>
  <w:style w:type="character" w:customStyle="1" w:styleId="Heading1Char">
    <w:name w:val="Heading 1 Char"/>
    <w:basedOn w:val="DefaultParagraphFont"/>
    <w:link w:val="Heading1"/>
    <w:uiPriority w:val="9"/>
    <w:rsid w:val="00716087"/>
    <w:rPr>
      <w:rFonts w:ascii="Calibri" w:eastAsiaTheme="majorEastAsia" w:hAnsi="Calibri" w:cstheme="majorBidi"/>
      <w:b/>
      <w:caps/>
      <w:sz w:val="28"/>
      <w:szCs w:val="32"/>
    </w:rPr>
  </w:style>
  <w:style w:type="character" w:customStyle="1" w:styleId="Heading2Char">
    <w:name w:val="Heading 2 Char"/>
    <w:basedOn w:val="DefaultParagraphFont"/>
    <w:link w:val="Heading2"/>
    <w:uiPriority w:val="9"/>
    <w:rsid w:val="00716087"/>
    <w:rPr>
      <w:rFonts w:ascii="Calibri" w:eastAsiaTheme="majorEastAsia" w:hAnsi="Calibri" w:cstheme="majorBidi"/>
      <w:b/>
      <w:szCs w:val="26"/>
    </w:rPr>
  </w:style>
  <w:style w:type="character" w:customStyle="1" w:styleId="Heading3Char">
    <w:name w:val="Heading 3 Char"/>
    <w:basedOn w:val="DefaultParagraphFont"/>
    <w:link w:val="Heading3"/>
    <w:uiPriority w:val="9"/>
    <w:rsid w:val="004E2330"/>
    <w:rPr>
      <w:rFonts w:ascii="Calibri" w:eastAsia="Calibri" w:hAnsi="Calibri" w:cs="Times New Roman"/>
      <w:b/>
      <w:bCs/>
      <w:szCs w:val="24"/>
    </w:rPr>
  </w:style>
  <w:style w:type="character" w:customStyle="1" w:styleId="Heading4Char">
    <w:name w:val="Heading 4 Char"/>
    <w:basedOn w:val="DefaultParagraphFont"/>
    <w:link w:val="Heading4"/>
    <w:uiPriority w:val="9"/>
    <w:rsid w:val="0071608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1608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1608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1608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160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60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16087"/>
    <w:pPr>
      <w:spacing w:after="60" w:line="240" w:lineRule="auto"/>
    </w:pPr>
    <w:rPr>
      <w:rFonts w:asciiTheme="minorHAnsi" w:eastAsiaTheme="minorHAnsi" w:hAnsiTheme="minorHAnsi" w:cstheme="minorBidi"/>
      <w:b/>
      <w:iCs/>
      <w:sz w:val="20"/>
      <w:szCs w:val="18"/>
    </w:rPr>
  </w:style>
  <w:style w:type="table" w:styleId="TableGrid">
    <w:name w:val="Table Grid"/>
    <w:basedOn w:val="TableNormal"/>
    <w:uiPriority w:val="39"/>
    <w:rsid w:val="00363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F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2E01"/>
    <w:rPr>
      <w:color w:val="0000FF"/>
      <w:u w:val="single"/>
    </w:rPr>
  </w:style>
  <w:style w:type="paragraph" w:styleId="Header">
    <w:name w:val="header"/>
    <w:basedOn w:val="Normal"/>
    <w:link w:val="HeaderChar"/>
    <w:uiPriority w:val="99"/>
    <w:unhideWhenUsed/>
    <w:rsid w:val="005D0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551"/>
    <w:rPr>
      <w:rFonts w:ascii="Calibri" w:eastAsia="Calibri" w:hAnsi="Calibri" w:cs="Times New Roman"/>
    </w:rPr>
  </w:style>
  <w:style w:type="paragraph" w:styleId="Footer">
    <w:name w:val="footer"/>
    <w:basedOn w:val="Normal"/>
    <w:link w:val="FooterChar"/>
    <w:uiPriority w:val="99"/>
    <w:unhideWhenUsed/>
    <w:rsid w:val="005D0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551"/>
    <w:rPr>
      <w:rFonts w:ascii="Calibri" w:eastAsia="Calibri" w:hAnsi="Calibri" w:cs="Times New Roman"/>
    </w:rPr>
  </w:style>
  <w:style w:type="paragraph" w:styleId="TOC1">
    <w:name w:val="toc 1"/>
    <w:basedOn w:val="Normal"/>
    <w:next w:val="Normal"/>
    <w:autoRedefine/>
    <w:uiPriority w:val="39"/>
    <w:unhideWhenUsed/>
    <w:rsid w:val="00F42493"/>
    <w:pPr>
      <w:spacing w:after="100" w:line="256" w:lineRule="auto"/>
    </w:pPr>
    <w:rPr>
      <w:rFonts w:eastAsiaTheme="minorHAnsi" w:cstheme="minorBidi"/>
      <w:b/>
      <w:caps/>
    </w:rPr>
  </w:style>
  <w:style w:type="paragraph" w:styleId="TOC2">
    <w:name w:val="toc 2"/>
    <w:basedOn w:val="Normal"/>
    <w:next w:val="Normal"/>
    <w:autoRedefine/>
    <w:uiPriority w:val="39"/>
    <w:unhideWhenUsed/>
    <w:rsid w:val="00F42493"/>
    <w:pPr>
      <w:spacing w:after="100" w:line="256" w:lineRule="auto"/>
      <w:ind w:left="220"/>
    </w:pPr>
    <w:rPr>
      <w:rFonts w:asciiTheme="minorHAnsi" w:eastAsiaTheme="minorHAnsi" w:hAnsiTheme="minorHAnsi" w:cstheme="minorBidi"/>
    </w:rPr>
  </w:style>
  <w:style w:type="paragraph" w:styleId="TOCHeading">
    <w:name w:val="TOC Heading"/>
    <w:basedOn w:val="Heading1"/>
    <w:next w:val="Normal"/>
    <w:uiPriority w:val="39"/>
    <w:unhideWhenUsed/>
    <w:qFormat/>
    <w:rsid w:val="00F42493"/>
    <w:pPr>
      <w:numPr>
        <w:numId w:val="0"/>
      </w:numPr>
      <w:spacing w:line="256" w:lineRule="auto"/>
      <w:outlineLvl w:val="9"/>
    </w:pPr>
  </w:style>
  <w:style w:type="paragraph" w:customStyle="1" w:styleId="Style1">
    <w:name w:val="Style1"/>
    <w:basedOn w:val="Heading1"/>
    <w:qFormat/>
    <w:rsid w:val="00F96091"/>
    <w:pPr>
      <w:numPr>
        <w:numId w:val="0"/>
      </w:numPr>
    </w:pPr>
  </w:style>
  <w:style w:type="paragraph" w:styleId="BalloonText">
    <w:name w:val="Balloon Text"/>
    <w:basedOn w:val="Normal"/>
    <w:link w:val="BalloonTextChar"/>
    <w:uiPriority w:val="99"/>
    <w:semiHidden/>
    <w:unhideWhenUsed/>
    <w:rsid w:val="00E524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249A"/>
    <w:rPr>
      <w:rFonts w:ascii="Segoe UI" w:eastAsia="Calibri" w:hAnsi="Segoe UI" w:cs="Segoe UI"/>
      <w:sz w:val="18"/>
      <w:szCs w:val="18"/>
    </w:rPr>
  </w:style>
  <w:style w:type="paragraph" w:styleId="TOC3">
    <w:name w:val="toc 3"/>
    <w:basedOn w:val="Normal"/>
    <w:next w:val="Normal"/>
    <w:autoRedefine/>
    <w:uiPriority w:val="39"/>
    <w:unhideWhenUsed/>
    <w:rsid w:val="000C19A5"/>
    <w:pPr>
      <w:spacing w:after="100"/>
      <w:ind w:left="440"/>
    </w:pPr>
  </w:style>
  <w:style w:type="paragraph" w:customStyle="1" w:styleId="Body">
    <w:name w:val="Body"/>
    <w:basedOn w:val="Normal"/>
    <w:link w:val="BodyChar"/>
    <w:qFormat/>
    <w:rsid w:val="000C19A5"/>
    <w:pPr>
      <w:spacing w:after="240" w:line="300" w:lineRule="exact"/>
    </w:pPr>
    <w:rPr>
      <w:rFonts w:asciiTheme="minorHAnsi" w:eastAsiaTheme="minorHAnsi" w:hAnsiTheme="minorHAnsi"/>
      <w:szCs w:val="21"/>
    </w:rPr>
  </w:style>
  <w:style w:type="character" w:customStyle="1" w:styleId="BodyChar">
    <w:name w:val="Body Char"/>
    <w:basedOn w:val="DefaultParagraphFont"/>
    <w:link w:val="Body"/>
    <w:rsid w:val="000C19A5"/>
    <w:rPr>
      <w:rFonts w:cs="Times New Roman"/>
      <w:szCs w:val="21"/>
    </w:rPr>
  </w:style>
  <w:style w:type="paragraph" w:customStyle="1" w:styleId="TableofContents">
    <w:name w:val="Table of Contents"/>
    <w:basedOn w:val="Normal"/>
    <w:autoRedefine/>
    <w:qFormat/>
    <w:rsid w:val="00591649"/>
    <w:pPr>
      <w:shd w:val="clear" w:color="auto" w:fill="323E4F" w:themeFill="text2" w:themeFillShade="BF"/>
      <w:spacing w:before="240" w:after="120" w:line="211" w:lineRule="atLeast"/>
      <w:ind w:left="90" w:firstLine="270"/>
    </w:pPr>
    <w:rPr>
      <w:rFonts w:ascii="Arial Black" w:eastAsiaTheme="minorHAnsi" w:hAnsi="Arial Black"/>
      <w:b/>
      <w:bCs/>
      <w:color w:val="FFFFFF" w:themeColor="background1"/>
      <w:sz w:val="28"/>
      <w:szCs w:val="32"/>
    </w:rPr>
  </w:style>
  <w:style w:type="table" w:styleId="PlainTable1">
    <w:name w:val="Plain Table 1"/>
    <w:basedOn w:val="TableNormal"/>
    <w:uiPriority w:val="41"/>
    <w:rsid w:val="00D804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A0016"/>
    <w:rPr>
      <w:rFonts w:ascii="Times New Roman" w:hAnsi="Times New Roman"/>
      <w:sz w:val="24"/>
      <w:szCs w:val="24"/>
    </w:rPr>
  </w:style>
  <w:style w:type="character" w:styleId="IntenseReference">
    <w:name w:val="Intense Reference"/>
    <w:basedOn w:val="DefaultParagraphFont"/>
    <w:uiPriority w:val="32"/>
    <w:qFormat/>
    <w:rsid w:val="009F6D38"/>
    <w:rPr>
      <w:b/>
      <w:bCs/>
      <w:smallCaps/>
      <w:color w:val="4472C4" w:themeColor="accent1"/>
      <w:spacing w:val="5"/>
    </w:rPr>
  </w:style>
  <w:style w:type="character" w:styleId="Strong">
    <w:name w:val="Strong"/>
    <w:basedOn w:val="DefaultParagraphFont"/>
    <w:uiPriority w:val="22"/>
    <w:qFormat/>
    <w:rsid w:val="00C63F1B"/>
    <w:rPr>
      <w:b/>
      <w:bCs/>
    </w:rPr>
  </w:style>
  <w:style w:type="character" w:styleId="CommentReference">
    <w:name w:val="annotation reference"/>
    <w:basedOn w:val="DefaultParagraphFont"/>
    <w:uiPriority w:val="99"/>
    <w:semiHidden/>
    <w:unhideWhenUsed/>
    <w:rsid w:val="00DF15DC"/>
    <w:rPr>
      <w:sz w:val="16"/>
      <w:szCs w:val="16"/>
    </w:rPr>
  </w:style>
  <w:style w:type="paragraph" w:styleId="CommentText">
    <w:name w:val="annotation text"/>
    <w:basedOn w:val="Normal"/>
    <w:link w:val="CommentTextChar"/>
    <w:uiPriority w:val="99"/>
    <w:unhideWhenUsed/>
    <w:rsid w:val="00DF15DC"/>
    <w:pPr>
      <w:spacing w:line="240" w:lineRule="auto"/>
    </w:pPr>
    <w:rPr>
      <w:sz w:val="20"/>
      <w:szCs w:val="20"/>
    </w:rPr>
  </w:style>
  <w:style w:type="character" w:customStyle="1" w:styleId="CommentTextChar">
    <w:name w:val="Comment Text Char"/>
    <w:basedOn w:val="DefaultParagraphFont"/>
    <w:link w:val="CommentText"/>
    <w:uiPriority w:val="99"/>
    <w:rsid w:val="00DF15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DF15DC"/>
    <w:rPr>
      <w:b/>
      <w:bCs/>
    </w:rPr>
  </w:style>
  <w:style w:type="character" w:customStyle="1" w:styleId="CommentSubjectChar">
    <w:name w:val="Comment Subject Char"/>
    <w:basedOn w:val="CommentTextChar"/>
    <w:link w:val="CommentSubject"/>
    <w:uiPriority w:val="99"/>
    <w:semiHidden/>
    <w:rsid w:val="00DF15DC"/>
    <w:rPr>
      <w:rFonts w:ascii="Calibri" w:eastAsia="Calibri" w:hAnsi="Calibri" w:cs="Times New Roman"/>
      <w:b/>
      <w:bCs/>
      <w:sz w:val="20"/>
      <w:szCs w:val="20"/>
    </w:rPr>
  </w:style>
  <w:style w:type="character" w:styleId="FollowedHyperlink">
    <w:name w:val="FollowedHyperlink"/>
    <w:basedOn w:val="DefaultParagraphFont"/>
    <w:uiPriority w:val="99"/>
    <w:semiHidden/>
    <w:unhideWhenUsed/>
    <w:rsid w:val="0004281E"/>
    <w:rPr>
      <w:color w:val="954F72" w:themeColor="followedHyperlink"/>
      <w:u w:val="single"/>
    </w:rPr>
  </w:style>
  <w:style w:type="paragraph" w:customStyle="1" w:styleId="111aHeading4">
    <w:name w:val="1.1.1(a) Heading 4"/>
    <w:basedOn w:val="Heading4"/>
    <w:link w:val="111aHeading4Char"/>
    <w:qFormat/>
    <w:rsid w:val="002970CE"/>
    <w:pPr>
      <w:numPr>
        <w:ilvl w:val="0"/>
        <w:numId w:val="0"/>
      </w:numPr>
      <w:ind w:left="720" w:hanging="720"/>
    </w:pPr>
    <w:rPr>
      <w:b/>
      <w:color w:val="000000" w:themeColor="text1"/>
    </w:rPr>
  </w:style>
  <w:style w:type="character" w:customStyle="1" w:styleId="111aHeading4Char">
    <w:name w:val="1.1.1(a) Heading 4 Char"/>
    <w:basedOn w:val="Heading3Char"/>
    <w:link w:val="111aHeading4"/>
    <w:rsid w:val="002970CE"/>
    <w:rPr>
      <w:rFonts w:asciiTheme="majorHAnsi" w:eastAsia="Calibri" w:hAnsiTheme="majorHAnsi" w:cs="Times New Roman"/>
      <w:b w:val="0"/>
      <w:bCs/>
      <w:i/>
      <w:iCs/>
      <w:color w:val="000000" w:themeColor="text1"/>
      <w:szCs w:val="24"/>
    </w:rPr>
  </w:style>
  <w:style w:type="table" w:styleId="GridTable5Dark-Accent1">
    <w:name w:val="Grid Table 5 Dark Accent 1"/>
    <w:basedOn w:val="TableNormal"/>
    <w:uiPriority w:val="50"/>
    <w:rsid w:val="000552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Spacing">
    <w:name w:val="No Spacing"/>
    <w:link w:val="NoSpacingChar"/>
    <w:uiPriority w:val="1"/>
    <w:qFormat/>
    <w:rsid w:val="005D0A50"/>
    <w:pPr>
      <w:spacing w:after="0" w:line="240" w:lineRule="auto"/>
    </w:pPr>
    <w:rPr>
      <w:rFonts w:eastAsiaTheme="minorEastAsia"/>
    </w:rPr>
  </w:style>
  <w:style w:type="character" w:customStyle="1" w:styleId="NoSpacingChar">
    <w:name w:val="No Spacing Char"/>
    <w:basedOn w:val="DefaultParagraphFont"/>
    <w:link w:val="NoSpacing"/>
    <w:uiPriority w:val="1"/>
    <w:rsid w:val="005D0A50"/>
    <w:rPr>
      <w:rFonts w:eastAsiaTheme="minorEastAsia"/>
    </w:rPr>
  </w:style>
  <w:style w:type="paragraph" w:styleId="Revision">
    <w:name w:val="Revision"/>
    <w:hidden/>
    <w:uiPriority w:val="99"/>
    <w:semiHidden/>
    <w:rsid w:val="001E6D48"/>
    <w:pPr>
      <w:spacing w:after="0" w:line="240" w:lineRule="auto"/>
    </w:pPr>
    <w:rPr>
      <w:rFonts w:ascii="Calibri" w:eastAsia="Calibri" w:hAnsi="Calibri" w:cs="Times New Roman"/>
    </w:rPr>
  </w:style>
  <w:style w:type="character" w:styleId="PlaceholderText">
    <w:name w:val="Placeholder Text"/>
    <w:basedOn w:val="DefaultParagraphFont"/>
    <w:uiPriority w:val="99"/>
    <w:semiHidden/>
    <w:rsid w:val="001E6D48"/>
    <w:rPr>
      <w:color w:val="666666"/>
    </w:rPr>
  </w:style>
  <w:style w:type="paragraph" w:styleId="TableofFigures">
    <w:name w:val="table of figures"/>
    <w:basedOn w:val="Normal"/>
    <w:next w:val="Normal"/>
    <w:uiPriority w:val="99"/>
    <w:unhideWhenUsed/>
    <w:rsid w:val="0031482A"/>
    <w:pPr>
      <w:spacing w:after="0"/>
    </w:pPr>
  </w:style>
  <w:style w:type="table" w:styleId="TableGridLight">
    <w:name w:val="Grid Table Light"/>
    <w:basedOn w:val="TableNormal"/>
    <w:uiPriority w:val="40"/>
    <w:rsid w:val="000F70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0F70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F70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F703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9A64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930">
      <w:bodyDiv w:val="1"/>
      <w:marLeft w:val="0"/>
      <w:marRight w:val="0"/>
      <w:marTop w:val="0"/>
      <w:marBottom w:val="0"/>
      <w:divBdr>
        <w:top w:val="none" w:sz="0" w:space="0" w:color="auto"/>
        <w:left w:val="none" w:sz="0" w:space="0" w:color="auto"/>
        <w:bottom w:val="none" w:sz="0" w:space="0" w:color="auto"/>
        <w:right w:val="none" w:sz="0" w:space="0" w:color="auto"/>
      </w:divBdr>
    </w:div>
    <w:div w:id="13919090">
      <w:bodyDiv w:val="1"/>
      <w:marLeft w:val="0"/>
      <w:marRight w:val="0"/>
      <w:marTop w:val="0"/>
      <w:marBottom w:val="0"/>
      <w:divBdr>
        <w:top w:val="none" w:sz="0" w:space="0" w:color="auto"/>
        <w:left w:val="none" w:sz="0" w:space="0" w:color="auto"/>
        <w:bottom w:val="none" w:sz="0" w:space="0" w:color="auto"/>
        <w:right w:val="none" w:sz="0" w:space="0" w:color="auto"/>
      </w:divBdr>
    </w:div>
    <w:div w:id="57897456">
      <w:bodyDiv w:val="1"/>
      <w:marLeft w:val="0"/>
      <w:marRight w:val="0"/>
      <w:marTop w:val="0"/>
      <w:marBottom w:val="0"/>
      <w:divBdr>
        <w:top w:val="none" w:sz="0" w:space="0" w:color="auto"/>
        <w:left w:val="none" w:sz="0" w:space="0" w:color="auto"/>
        <w:bottom w:val="none" w:sz="0" w:space="0" w:color="auto"/>
        <w:right w:val="none" w:sz="0" w:space="0" w:color="auto"/>
      </w:divBdr>
    </w:div>
    <w:div w:id="145555834">
      <w:bodyDiv w:val="1"/>
      <w:marLeft w:val="0"/>
      <w:marRight w:val="0"/>
      <w:marTop w:val="0"/>
      <w:marBottom w:val="0"/>
      <w:divBdr>
        <w:top w:val="none" w:sz="0" w:space="0" w:color="auto"/>
        <w:left w:val="none" w:sz="0" w:space="0" w:color="auto"/>
        <w:bottom w:val="none" w:sz="0" w:space="0" w:color="auto"/>
        <w:right w:val="none" w:sz="0" w:space="0" w:color="auto"/>
      </w:divBdr>
    </w:div>
    <w:div w:id="188839019">
      <w:bodyDiv w:val="1"/>
      <w:marLeft w:val="0"/>
      <w:marRight w:val="0"/>
      <w:marTop w:val="0"/>
      <w:marBottom w:val="0"/>
      <w:divBdr>
        <w:top w:val="none" w:sz="0" w:space="0" w:color="auto"/>
        <w:left w:val="none" w:sz="0" w:space="0" w:color="auto"/>
        <w:bottom w:val="none" w:sz="0" w:space="0" w:color="auto"/>
        <w:right w:val="none" w:sz="0" w:space="0" w:color="auto"/>
      </w:divBdr>
    </w:div>
    <w:div w:id="192887997">
      <w:bodyDiv w:val="1"/>
      <w:marLeft w:val="0"/>
      <w:marRight w:val="0"/>
      <w:marTop w:val="0"/>
      <w:marBottom w:val="0"/>
      <w:divBdr>
        <w:top w:val="none" w:sz="0" w:space="0" w:color="auto"/>
        <w:left w:val="none" w:sz="0" w:space="0" w:color="auto"/>
        <w:bottom w:val="none" w:sz="0" w:space="0" w:color="auto"/>
        <w:right w:val="none" w:sz="0" w:space="0" w:color="auto"/>
      </w:divBdr>
    </w:div>
    <w:div w:id="208689706">
      <w:bodyDiv w:val="1"/>
      <w:marLeft w:val="0"/>
      <w:marRight w:val="0"/>
      <w:marTop w:val="0"/>
      <w:marBottom w:val="0"/>
      <w:divBdr>
        <w:top w:val="none" w:sz="0" w:space="0" w:color="auto"/>
        <w:left w:val="none" w:sz="0" w:space="0" w:color="auto"/>
        <w:bottom w:val="none" w:sz="0" w:space="0" w:color="auto"/>
        <w:right w:val="none" w:sz="0" w:space="0" w:color="auto"/>
      </w:divBdr>
    </w:div>
    <w:div w:id="209388079">
      <w:bodyDiv w:val="1"/>
      <w:marLeft w:val="0"/>
      <w:marRight w:val="0"/>
      <w:marTop w:val="0"/>
      <w:marBottom w:val="0"/>
      <w:divBdr>
        <w:top w:val="none" w:sz="0" w:space="0" w:color="auto"/>
        <w:left w:val="none" w:sz="0" w:space="0" w:color="auto"/>
        <w:bottom w:val="none" w:sz="0" w:space="0" w:color="auto"/>
        <w:right w:val="none" w:sz="0" w:space="0" w:color="auto"/>
      </w:divBdr>
    </w:div>
    <w:div w:id="224072972">
      <w:bodyDiv w:val="1"/>
      <w:marLeft w:val="0"/>
      <w:marRight w:val="0"/>
      <w:marTop w:val="0"/>
      <w:marBottom w:val="0"/>
      <w:divBdr>
        <w:top w:val="none" w:sz="0" w:space="0" w:color="auto"/>
        <w:left w:val="none" w:sz="0" w:space="0" w:color="auto"/>
        <w:bottom w:val="none" w:sz="0" w:space="0" w:color="auto"/>
        <w:right w:val="none" w:sz="0" w:space="0" w:color="auto"/>
      </w:divBdr>
    </w:div>
    <w:div w:id="249386507">
      <w:bodyDiv w:val="1"/>
      <w:marLeft w:val="0"/>
      <w:marRight w:val="0"/>
      <w:marTop w:val="0"/>
      <w:marBottom w:val="0"/>
      <w:divBdr>
        <w:top w:val="none" w:sz="0" w:space="0" w:color="auto"/>
        <w:left w:val="none" w:sz="0" w:space="0" w:color="auto"/>
        <w:bottom w:val="none" w:sz="0" w:space="0" w:color="auto"/>
        <w:right w:val="none" w:sz="0" w:space="0" w:color="auto"/>
      </w:divBdr>
    </w:div>
    <w:div w:id="253101078">
      <w:bodyDiv w:val="1"/>
      <w:marLeft w:val="0"/>
      <w:marRight w:val="0"/>
      <w:marTop w:val="0"/>
      <w:marBottom w:val="0"/>
      <w:divBdr>
        <w:top w:val="none" w:sz="0" w:space="0" w:color="auto"/>
        <w:left w:val="none" w:sz="0" w:space="0" w:color="auto"/>
        <w:bottom w:val="none" w:sz="0" w:space="0" w:color="auto"/>
        <w:right w:val="none" w:sz="0" w:space="0" w:color="auto"/>
      </w:divBdr>
    </w:div>
    <w:div w:id="269707595">
      <w:bodyDiv w:val="1"/>
      <w:marLeft w:val="0"/>
      <w:marRight w:val="0"/>
      <w:marTop w:val="0"/>
      <w:marBottom w:val="0"/>
      <w:divBdr>
        <w:top w:val="none" w:sz="0" w:space="0" w:color="auto"/>
        <w:left w:val="none" w:sz="0" w:space="0" w:color="auto"/>
        <w:bottom w:val="none" w:sz="0" w:space="0" w:color="auto"/>
        <w:right w:val="none" w:sz="0" w:space="0" w:color="auto"/>
      </w:divBdr>
    </w:div>
    <w:div w:id="320697355">
      <w:bodyDiv w:val="1"/>
      <w:marLeft w:val="0"/>
      <w:marRight w:val="0"/>
      <w:marTop w:val="0"/>
      <w:marBottom w:val="0"/>
      <w:divBdr>
        <w:top w:val="none" w:sz="0" w:space="0" w:color="auto"/>
        <w:left w:val="none" w:sz="0" w:space="0" w:color="auto"/>
        <w:bottom w:val="none" w:sz="0" w:space="0" w:color="auto"/>
        <w:right w:val="none" w:sz="0" w:space="0" w:color="auto"/>
      </w:divBdr>
    </w:div>
    <w:div w:id="321592322">
      <w:bodyDiv w:val="1"/>
      <w:marLeft w:val="0"/>
      <w:marRight w:val="0"/>
      <w:marTop w:val="0"/>
      <w:marBottom w:val="0"/>
      <w:divBdr>
        <w:top w:val="none" w:sz="0" w:space="0" w:color="auto"/>
        <w:left w:val="none" w:sz="0" w:space="0" w:color="auto"/>
        <w:bottom w:val="none" w:sz="0" w:space="0" w:color="auto"/>
        <w:right w:val="none" w:sz="0" w:space="0" w:color="auto"/>
      </w:divBdr>
    </w:div>
    <w:div w:id="328413699">
      <w:bodyDiv w:val="1"/>
      <w:marLeft w:val="0"/>
      <w:marRight w:val="0"/>
      <w:marTop w:val="0"/>
      <w:marBottom w:val="0"/>
      <w:divBdr>
        <w:top w:val="none" w:sz="0" w:space="0" w:color="auto"/>
        <w:left w:val="none" w:sz="0" w:space="0" w:color="auto"/>
        <w:bottom w:val="none" w:sz="0" w:space="0" w:color="auto"/>
        <w:right w:val="none" w:sz="0" w:space="0" w:color="auto"/>
      </w:divBdr>
    </w:div>
    <w:div w:id="334456328">
      <w:bodyDiv w:val="1"/>
      <w:marLeft w:val="0"/>
      <w:marRight w:val="0"/>
      <w:marTop w:val="0"/>
      <w:marBottom w:val="0"/>
      <w:divBdr>
        <w:top w:val="none" w:sz="0" w:space="0" w:color="auto"/>
        <w:left w:val="none" w:sz="0" w:space="0" w:color="auto"/>
        <w:bottom w:val="none" w:sz="0" w:space="0" w:color="auto"/>
        <w:right w:val="none" w:sz="0" w:space="0" w:color="auto"/>
      </w:divBdr>
      <w:divsChild>
        <w:div w:id="1527016206">
          <w:marLeft w:val="0"/>
          <w:marRight w:val="0"/>
          <w:marTop w:val="0"/>
          <w:marBottom w:val="0"/>
          <w:divBdr>
            <w:top w:val="single" w:sz="2" w:space="0" w:color="E5E7EB"/>
            <w:left w:val="single" w:sz="2" w:space="0" w:color="E5E7EB"/>
            <w:bottom w:val="single" w:sz="2" w:space="0" w:color="E5E7EB"/>
            <w:right w:val="single" w:sz="2" w:space="0" w:color="E5E7EB"/>
          </w:divBdr>
          <w:divsChild>
            <w:div w:id="424419417">
              <w:marLeft w:val="0"/>
              <w:marRight w:val="0"/>
              <w:marTop w:val="0"/>
              <w:marBottom w:val="0"/>
              <w:divBdr>
                <w:top w:val="single" w:sz="2" w:space="0" w:color="E5E7EB"/>
                <w:left w:val="single" w:sz="2" w:space="9" w:color="E5E7EB"/>
                <w:bottom w:val="single" w:sz="2" w:space="0" w:color="E5E7EB"/>
                <w:right w:val="single" w:sz="2" w:space="0" w:color="E5E7EB"/>
              </w:divBdr>
            </w:div>
          </w:divsChild>
        </w:div>
      </w:divsChild>
    </w:div>
    <w:div w:id="406535055">
      <w:bodyDiv w:val="1"/>
      <w:marLeft w:val="0"/>
      <w:marRight w:val="0"/>
      <w:marTop w:val="0"/>
      <w:marBottom w:val="0"/>
      <w:divBdr>
        <w:top w:val="none" w:sz="0" w:space="0" w:color="auto"/>
        <w:left w:val="none" w:sz="0" w:space="0" w:color="auto"/>
        <w:bottom w:val="none" w:sz="0" w:space="0" w:color="auto"/>
        <w:right w:val="none" w:sz="0" w:space="0" w:color="auto"/>
      </w:divBdr>
    </w:div>
    <w:div w:id="434248219">
      <w:bodyDiv w:val="1"/>
      <w:marLeft w:val="0"/>
      <w:marRight w:val="0"/>
      <w:marTop w:val="0"/>
      <w:marBottom w:val="0"/>
      <w:divBdr>
        <w:top w:val="none" w:sz="0" w:space="0" w:color="auto"/>
        <w:left w:val="none" w:sz="0" w:space="0" w:color="auto"/>
        <w:bottom w:val="none" w:sz="0" w:space="0" w:color="auto"/>
        <w:right w:val="none" w:sz="0" w:space="0" w:color="auto"/>
      </w:divBdr>
    </w:div>
    <w:div w:id="500900463">
      <w:bodyDiv w:val="1"/>
      <w:marLeft w:val="0"/>
      <w:marRight w:val="0"/>
      <w:marTop w:val="0"/>
      <w:marBottom w:val="0"/>
      <w:divBdr>
        <w:top w:val="none" w:sz="0" w:space="0" w:color="auto"/>
        <w:left w:val="none" w:sz="0" w:space="0" w:color="auto"/>
        <w:bottom w:val="none" w:sz="0" w:space="0" w:color="auto"/>
        <w:right w:val="none" w:sz="0" w:space="0" w:color="auto"/>
      </w:divBdr>
    </w:div>
    <w:div w:id="552811421">
      <w:bodyDiv w:val="1"/>
      <w:marLeft w:val="0"/>
      <w:marRight w:val="0"/>
      <w:marTop w:val="0"/>
      <w:marBottom w:val="0"/>
      <w:divBdr>
        <w:top w:val="none" w:sz="0" w:space="0" w:color="auto"/>
        <w:left w:val="none" w:sz="0" w:space="0" w:color="auto"/>
        <w:bottom w:val="none" w:sz="0" w:space="0" w:color="auto"/>
        <w:right w:val="none" w:sz="0" w:space="0" w:color="auto"/>
      </w:divBdr>
    </w:div>
    <w:div w:id="568883607">
      <w:bodyDiv w:val="1"/>
      <w:marLeft w:val="0"/>
      <w:marRight w:val="0"/>
      <w:marTop w:val="0"/>
      <w:marBottom w:val="0"/>
      <w:divBdr>
        <w:top w:val="none" w:sz="0" w:space="0" w:color="auto"/>
        <w:left w:val="none" w:sz="0" w:space="0" w:color="auto"/>
        <w:bottom w:val="none" w:sz="0" w:space="0" w:color="auto"/>
        <w:right w:val="none" w:sz="0" w:space="0" w:color="auto"/>
      </w:divBdr>
    </w:div>
    <w:div w:id="588850197">
      <w:bodyDiv w:val="1"/>
      <w:marLeft w:val="0"/>
      <w:marRight w:val="0"/>
      <w:marTop w:val="0"/>
      <w:marBottom w:val="0"/>
      <w:divBdr>
        <w:top w:val="none" w:sz="0" w:space="0" w:color="auto"/>
        <w:left w:val="none" w:sz="0" w:space="0" w:color="auto"/>
        <w:bottom w:val="none" w:sz="0" w:space="0" w:color="auto"/>
        <w:right w:val="none" w:sz="0" w:space="0" w:color="auto"/>
      </w:divBdr>
    </w:div>
    <w:div w:id="599532830">
      <w:bodyDiv w:val="1"/>
      <w:marLeft w:val="0"/>
      <w:marRight w:val="0"/>
      <w:marTop w:val="0"/>
      <w:marBottom w:val="0"/>
      <w:divBdr>
        <w:top w:val="none" w:sz="0" w:space="0" w:color="auto"/>
        <w:left w:val="none" w:sz="0" w:space="0" w:color="auto"/>
        <w:bottom w:val="none" w:sz="0" w:space="0" w:color="auto"/>
        <w:right w:val="none" w:sz="0" w:space="0" w:color="auto"/>
      </w:divBdr>
    </w:div>
    <w:div w:id="607201674">
      <w:bodyDiv w:val="1"/>
      <w:marLeft w:val="0"/>
      <w:marRight w:val="0"/>
      <w:marTop w:val="0"/>
      <w:marBottom w:val="0"/>
      <w:divBdr>
        <w:top w:val="none" w:sz="0" w:space="0" w:color="auto"/>
        <w:left w:val="none" w:sz="0" w:space="0" w:color="auto"/>
        <w:bottom w:val="none" w:sz="0" w:space="0" w:color="auto"/>
        <w:right w:val="none" w:sz="0" w:space="0" w:color="auto"/>
      </w:divBdr>
    </w:div>
    <w:div w:id="667446385">
      <w:bodyDiv w:val="1"/>
      <w:marLeft w:val="0"/>
      <w:marRight w:val="0"/>
      <w:marTop w:val="0"/>
      <w:marBottom w:val="0"/>
      <w:divBdr>
        <w:top w:val="none" w:sz="0" w:space="0" w:color="auto"/>
        <w:left w:val="none" w:sz="0" w:space="0" w:color="auto"/>
        <w:bottom w:val="none" w:sz="0" w:space="0" w:color="auto"/>
        <w:right w:val="none" w:sz="0" w:space="0" w:color="auto"/>
      </w:divBdr>
    </w:div>
    <w:div w:id="680425303">
      <w:bodyDiv w:val="1"/>
      <w:marLeft w:val="0"/>
      <w:marRight w:val="0"/>
      <w:marTop w:val="0"/>
      <w:marBottom w:val="0"/>
      <w:divBdr>
        <w:top w:val="none" w:sz="0" w:space="0" w:color="auto"/>
        <w:left w:val="none" w:sz="0" w:space="0" w:color="auto"/>
        <w:bottom w:val="none" w:sz="0" w:space="0" w:color="auto"/>
        <w:right w:val="none" w:sz="0" w:space="0" w:color="auto"/>
      </w:divBdr>
    </w:div>
    <w:div w:id="689070662">
      <w:bodyDiv w:val="1"/>
      <w:marLeft w:val="0"/>
      <w:marRight w:val="0"/>
      <w:marTop w:val="0"/>
      <w:marBottom w:val="0"/>
      <w:divBdr>
        <w:top w:val="none" w:sz="0" w:space="0" w:color="auto"/>
        <w:left w:val="none" w:sz="0" w:space="0" w:color="auto"/>
        <w:bottom w:val="none" w:sz="0" w:space="0" w:color="auto"/>
        <w:right w:val="none" w:sz="0" w:space="0" w:color="auto"/>
      </w:divBdr>
    </w:div>
    <w:div w:id="712998388">
      <w:bodyDiv w:val="1"/>
      <w:marLeft w:val="0"/>
      <w:marRight w:val="0"/>
      <w:marTop w:val="0"/>
      <w:marBottom w:val="0"/>
      <w:divBdr>
        <w:top w:val="none" w:sz="0" w:space="0" w:color="auto"/>
        <w:left w:val="none" w:sz="0" w:space="0" w:color="auto"/>
        <w:bottom w:val="none" w:sz="0" w:space="0" w:color="auto"/>
        <w:right w:val="none" w:sz="0" w:space="0" w:color="auto"/>
      </w:divBdr>
    </w:div>
    <w:div w:id="714349251">
      <w:bodyDiv w:val="1"/>
      <w:marLeft w:val="0"/>
      <w:marRight w:val="0"/>
      <w:marTop w:val="0"/>
      <w:marBottom w:val="0"/>
      <w:divBdr>
        <w:top w:val="none" w:sz="0" w:space="0" w:color="auto"/>
        <w:left w:val="none" w:sz="0" w:space="0" w:color="auto"/>
        <w:bottom w:val="none" w:sz="0" w:space="0" w:color="auto"/>
        <w:right w:val="none" w:sz="0" w:space="0" w:color="auto"/>
      </w:divBdr>
    </w:div>
    <w:div w:id="716201255">
      <w:bodyDiv w:val="1"/>
      <w:marLeft w:val="0"/>
      <w:marRight w:val="0"/>
      <w:marTop w:val="0"/>
      <w:marBottom w:val="0"/>
      <w:divBdr>
        <w:top w:val="none" w:sz="0" w:space="0" w:color="auto"/>
        <w:left w:val="none" w:sz="0" w:space="0" w:color="auto"/>
        <w:bottom w:val="none" w:sz="0" w:space="0" w:color="auto"/>
        <w:right w:val="none" w:sz="0" w:space="0" w:color="auto"/>
      </w:divBdr>
    </w:div>
    <w:div w:id="747578458">
      <w:bodyDiv w:val="1"/>
      <w:marLeft w:val="0"/>
      <w:marRight w:val="0"/>
      <w:marTop w:val="0"/>
      <w:marBottom w:val="0"/>
      <w:divBdr>
        <w:top w:val="none" w:sz="0" w:space="0" w:color="auto"/>
        <w:left w:val="none" w:sz="0" w:space="0" w:color="auto"/>
        <w:bottom w:val="none" w:sz="0" w:space="0" w:color="auto"/>
        <w:right w:val="none" w:sz="0" w:space="0" w:color="auto"/>
      </w:divBdr>
    </w:div>
    <w:div w:id="805732280">
      <w:bodyDiv w:val="1"/>
      <w:marLeft w:val="0"/>
      <w:marRight w:val="0"/>
      <w:marTop w:val="0"/>
      <w:marBottom w:val="0"/>
      <w:divBdr>
        <w:top w:val="none" w:sz="0" w:space="0" w:color="auto"/>
        <w:left w:val="none" w:sz="0" w:space="0" w:color="auto"/>
        <w:bottom w:val="none" w:sz="0" w:space="0" w:color="auto"/>
        <w:right w:val="none" w:sz="0" w:space="0" w:color="auto"/>
      </w:divBdr>
      <w:divsChild>
        <w:div w:id="313879183">
          <w:marLeft w:val="0"/>
          <w:marRight w:val="0"/>
          <w:marTop w:val="0"/>
          <w:marBottom w:val="0"/>
          <w:divBdr>
            <w:top w:val="single" w:sz="2" w:space="0" w:color="E5E7EB"/>
            <w:left w:val="single" w:sz="2" w:space="0" w:color="E5E7EB"/>
            <w:bottom w:val="single" w:sz="2" w:space="0" w:color="E5E7EB"/>
            <w:right w:val="single" w:sz="2" w:space="0" w:color="E5E7EB"/>
          </w:divBdr>
          <w:divsChild>
            <w:div w:id="507643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136114">
          <w:marLeft w:val="0"/>
          <w:marRight w:val="0"/>
          <w:marTop w:val="0"/>
          <w:marBottom w:val="0"/>
          <w:divBdr>
            <w:top w:val="single" w:sz="2" w:space="0" w:color="E5E7EB"/>
            <w:left w:val="single" w:sz="2" w:space="0" w:color="E5E7EB"/>
            <w:bottom w:val="single" w:sz="2" w:space="0" w:color="E5E7EB"/>
            <w:right w:val="single" w:sz="2" w:space="0" w:color="E5E7EB"/>
          </w:divBdr>
          <w:divsChild>
            <w:div w:id="1143541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964180">
          <w:marLeft w:val="0"/>
          <w:marRight w:val="0"/>
          <w:marTop w:val="0"/>
          <w:marBottom w:val="0"/>
          <w:divBdr>
            <w:top w:val="single" w:sz="2" w:space="0" w:color="E5E7EB"/>
            <w:left w:val="single" w:sz="2" w:space="0" w:color="E5E7EB"/>
            <w:bottom w:val="single" w:sz="2" w:space="0" w:color="E5E7EB"/>
            <w:right w:val="single" w:sz="2" w:space="0" w:color="E5E7EB"/>
          </w:divBdr>
          <w:divsChild>
            <w:div w:id="61521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067828">
          <w:marLeft w:val="0"/>
          <w:marRight w:val="0"/>
          <w:marTop w:val="0"/>
          <w:marBottom w:val="0"/>
          <w:divBdr>
            <w:top w:val="single" w:sz="2" w:space="0" w:color="E5E7EB"/>
            <w:left w:val="single" w:sz="2" w:space="0" w:color="E5E7EB"/>
            <w:bottom w:val="single" w:sz="2" w:space="0" w:color="E5E7EB"/>
            <w:right w:val="single" w:sz="2" w:space="0" w:color="E5E7EB"/>
          </w:divBdr>
          <w:divsChild>
            <w:div w:id="296303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425567">
      <w:bodyDiv w:val="1"/>
      <w:marLeft w:val="0"/>
      <w:marRight w:val="0"/>
      <w:marTop w:val="0"/>
      <w:marBottom w:val="0"/>
      <w:divBdr>
        <w:top w:val="none" w:sz="0" w:space="0" w:color="auto"/>
        <w:left w:val="none" w:sz="0" w:space="0" w:color="auto"/>
        <w:bottom w:val="none" w:sz="0" w:space="0" w:color="auto"/>
        <w:right w:val="none" w:sz="0" w:space="0" w:color="auto"/>
      </w:divBdr>
    </w:div>
    <w:div w:id="905651926">
      <w:bodyDiv w:val="1"/>
      <w:marLeft w:val="0"/>
      <w:marRight w:val="0"/>
      <w:marTop w:val="0"/>
      <w:marBottom w:val="0"/>
      <w:divBdr>
        <w:top w:val="none" w:sz="0" w:space="0" w:color="auto"/>
        <w:left w:val="none" w:sz="0" w:space="0" w:color="auto"/>
        <w:bottom w:val="none" w:sz="0" w:space="0" w:color="auto"/>
        <w:right w:val="none" w:sz="0" w:space="0" w:color="auto"/>
      </w:divBdr>
      <w:divsChild>
        <w:div w:id="1473865710">
          <w:marLeft w:val="0"/>
          <w:marRight w:val="0"/>
          <w:marTop w:val="0"/>
          <w:marBottom w:val="0"/>
          <w:divBdr>
            <w:top w:val="single" w:sz="2" w:space="0" w:color="E5E7EB"/>
            <w:left w:val="single" w:sz="2" w:space="0" w:color="E5E7EB"/>
            <w:bottom w:val="single" w:sz="2" w:space="0" w:color="E5E7EB"/>
            <w:right w:val="single" w:sz="2" w:space="0" w:color="E5E7EB"/>
          </w:divBdr>
          <w:divsChild>
            <w:div w:id="787748134">
              <w:marLeft w:val="0"/>
              <w:marRight w:val="0"/>
              <w:marTop w:val="0"/>
              <w:marBottom w:val="0"/>
              <w:divBdr>
                <w:top w:val="single" w:sz="2" w:space="0" w:color="E5E7EB"/>
                <w:left w:val="single" w:sz="2" w:space="9" w:color="E5E7EB"/>
                <w:bottom w:val="single" w:sz="2" w:space="0" w:color="E5E7EB"/>
                <w:right w:val="single" w:sz="2" w:space="0" w:color="E5E7EB"/>
              </w:divBdr>
            </w:div>
          </w:divsChild>
        </w:div>
      </w:divsChild>
    </w:div>
    <w:div w:id="928851851">
      <w:bodyDiv w:val="1"/>
      <w:marLeft w:val="0"/>
      <w:marRight w:val="0"/>
      <w:marTop w:val="0"/>
      <w:marBottom w:val="0"/>
      <w:divBdr>
        <w:top w:val="none" w:sz="0" w:space="0" w:color="auto"/>
        <w:left w:val="none" w:sz="0" w:space="0" w:color="auto"/>
        <w:bottom w:val="none" w:sz="0" w:space="0" w:color="auto"/>
        <w:right w:val="none" w:sz="0" w:space="0" w:color="auto"/>
      </w:divBdr>
    </w:div>
    <w:div w:id="941034062">
      <w:bodyDiv w:val="1"/>
      <w:marLeft w:val="0"/>
      <w:marRight w:val="0"/>
      <w:marTop w:val="0"/>
      <w:marBottom w:val="0"/>
      <w:divBdr>
        <w:top w:val="none" w:sz="0" w:space="0" w:color="auto"/>
        <w:left w:val="none" w:sz="0" w:space="0" w:color="auto"/>
        <w:bottom w:val="none" w:sz="0" w:space="0" w:color="auto"/>
        <w:right w:val="none" w:sz="0" w:space="0" w:color="auto"/>
      </w:divBdr>
    </w:div>
    <w:div w:id="1026827179">
      <w:bodyDiv w:val="1"/>
      <w:marLeft w:val="0"/>
      <w:marRight w:val="0"/>
      <w:marTop w:val="0"/>
      <w:marBottom w:val="0"/>
      <w:divBdr>
        <w:top w:val="none" w:sz="0" w:space="0" w:color="auto"/>
        <w:left w:val="none" w:sz="0" w:space="0" w:color="auto"/>
        <w:bottom w:val="none" w:sz="0" w:space="0" w:color="auto"/>
        <w:right w:val="none" w:sz="0" w:space="0" w:color="auto"/>
      </w:divBdr>
    </w:div>
    <w:div w:id="1033774433">
      <w:bodyDiv w:val="1"/>
      <w:marLeft w:val="0"/>
      <w:marRight w:val="0"/>
      <w:marTop w:val="0"/>
      <w:marBottom w:val="0"/>
      <w:divBdr>
        <w:top w:val="none" w:sz="0" w:space="0" w:color="auto"/>
        <w:left w:val="none" w:sz="0" w:space="0" w:color="auto"/>
        <w:bottom w:val="none" w:sz="0" w:space="0" w:color="auto"/>
        <w:right w:val="none" w:sz="0" w:space="0" w:color="auto"/>
      </w:divBdr>
    </w:div>
    <w:div w:id="1039892420">
      <w:bodyDiv w:val="1"/>
      <w:marLeft w:val="0"/>
      <w:marRight w:val="0"/>
      <w:marTop w:val="0"/>
      <w:marBottom w:val="0"/>
      <w:divBdr>
        <w:top w:val="none" w:sz="0" w:space="0" w:color="auto"/>
        <w:left w:val="none" w:sz="0" w:space="0" w:color="auto"/>
        <w:bottom w:val="none" w:sz="0" w:space="0" w:color="auto"/>
        <w:right w:val="none" w:sz="0" w:space="0" w:color="auto"/>
      </w:divBdr>
    </w:div>
    <w:div w:id="1042365245">
      <w:bodyDiv w:val="1"/>
      <w:marLeft w:val="0"/>
      <w:marRight w:val="0"/>
      <w:marTop w:val="0"/>
      <w:marBottom w:val="0"/>
      <w:divBdr>
        <w:top w:val="none" w:sz="0" w:space="0" w:color="auto"/>
        <w:left w:val="none" w:sz="0" w:space="0" w:color="auto"/>
        <w:bottom w:val="none" w:sz="0" w:space="0" w:color="auto"/>
        <w:right w:val="none" w:sz="0" w:space="0" w:color="auto"/>
      </w:divBdr>
    </w:div>
    <w:div w:id="1053698135">
      <w:bodyDiv w:val="1"/>
      <w:marLeft w:val="0"/>
      <w:marRight w:val="0"/>
      <w:marTop w:val="0"/>
      <w:marBottom w:val="0"/>
      <w:divBdr>
        <w:top w:val="none" w:sz="0" w:space="0" w:color="auto"/>
        <w:left w:val="none" w:sz="0" w:space="0" w:color="auto"/>
        <w:bottom w:val="none" w:sz="0" w:space="0" w:color="auto"/>
        <w:right w:val="none" w:sz="0" w:space="0" w:color="auto"/>
      </w:divBdr>
    </w:div>
    <w:div w:id="1079600523">
      <w:bodyDiv w:val="1"/>
      <w:marLeft w:val="0"/>
      <w:marRight w:val="0"/>
      <w:marTop w:val="0"/>
      <w:marBottom w:val="0"/>
      <w:divBdr>
        <w:top w:val="none" w:sz="0" w:space="0" w:color="auto"/>
        <w:left w:val="none" w:sz="0" w:space="0" w:color="auto"/>
        <w:bottom w:val="none" w:sz="0" w:space="0" w:color="auto"/>
        <w:right w:val="none" w:sz="0" w:space="0" w:color="auto"/>
      </w:divBdr>
    </w:div>
    <w:div w:id="1123186559">
      <w:bodyDiv w:val="1"/>
      <w:marLeft w:val="0"/>
      <w:marRight w:val="0"/>
      <w:marTop w:val="0"/>
      <w:marBottom w:val="0"/>
      <w:divBdr>
        <w:top w:val="none" w:sz="0" w:space="0" w:color="auto"/>
        <w:left w:val="none" w:sz="0" w:space="0" w:color="auto"/>
        <w:bottom w:val="none" w:sz="0" w:space="0" w:color="auto"/>
        <w:right w:val="none" w:sz="0" w:space="0" w:color="auto"/>
      </w:divBdr>
    </w:div>
    <w:div w:id="1134832321">
      <w:bodyDiv w:val="1"/>
      <w:marLeft w:val="0"/>
      <w:marRight w:val="0"/>
      <w:marTop w:val="0"/>
      <w:marBottom w:val="0"/>
      <w:divBdr>
        <w:top w:val="none" w:sz="0" w:space="0" w:color="auto"/>
        <w:left w:val="none" w:sz="0" w:space="0" w:color="auto"/>
        <w:bottom w:val="none" w:sz="0" w:space="0" w:color="auto"/>
        <w:right w:val="none" w:sz="0" w:space="0" w:color="auto"/>
      </w:divBdr>
    </w:div>
    <w:div w:id="1135561678">
      <w:bodyDiv w:val="1"/>
      <w:marLeft w:val="0"/>
      <w:marRight w:val="0"/>
      <w:marTop w:val="0"/>
      <w:marBottom w:val="0"/>
      <w:divBdr>
        <w:top w:val="none" w:sz="0" w:space="0" w:color="auto"/>
        <w:left w:val="none" w:sz="0" w:space="0" w:color="auto"/>
        <w:bottom w:val="none" w:sz="0" w:space="0" w:color="auto"/>
        <w:right w:val="none" w:sz="0" w:space="0" w:color="auto"/>
      </w:divBdr>
    </w:div>
    <w:div w:id="1136678475">
      <w:bodyDiv w:val="1"/>
      <w:marLeft w:val="0"/>
      <w:marRight w:val="0"/>
      <w:marTop w:val="0"/>
      <w:marBottom w:val="0"/>
      <w:divBdr>
        <w:top w:val="none" w:sz="0" w:space="0" w:color="auto"/>
        <w:left w:val="none" w:sz="0" w:space="0" w:color="auto"/>
        <w:bottom w:val="none" w:sz="0" w:space="0" w:color="auto"/>
        <w:right w:val="none" w:sz="0" w:space="0" w:color="auto"/>
      </w:divBdr>
    </w:div>
    <w:div w:id="1148519032">
      <w:bodyDiv w:val="1"/>
      <w:marLeft w:val="0"/>
      <w:marRight w:val="0"/>
      <w:marTop w:val="0"/>
      <w:marBottom w:val="0"/>
      <w:divBdr>
        <w:top w:val="none" w:sz="0" w:space="0" w:color="auto"/>
        <w:left w:val="none" w:sz="0" w:space="0" w:color="auto"/>
        <w:bottom w:val="none" w:sz="0" w:space="0" w:color="auto"/>
        <w:right w:val="none" w:sz="0" w:space="0" w:color="auto"/>
      </w:divBdr>
    </w:div>
    <w:div w:id="1208107175">
      <w:bodyDiv w:val="1"/>
      <w:marLeft w:val="0"/>
      <w:marRight w:val="0"/>
      <w:marTop w:val="0"/>
      <w:marBottom w:val="0"/>
      <w:divBdr>
        <w:top w:val="none" w:sz="0" w:space="0" w:color="auto"/>
        <w:left w:val="none" w:sz="0" w:space="0" w:color="auto"/>
        <w:bottom w:val="none" w:sz="0" w:space="0" w:color="auto"/>
        <w:right w:val="none" w:sz="0" w:space="0" w:color="auto"/>
      </w:divBdr>
    </w:div>
    <w:div w:id="1229531362">
      <w:bodyDiv w:val="1"/>
      <w:marLeft w:val="0"/>
      <w:marRight w:val="0"/>
      <w:marTop w:val="0"/>
      <w:marBottom w:val="0"/>
      <w:divBdr>
        <w:top w:val="none" w:sz="0" w:space="0" w:color="auto"/>
        <w:left w:val="none" w:sz="0" w:space="0" w:color="auto"/>
        <w:bottom w:val="none" w:sz="0" w:space="0" w:color="auto"/>
        <w:right w:val="none" w:sz="0" w:space="0" w:color="auto"/>
      </w:divBdr>
    </w:div>
    <w:div w:id="1233464107">
      <w:bodyDiv w:val="1"/>
      <w:marLeft w:val="0"/>
      <w:marRight w:val="0"/>
      <w:marTop w:val="0"/>
      <w:marBottom w:val="0"/>
      <w:divBdr>
        <w:top w:val="none" w:sz="0" w:space="0" w:color="auto"/>
        <w:left w:val="none" w:sz="0" w:space="0" w:color="auto"/>
        <w:bottom w:val="none" w:sz="0" w:space="0" w:color="auto"/>
        <w:right w:val="none" w:sz="0" w:space="0" w:color="auto"/>
      </w:divBdr>
    </w:div>
    <w:div w:id="1308128955">
      <w:bodyDiv w:val="1"/>
      <w:marLeft w:val="0"/>
      <w:marRight w:val="0"/>
      <w:marTop w:val="0"/>
      <w:marBottom w:val="0"/>
      <w:divBdr>
        <w:top w:val="none" w:sz="0" w:space="0" w:color="auto"/>
        <w:left w:val="none" w:sz="0" w:space="0" w:color="auto"/>
        <w:bottom w:val="none" w:sz="0" w:space="0" w:color="auto"/>
        <w:right w:val="none" w:sz="0" w:space="0" w:color="auto"/>
      </w:divBdr>
    </w:div>
    <w:div w:id="1327048935">
      <w:bodyDiv w:val="1"/>
      <w:marLeft w:val="0"/>
      <w:marRight w:val="0"/>
      <w:marTop w:val="0"/>
      <w:marBottom w:val="0"/>
      <w:divBdr>
        <w:top w:val="none" w:sz="0" w:space="0" w:color="auto"/>
        <w:left w:val="none" w:sz="0" w:space="0" w:color="auto"/>
        <w:bottom w:val="none" w:sz="0" w:space="0" w:color="auto"/>
        <w:right w:val="none" w:sz="0" w:space="0" w:color="auto"/>
      </w:divBdr>
    </w:div>
    <w:div w:id="1332879085">
      <w:bodyDiv w:val="1"/>
      <w:marLeft w:val="0"/>
      <w:marRight w:val="0"/>
      <w:marTop w:val="0"/>
      <w:marBottom w:val="0"/>
      <w:divBdr>
        <w:top w:val="none" w:sz="0" w:space="0" w:color="auto"/>
        <w:left w:val="none" w:sz="0" w:space="0" w:color="auto"/>
        <w:bottom w:val="none" w:sz="0" w:space="0" w:color="auto"/>
        <w:right w:val="none" w:sz="0" w:space="0" w:color="auto"/>
      </w:divBdr>
    </w:div>
    <w:div w:id="1340886735">
      <w:bodyDiv w:val="1"/>
      <w:marLeft w:val="0"/>
      <w:marRight w:val="0"/>
      <w:marTop w:val="0"/>
      <w:marBottom w:val="0"/>
      <w:divBdr>
        <w:top w:val="none" w:sz="0" w:space="0" w:color="auto"/>
        <w:left w:val="none" w:sz="0" w:space="0" w:color="auto"/>
        <w:bottom w:val="none" w:sz="0" w:space="0" w:color="auto"/>
        <w:right w:val="none" w:sz="0" w:space="0" w:color="auto"/>
      </w:divBdr>
    </w:div>
    <w:div w:id="1415858975">
      <w:bodyDiv w:val="1"/>
      <w:marLeft w:val="0"/>
      <w:marRight w:val="0"/>
      <w:marTop w:val="0"/>
      <w:marBottom w:val="0"/>
      <w:divBdr>
        <w:top w:val="none" w:sz="0" w:space="0" w:color="auto"/>
        <w:left w:val="none" w:sz="0" w:space="0" w:color="auto"/>
        <w:bottom w:val="none" w:sz="0" w:space="0" w:color="auto"/>
        <w:right w:val="none" w:sz="0" w:space="0" w:color="auto"/>
      </w:divBdr>
    </w:div>
    <w:div w:id="1425767284">
      <w:bodyDiv w:val="1"/>
      <w:marLeft w:val="0"/>
      <w:marRight w:val="0"/>
      <w:marTop w:val="0"/>
      <w:marBottom w:val="0"/>
      <w:divBdr>
        <w:top w:val="none" w:sz="0" w:space="0" w:color="auto"/>
        <w:left w:val="none" w:sz="0" w:space="0" w:color="auto"/>
        <w:bottom w:val="none" w:sz="0" w:space="0" w:color="auto"/>
        <w:right w:val="none" w:sz="0" w:space="0" w:color="auto"/>
      </w:divBdr>
      <w:divsChild>
        <w:div w:id="72244734">
          <w:marLeft w:val="0"/>
          <w:marRight w:val="0"/>
          <w:marTop w:val="0"/>
          <w:marBottom w:val="0"/>
          <w:divBdr>
            <w:top w:val="single" w:sz="2" w:space="0" w:color="E5E7EB"/>
            <w:left w:val="single" w:sz="2" w:space="0" w:color="E5E7EB"/>
            <w:bottom w:val="single" w:sz="2" w:space="0" w:color="E5E7EB"/>
            <w:right w:val="single" w:sz="2" w:space="0" w:color="E5E7EB"/>
          </w:divBdr>
          <w:divsChild>
            <w:div w:id="99572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451031">
          <w:marLeft w:val="0"/>
          <w:marRight w:val="0"/>
          <w:marTop w:val="0"/>
          <w:marBottom w:val="0"/>
          <w:divBdr>
            <w:top w:val="single" w:sz="2" w:space="0" w:color="E5E7EB"/>
            <w:left w:val="single" w:sz="2" w:space="0" w:color="E5E7EB"/>
            <w:bottom w:val="single" w:sz="2" w:space="0" w:color="E5E7EB"/>
            <w:right w:val="single" w:sz="2" w:space="0" w:color="E5E7EB"/>
          </w:divBdr>
          <w:divsChild>
            <w:div w:id="1118181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618629">
          <w:marLeft w:val="0"/>
          <w:marRight w:val="0"/>
          <w:marTop w:val="0"/>
          <w:marBottom w:val="0"/>
          <w:divBdr>
            <w:top w:val="single" w:sz="2" w:space="0" w:color="E5E7EB"/>
            <w:left w:val="single" w:sz="2" w:space="0" w:color="E5E7EB"/>
            <w:bottom w:val="single" w:sz="2" w:space="0" w:color="E5E7EB"/>
            <w:right w:val="single" w:sz="2" w:space="0" w:color="E5E7EB"/>
          </w:divBdr>
          <w:divsChild>
            <w:div w:id="183383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973076">
          <w:marLeft w:val="0"/>
          <w:marRight w:val="0"/>
          <w:marTop w:val="0"/>
          <w:marBottom w:val="0"/>
          <w:divBdr>
            <w:top w:val="single" w:sz="2" w:space="0" w:color="E5E7EB"/>
            <w:left w:val="single" w:sz="2" w:space="0" w:color="E5E7EB"/>
            <w:bottom w:val="single" w:sz="2" w:space="0" w:color="E5E7EB"/>
            <w:right w:val="single" w:sz="2" w:space="0" w:color="E5E7EB"/>
          </w:divBdr>
          <w:divsChild>
            <w:div w:id="87116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1456373">
      <w:bodyDiv w:val="1"/>
      <w:marLeft w:val="0"/>
      <w:marRight w:val="0"/>
      <w:marTop w:val="0"/>
      <w:marBottom w:val="0"/>
      <w:divBdr>
        <w:top w:val="none" w:sz="0" w:space="0" w:color="auto"/>
        <w:left w:val="none" w:sz="0" w:space="0" w:color="auto"/>
        <w:bottom w:val="none" w:sz="0" w:space="0" w:color="auto"/>
        <w:right w:val="none" w:sz="0" w:space="0" w:color="auto"/>
      </w:divBdr>
    </w:div>
    <w:div w:id="1485854410">
      <w:bodyDiv w:val="1"/>
      <w:marLeft w:val="0"/>
      <w:marRight w:val="0"/>
      <w:marTop w:val="0"/>
      <w:marBottom w:val="0"/>
      <w:divBdr>
        <w:top w:val="none" w:sz="0" w:space="0" w:color="auto"/>
        <w:left w:val="none" w:sz="0" w:space="0" w:color="auto"/>
        <w:bottom w:val="none" w:sz="0" w:space="0" w:color="auto"/>
        <w:right w:val="none" w:sz="0" w:space="0" w:color="auto"/>
      </w:divBdr>
    </w:div>
    <w:div w:id="1487747379">
      <w:bodyDiv w:val="1"/>
      <w:marLeft w:val="0"/>
      <w:marRight w:val="0"/>
      <w:marTop w:val="0"/>
      <w:marBottom w:val="0"/>
      <w:divBdr>
        <w:top w:val="none" w:sz="0" w:space="0" w:color="auto"/>
        <w:left w:val="none" w:sz="0" w:space="0" w:color="auto"/>
        <w:bottom w:val="none" w:sz="0" w:space="0" w:color="auto"/>
        <w:right w:val="none" w:sz="0" w:space="0" w:color="auto"/>
      </w:divBdr>
    </w:div>
    <w:div w:id="1488790016">
      <w:bodyDiv w:val="1"/>
      <w:marLeft w:val="0"/>
      <w:marRight w:val="0"/>
      <w:marTop w:val="0"/>
      <w:marBottom w:val="0"/>
      <w:divBdr>
        <w:top w:val="none" w:sz="0" w:space="0" w:color="auto"/>
        <w:left w:val="none" w:sz="0" w:space="0" w:color="auto"/>
        <w:bottom w:val="none" w:sz="0" w:space="0" w:color="auto"/>
        <w:right w:val="none" w:sz="0" w:space="0" w:color="auto"/>
      </w:divBdr>
    </w:div>
    <w:div w:id="1488790316">
      <w:bodyDiv w:val="1"/>
      <w:marLeft w:val="0"/>
      <w:marRight w:val="0"/>
      <w:marTop w:val="0"/>
      <w:marBottom w:val="0"/>
      <w:divBdr>
        <w:top w:val="none" w:sz="0" w:space="0" w:color="auto"/>
        <w:left w:val="none" w:sz="0" w:space="0" w:color="auto"/>
        <w:bottom w:val="none" w:sz="0" w:space="0" w:color="auto"/>
        <w:right w:val="none" w:sz="0" w:space="0" w:color="auto"/>
      </w:divBdr>
    </w:div>
    <w:div w:id="1493401112">
      <w:bodyDiv w:val="1"/>
      <w:marLeft w:val="0"/>
      <w:marRight w:val="0"/>
      <w:marTop w:val="0"/>
      <w:marBottom w:val="0"/>
      <w:divBdr>
        <w:top w:val="none" w:sz="0" w:space="0" w:color="auto"/>
        <w:left w:val="none" w:sz="0" w:space="0" w:color="auto"/>
        <w:bottom w:val="none" w:sz="0" w:space="0" w:color="auto"/>
        <w:right w:val="none" w:sz="0" w:space="0" w:color="auto"/>
      </w:divBdr>
      <w:divsChild>
        <w:div w:id="58944357">
          <w:marLeft w:val="0"/>
          <w:marRight w:val="0"/>
          <w:marTop w:val="0"/>
          <w:marBottom w:val="0"/>
          <w:divBdr>
            <w:top w:val="single" w:sz="2" w:space="0" w:color="E5E7EB"/>
            <w:left w:val="single" w:sz="2" w:space="0" w:color="E5E7EB"/>
            <w:bottom w:val="single" w:sz="2" w:space="0" w:color="E5E7EB"/>
            <w:right w:val="single" w:sz="2" w:space="0" w:color="E5E7EB"/>
          </w:divBdr>
          <w:divsChild>
            <w:div w:id="1824588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0864955">
          <w:marLeft w:val="0"/>
          <w:marRight w:val="0"/>
          <w:marTop w:val="0"/>
          <w:marBottom w:val="0"/>
          <w:divBdr>
            <w:top w:val="single" w:sz="2" w:space="0" w:color="E5E7EB"/>
            <w:left w:val="single" w:sz="2" w:space="0" w:color="E5E7EB"/>
            <w:bottom w:val="single" w:sz="2" w:space="0" w:color="E5E7EB"/>
            <w:right w:val="single" w:sz="2" w:space="0" w:color="E5E7EB"/>
          </w:divBdr>
          <w:divsChild>
            <w:div w:id="1805806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980674">
          <w:marLeft w:val="0"/>
          <w:marRight w:val="0"/>
          <w:marTop w:val="0"/>
          <w:marBottom w:val="0"/>
          <w:divBdr>
            <w:top w:val="single" w:sz="2" w:space="0" w:color="E5E7EB"/>
            <w:left w:val="single" w:sz="2" w:space="0" w:color="E5E7EB"/>
            <w:bottom w:val="single" w:sz="2" w:space="0" w:color="E5E7EB"/>
            <w:right w:val="single" w:sz="2" w:space="0" w:color="E5E7EB"/>
          </w:divBdr>
          <w:divsChild>
            <w:div w:id="703822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197977">
          <w:marLeft w:val="0"/>
          <w:marRight w:val="0"/>
          <w:marTop w:val="0"/>
          <w:marBottom w:val="0"/>
          <w:divBdr>
            <w:top w:val="single" w:sz="2" w:space="0" w:color="E5E7EB"/>
            <w:left w:val="single" w:sz="2" w:space="0" w:color="E5E7EB"/>
            <w:bottom w:val="single" w:sz="2" w:space="0" w:color="E5E7EB"/>
            <w:right w:val="single" w:sz="2" w:space="0" w:color="E5E7EB"/>
          </w:divBdr>
          <w:divsChild>
            <w:div w:id="451754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3374336">
      <w:bodyDiv w:val="1"/>
      <w:marLeft w:val="0"/>
      <w:marRight w:val="0"/>
      <w:marTop w:val="0"/>
      <w:marBottom w:val="0"/>
      <w:divBdr>
        <w:top w:val="none" w:sz="0" w:space="0" w:color="auto"/>
        <w:left w:val="none" w:sz="0" w:space="0" w:color="auto"/>
        <w:bottom w:val="none" w:sz="0" w:space="0" w:color="auto"/>
        <w:right w:val="none" w:sz="0" w:space="0" w:color="auto"/>
      </w:divBdr>
    </w:div>
    <w:div w:id="1598247811">
      <w:bodyDiv w:val="1"/>
      <w:marLeft w:val="0"/>
      <w:marRight w:val="0"/>
      <w:marTop w:val="0"/>
      <w:marBottom w:val="0"/>
      <w:divBdr>
        <w:top w:val="none" w:sz="0" w:space="0" w:color="auto"/>
        <w:left w:val="none" w:sz="0" w:space="0" w:color="auto"/>
        <w:bottom w:val="none" w:sz="0" w:space="0" w:color="auto"/>
        <w:right w:val="none" w:sz="0" w:space="0" w:color="auto"/>
      </w:divBdr>
    </w:div>
    <w:div w:id="1635482244">
      <w:bodyDiv w:val="1"/>
      <w:marLeft w:val="0"/>
      <w:marRight w:val="0"/>
      <w:marTop w:val="0"/>
      <w:marBottom w:val="0"/>
      <w:divBdr>
        <w:top w:val="none" w:sz="0" w:space="0" w:color="auto"/>
        <w:left w:val="none" w:sz="0" w:space="0" w:color="auto"/>
        <w:bottom w:val="none" w:sz="0" w:space="0" w:color="auto"/>
        <w:right w:val="none" w:sz="0" w:space="0" w:color="auto"/>
      </w:divBdr>
    </w:div>
    <w:div w:id="1677997062">
      <w:bodyDiv w:val="1"/>
      <w:marLeft w:val="0"/>
      <w:marRight w:val="0"/>
      <w:marTop w:val="0"/>
      <w:marBottom w:val="0"/>
      <w:divBdr>
        <w:top w:val="none" w:sz="0" w:space="0" w:color="auto"/>
        <w:left w:val="none" w:sz="0" w:space="0" w:color="auto"/>
        <w:bottom w:val="none" w:sz="0" w:space="0" w:color="auto"/>
        <w:right w:val="none" w:sz="0" w:space="0" w:color="auto"/>
      </w:divBdr>
    </w:div>
    <w:div w:id="1744713758">
      <w:bodyDiv w:val="1"/>
      <w:marLeft w:val="0"/>
      <w:marRight w:val="0"/>
      <w:marTop w:val="0"/>
      <w:marBottom w:val="0"/>
      <w:divBdr>
        <w:top w:val="none" w:sz="0" w:space="0" w:color="auto"/>
        <w:left w:val="none" w:sz="0" w:space="0" w:color="auto"/>
        <w:bottom w:val="none" w:sz="0" w:space="0" w:color="auto"/>
        <w:right w:val="none" w:sz="0" w:space="0" w:color="auto"/>
      </w:divBdr>
    </w:div>
    <w:div w:id="1782337062">
      <w:bodyDiv w:val="1"/>
      <w:marLeft w:val="0"/>
      <w:marRight w:val="0"/>
      <w:marTop w:val="0"/>
      <w:marBottom w:val="0"/>
      <w:divBdr>
        <w:top w:val="none" w:sz="0" w:space="0" w:color="auto"/>
        <w:left w:val="none" w:sz="0" w:space="0" w:color="auto"/>
        <w:bottom w:val="none" w:sz="0" w:space="0" w:color="auto"/>
        <w:right w:val="none" w:sz="0" w:space="0" w:color="auto"/>
      </w:divBdr>
    </w:div>
    <w:div w:id="1793207015">
      <w:bodyDiv w:val="1"/>
      <w:marLeft w:val="0"/>
      <w:marRight w:val="0"/>
      <w:marTop w:val="0"/>
      <w:marBottom w:val="0"/>
      <w:divBdr>
        <w:top w:val="none" w:sz="0" w:space="0" w:color="auto"/>
        <w:left w:val="none" w:sz="0" w:space="0" w:color="auto"/>
        <w:bottom w:val="none" w:sz="0" w:space="0" w:color="auto"/>
        <w:right w:val="none" w:sz="0" w:space="0" w:color="auto"/>
      </w:divBdr>
    </w:div>
    <w:div w:id="1820461399">
      <w:bodyDiv w:val="1"/>
      <w:marLeft w:val="0"/>
      <w:marRight w:val="0"/>
      <w:marTop w:val="0"/>
      <w:marBottom w:val="0"/>
      <w:divBdr>
        <w:top w:val="none" w:sz="0" w:space="0" w:color="auto"/>
        <w:left w:val="none" w:sz="0" w:space="0" w:color="auto"/>
        <w:bottom w:val="none" w:sz="0" w:space="0" w:color="auto"/>
        <w:right w:val="none" w:sz="0" w:space="0" w:color="auto"/>
      </w:divBdr>
    </w:div>
    <w:div w:id="1961570510">
      <w:bodyDiv w:val="1"/>
      <w:marLeft w:val="0"/>
      <w:marRight w:val="0"/>
      <w:marTop w:val="0"/>
      <w:marBottom w:val="0"/>
      <w:divBdr>
        <w:top w:val="none" w:sz="0" w:space="0" w:color="auto"/>
        <w:left w:val="none" w:sz="0" w:space="0" w:color="auto"/>
        <w:bottom w:val="none" w:sz="0" w:space="0" w:color="auto"/>
        <w:right w:val="none" w:sz="0" w:space="0" w:color="auto"/>
      </w:divBdr>
    </w:div>
    <w:div w:id="1962179548">
      <w:bodyDiv w:val="1"/>
      <w:marLeft w:val="0"/>
      <w:marRight w:val="0"/>
      <w:marTop w:val="0"/>
      <w:marBottom w:val="0"/>
      <w:divBdr>
        <w:top w:val="none" w:sz="0" w:space="0" w:color="auto"/>
        <w:left w:val="none" w:sz="0" w:space="0" w:color="auto"/>
        <w:bottom w:val="none" w:sz="0" w:space="0" w:color="auto"/>
        <w:right w:val="none" w:sz="0" w:space="0" w:color="auto"/>
      </w:divBdr>
    </w:div>
    <w:div w:id="1981035852">
      <w:bodyDiv w:val="1"/>
      <w:marLeft w:val="0"/>
      <w:marRight w:val="0"/>
      <w:marTop w:val="0"/>
      <w:marBottom w:val="0"/>
      <w:divBdr>
        <w:top w:val="none" w:sz="0" w:space="0" w:color="auto"/>
        <w:left w:val="none" w:sz="0" w:space="0" w:color="auto"/>
        <w:bottom w:val="none" w:sz="0" w:space="0" w:color="auto"/>
        <w:right w:val="none" w:sz="0" w:space="0" w:color="auto"/>
      </w:divBdr>
    </w:div>
    <w:div w:id="1989938996">
      <w:bodyDiv w:val="1"/>
      <w:marLeft w:val="0"/>
      <w:marRight w:val="0"/>
      <w:marTop w:val="0"/>
      <w:marBottom w:val="0"/>
      <w:divBdr>
        <w:top w:val="none" w:sz="0" w:space="0" w:color="auto"/>
        <w:left w:val="none" w:sz="0" w:space="0" w:color="auto"/>
        <w:bottom w:val="none" w:sz="0" w:space="0" w:color="auto"/>
        <w:right w:val="none" w:sz="0" w:space="0" w:color="auto"/>
      </w:divBdr>
    </w:div>
    <w:div w:id="2013675234">
      <w:bodyDiv w:val="1"/>
      <w:marLeft w:val="0"/>
      <w:marRight w:val="0"/>
      <w:marTop w:val="0"/>
      <w:marBottom w:val="0"/>
      <w:divBdr>
        <w:top w:val="none" w:sz="0" w:space="0" w:color="auto"/>
        <w:left w:val="none" w:sz="0" w:space="0" w:color="auto"/>
        <w:bottom w:val="none" w:sz="0" w:space="0" w:color="auto"/>
        <w:right w:val="none" w:sz="0" w:space="0" w:color="auto"/>
      </w:divBdr>
    </w:div>
    <w:div w:id="2036955743">
      <w:bodyDiv w:val="1"/>
      <w:marLeft w:val="0"/>
      <w:marRight w:val="0"/>
      <w:marTop w:val="0"/>
      <w:marBottom w:val="0"/>
      <w:divBdr>
        <w:top w:val="none" w:sz="0" w:space="0" w:color="auto"/>
        <w:left w:val="none" w:sz="0" w:space="0" w:color="auto"/>
        <w:bottom w:val="none" w:sz="0" w:space="0" w:color="auto"/>
        <w:right w:val="none" w:sz="0" w:space="0" w:color="auto"/>
      </w:divBdr>
    </w:div>
    <w:div w:id="2100830143">
      <w:bodyDiv w:val="1"/>
      <w:marLeft w:val="0"/>
      <w:marRight w:val="0"/>
      <w:marTop w:val="0"/>
      <w:marBottom w:val="0"/>
      <w:divBdr>
        <w:top w:val="none" w:sz="0" w:space="0" w:color="auto"/>
        <w:left w:val="none" w:sz="0" w:space="0" w:color="auto"/>
        <w:bottom w:val="none" w:sz="0" w:space="0" w:color="auto"/>
        <w:right w:val="none" w:sz="0" w:space="0" w:color="auto"/>
      </w:divBdr>
    </w:div>
    <w:div w:id="210425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E2B33-283F-48E4-8B37-BF2804C6E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3580</Words>
  <Characters>20409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Quinn</dc:creator>
  <cp:keywords/>
  <dc:description/>
  <cp:lastModifiedBy>Jason Froelich</cp:lastModifiedBy>
  <cp:revision>3</cp:revision>
  <cp:lastPrinted>2025-09-15T08:23:00Z</cp:lastPrinted>
  <dcterms:created xsi:type="dcterms:W3CDTF">2025-09-15T08:25:00Z</dcterms:created>
  <dcterms:modified xsi:type="dcterms:W3CDTF">2025-09-15T08:26:00Z</dcterms:modified>
</cp:coreProperties>
</file>