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r>
        <w:tc>
          <w:tcPr/>
          <w:p>
            <w:pPr>
              <w:pStyle w:val="Compact"/>
            </w:pPr>
            <w:r>
              <w:t xml:space="preserve">Gastroesophageal reflux disease</w:t>
            </w:r>
          </w:p>
        </w:tc>
        <w:tc>
          <w:tcPr/>
          <w:p>
            <w:pPr>
              <w:pStyle w:val="Compact"/>
            </w:pPr>
            <w:r>
              <w:t xml:space="preserve">Chronic, postprandial, retrosternal burning worse lying flat and relieved by antacid, without alarm features</w:t>
            </w:r>
          </w:p>
        </w:tc>
        <w:tc>
          <w:tcPr/>
          <w:p>
            <w:pPr>
              <w:pStyle w:val="Compact"/>
            </w:pPr>
            <w:r>
              <w:t xml:space="preserve">Positional and postprandial burning that responds to acid suppression. The absence of dysphagia, weight loss, anaemia and vomiting is what permits empirical treatment without endoscopy</w:t>
            </w:r>
          </w:p>
        </w:tc>
        <w:tc>
          <w:tcPr/>
          <w:p>
            <w:pPr>
              <w:pStyle w:val="Compact"/>
            </w:pPr>
            <w:r>
              <w:t xml:space="preserve">Eosinophilic esophagitis → solid-food dysphagia and food impaction in a younger atopic patient; the diagnosis rests on 15 or more eosinophils per high power field on biopsy, not on failure of acid suppression, since many patients with eosinophilic esophagitis do respond to a proton pump inhibitor</w:t>
            </w:r>
          </w:p>
        </w:tc>
      </w:tr>
      <w:tr>
        <w:tc>
          <w:tcPr/>
          <w:p>
            <w:pPr>
              <w:pStyle w:val="Compact"/>
            </w:pPr>
            <w:r>
              <w:t xml:space="preserve">Erosive esophagitis</w:t>
            </w:r>
          </w:p>
        </w:tc>
        <w:tc>
          <w:tcPr/>
          <w:p>
            <w:pPr>
              <w:pStyle w:val="Compact"/>
            </w:pPr>
            <w:r>
              <w:t xml:space="preserve">Subacute, retrosternal burning with odynophagia and visible mucosal breaks on endoscopy</w:t>
            </w:r>
          </w:p>
        </w:tc>
        <w:tc>
          <w:tcPr/>
          <w:p>
            <w:pPr>
              <w:pStyle w:val="Compact"/>
            </w:pPr>
            <w:r>
              <w:t xml:space="preserve">Odynophagia, when present, favours mucosal injury over uncomplicated reflux, but it is uncommon and close to half of erosive esophagitis is asymptomatic, so endoscopy rather than symptoms establishes it. Severity is graded endoscopically and predicts stricture and Barrett risk</w:t>
            </w:r>
          </w:p>
        </w:tc>
        <w:tc>
          <w:tcPr/>
          <w:p>
            <w:pPr>
              <w:pStyle w:val="Compact"/>
            </w:pPr>
            <w:r>
              <w:t xml:space="preserve">Pill esophagitis → abrupt onset after a specific tablet taken without water or lying down</w:t>
            </w:r>
          </w:p>
        </w:tc>
      </w:tr>
      <w:tr>
        <w:tc>
          <w:tcPr/>
          <w:p>
            <w:pPr>
              <w:pStyle w:val="Compact"/>
            </w:pPr>
            <w:r>
              <w:t xml:space="preserve">Functional dyspepsia</w:t>
            </w:r>
          </w:p>
        </w:tc>
        <w:tc>
          <w:tcPr/>
          <w:p>
            <w:pPr>
              <w:pStyle w:val="Compact"/>
            </w:pPr>
            <w:r>
              <w:t xml:space="preserve">Chronic, relapsing, epigastric pain or fullness with normal endoscopy and no alarm features</w:t>
            </w:r>
          </w:p>
        </w:tc>
        <w:tc>
          <w:tcPr/>
          <w:p>
            <w:pPr>
              <w:pStyle w:val="Compact"/>
            </w:pPr>
            <w:r>
              <w:t xml:space="preserve">A diagnosis of exclusion made positively once endoscopy is normal. Symptoms are meal-related and persistent, and the absence of alarm features over time is itself evidence</w:t>
            </w:r>
          </w:p>
        </w:tc>
        <w:tc>
          <w:tcPr/>
          <w:p>
            <w:pPr>
              <w:pStyle w:val="Compact"/>
            </w:pPr>
            <w:r>
              <w:t xml:space="preserve">Peptic ulcer disease → an ulcer on endoscopy with a Helicobacter or NSAID cause; epigastric tenderness does not separate the two</w:t>
            </w:r>
          </w:p>
        </w:tc>
      </w:tr>
      <w:tr>
        <w:tc>
          <w:tcPr/>
          <w:p>
            <w:pPr>
              <w:pStyle w:val="Compact"/>
            </w:pPr>
            <w:r>
              <w:t xml:space="preserve">Barrett esophagus</w:t>
            </w:r>
          </w:p>
        </w:tc>
        <w:tc>
          <w:tcPr/>
          <w:p>
            <w:pPr>
              <w:pStyle w:val="Compact"/>
            </w:pPr>
            <w:r>
              <w:t xml:space="preserve">Chronic, long-standing reflux with salmon-coloured columnar mucosa extending above the gastroesophageal junction</w:t>
            </w:r>
          </w:p>
        </w:tc>
        <w:tc>
          <w:tcPr/>
          <w:p>
            <w:pPr>
              <w:pStyle w:val="Compact"/>
            </w:pPr>
            <w:r>
              <w:t xml:space="preserve">Intestinal metaplasia from sustained acid exposure, identified endoscopically and confirmed histologically. It is asymptomatic in itself; the symptoms belong to the reflux that caused it</w:t>
            </w:r>
          </w:p>
        </w:tc>
        <w:tc>
          <w:tcPr/>
          <w:p>
            <w:pPr>
              <w:pStyle w:val="Compact"/>
            </w:pPr>
            <w:r>
              <w:t xml:space="preserve">Erosive esophagitis → mucosal breaks rather than a colour change, healing completely with acid suppression</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r>
        <w:tc>
          <w:tcPr/>
          <w:p>
            <w:pPr>
              <w:pStyle w:val="Compact"/>
            </w:pPr>
            <w:r>
              <w:t xml:space="preserve">Stevens-Johnson syndrome</w:t>
            </w:r>
          </w:p>
        </w:tc>
        <w:tc>
          <w:tcPr/>
          <w:p>
            <w:pPr>
              <w:pStyle w:val="Compact"/>
            </w:pPr>
            <w:r>
              <w:t xml:space="preserve">Acute, progressive dusky macules with mucosal involvement and a Nikolsky-positive rash under 10% detachment, one to three weeks after a new drug</w:t>
            </w:r>
          </w:p>
        </w:tc>
        <w:tc>
          <w:tcPr/>
          <w:p>
            <w:pPr>
              <w:pStyle w:val="Compact"/>
            </w:pPr>
            <w:r>
              <w:t xml:space="preserve">Mucosal involvement at two or more sites with epidermal detachment separates it from lesser drug eruptions. Extent of detachment defines the spectrum and predicts mortality</w:t>
            </w:r>
          </w:p>
        </w:tc>
        <w:tc>
          <w:tcPr/>
          <w:p>
            <w:pPr>
              <w:pStyle w:val="Compact"/>
            </w:pPr>
            <w:r>
              <w:t xml:space="preserve">Toxic epidermal necrolysis → the same process with over 30% detachment, with 10 to 30% classified as overlap</w:t>
            </w:r>
          </w:p>
        </w:tc>
      </w:tr>
      <w:tr>
        <w:tc>
          <w:tcPr/>
          <w:p>
            <w:pPr>
              <w:pStyle w:val="Compact"/>
            </w:pPr>
            <w:r>
              <w:t xml:space="preserve">Erythema multiforme</w:t>
            </w:r>
          </w:p>
        </w:tc>
        <w:tc>
          <w:tcPr/>
          <w:p>
            <w:pPr>
              <w:pStyle w:val="Compact"/>
            </w:pPr>
            <w:r>
              <w:t xml:space="preserve">Acute, recurrent, symmetric acral target lesions with three zones, often after herpes simplex</w:t>
            </w:r>
          </w:p>
        </w:tc>
        <w:tc>
          <w:tcPr/>
          <w:p>
            <w:pPr>
              <w:pStyle w:val="Compact"/>
            </w:pPr>
            <w:r>
              <w:t xml:space="preserve">True targets with three concentric zones on the extremities, usually with limited mucosal involvement and a herpetic rather than a drug trigger</w:t>
            </w:r>
          </w:p>
        </w:tc>
        <w:tc>
          <w:tcPr/>
          <w:p>
            <w:pPr>
              <w:pStyle w:val="Compact"/>
            </w:pPr>
            <w:r>
              <w:t xml:space="preserve">Stevens-Johnson syndrome → dusky macules on the trunk with severe mucosal disease and a drug trigger</w:t>
            </w:r>
          </w:p>
        </w:tc>
      </w:tr>
      <w:tr>
        <w:tc>
          <w:tcPr/>
          <w:p>
            <w:pPr>
              <w:pStyle w:val="Compact"/>
            </w:pPr>
            <w:r>
              <w:t xml:space="preserve">Pyoderma gangrenosum</w:t>
            </w:r>
          </w:p>
        </w:tc>
        <w:tc>
          <w:tcPr/>
          <w:p>
            <w:pPr>
              <w:pStyle w:val="Compact"/>
            </w:pPr>
            <w:r>
              <w:t xml:space="preserve">Subacute, progressive, painful ulcer with a violaceous undermined border and pathergy</w:t>
            </w:r>
          </w:p>
        </w:tc>
        <w:tc>
          <w:tcPr/>
          <w:p>
            <w:pPr>
              <w:pStyle w:val="Compact"/>
            </w:pPr>
            <w:r>
              <w:t xml:space="preserve">The undermined violaceous border and the tendency to enlarge after trauma are the discriminating features, and they are the reason debridement is harmful</w:t>
            </w:r>
          </w:p>
        </w:tc>
        <w:tc>
          <w:tcPr/>
          <w:p>
            <w:pPr>
              <w:pStyle w:val="Compact"/>
            </w:pPr>
            <w:r>
              <w:t xml:space="preserve">Necrotising fasciitis → systemic toxicity with pain out of proportion and rapid progression over hours</w:t>
            </w:r>
          </w:p>
        </w:tc>
      </w:tr>
      <w:tr>
        <w:tc>
          <w:tcPr/>
          <w:p>
            <w:pPr>
              <w:pStyle w:val="Compact"/>
            </w:pPr>
            <w:r>
              <w:t xml:space="preserve">Dermatitis herpetiformis</w:t>
            </w:r>
          </w:p>
        </w:tc>
        <w:tc>
          <w:tcPr/>
          <w:p>
            <w:pPr>
              <w:pStyle w:val="Compact"/>
            </w:pPr>
            <w:r>
              <w:t xml:space="preserve">Chronic, relapsing, intensely pruritic grouped vesicles on extensor surfaces with granular IgA on biopsy</w:t>
            </w:r>
          </w:p>
        </w:tc>
        <w:tc>
          <w:tcPr/>
          <w:p>
            <w:pPr>
              <w:pStyle w:val="Compact"/>
            </w:pPr>
            <w:r>
              <w:t xml:space="preserve">Symmetrical extensor distribution with severe itch and granular IgA deposition identifies the cutaneous expression of coeliac disease</w:t>
            </w:r>
          </w:p>
        </w:tc>
        <w:tc>
          <w:tcPr/>
          <w:p>
            <w:pPr>
              <w:pStyle w:val="Compact"/>
            </w:pPr>
            <w:r>
              <w:t xml:space="preserve">Bullous pemphigoid → tense bullae in an older patient with linear IgG at the basement membrane</w:t>
            </w:r>
          </w:p>
        </w:tc>
      </w:tr>
      <w:tr>
        <w:tc>
          <w:tcPr/>
          <w:p>
            <w:pPr>
              <w:pStyle w:val="Compact"/>
            </w:pPr>
            <w:r>
              <w:t xml:space="preserve">Necrolytic migratory erythema</w:t>
            </w:r>
          </w:p>
        </w:tc>
        <w:tc>
          <w:tcPr/>
          <w:p>
            <w:pPr>
              <w:pStyle w:val="Compact"/>
            </w:pPr>
            <w:r>
              <w:t xml:space="preserve">Chronic, migratory, annular erythema with erosions in the groin and perineum, with weight loss and diabetes</w:t>
            </w:r>
          </w:p>
        </w:tc>
        <w:tc>
          <w:tcPr/>
          <w:p>
            <w:pPr>
              <w:pStyle w:val="Compact"/>
            </w:pPr>
            <w:r>
              <w:t xml:space="preserve">A migratory annular eruption with glucose intolerance and weight loss strongly suggests glucagonoma and often precedes the diagnosis by years, but pseudoglucagonoma syndrome from cirrhosis, coeliac disease, malabsorption or pancreatitis produces an identical rash, so a glucagon level and pancreatic imaging are required</w:t>
            </w:r>
          </w:p>
        </w:tc>
        <w:tc>
          <w:tcPr/>
          <w:p>
            <w:pPr>
              <w:pStyle w:val="Compact"/>
            </w:pPr>
            <w:r>
              <w:t xml:space="preserve">Zinc deficiency → periorificial and acral dermatitis with diarrhoea and alopecia</w:t>
            </w:r>
          </w:p>
        </w:tc>
      </w:tr>
      <w:tr>
        <w:tc>
          <w:tcPr/>
          <w:p>
            <w:pPr>
              <w:pStyle w:val="Compact"/>
            </w:pPr>
            <w:r>
              <w:t xml:space="preserve">Alopecia areata</w:t>
            </w:r>
          </w:p>
        </w:tc>
        <w:tc>
          <w:tcPr/>
          <w:p>
            <w:pPr>
              <w:pStyle w:val="Compact"/>
            </w:pPr>
            <w:r>
              <w:t xml:space="preserve">Acute, well-demarcated, nonscarring patchy hair loss with exclamation mark hairs and preserved follicular ostia</w:t>
            </w:r>
          </w:p>
        </w:tc>
        <w:tc>
          <w:tcPr/>
          <w:p>
            <w:pPr>
              <w:pStyle w:val="Compact"/>
            </w:pPr>
            <w:r>
              <w:t xml:space="preserve">Preserved ostia mark it as nonscarring and therefore reversible. Exclamation mark hairs, tapered proximally, are characteristic. Nail pitting occurs in a minority and, when present, suggests more extensive disease</w:t>
            </w:r>
          </w:p>
        </w:tc>
        <w:tc>
          <w:tcPr/>
          <w:p>
            <w:pPr>
              <w:pStyle w:val="Compact"/>
            </w:pPr>
            <w:r>
              <w:t xml:space="preserve">Tinea capitis → scale and broken hairs with a positive fungal culture, usually in a child</w:t>
            </w:r>
          </w:p>
        </w:tc>
      </w:tr>
      <w:tr>
        <w:tc>
          <w:tcPr/>
          <w:p>
            <w:pPr>
              <w:pStyle w:val="Compact"/>
            </w:pPr>
            <w:r>
              <w:t xml:space="preserve">Androgenetic alopecia</w:t>
            </w:r>
          </w:p>
        </w:tc>
        <w:tc>
          <w:tcPr/>
          <w:p>
            <w:pPr>
              <w:pStyle w:val="Compact"/>
            </w:pPr>
            <w:r>
              <w:t xml:space="preserve">Chronic, progressive, patterned nonscarring thinning at the vertex and temples with miniaturised hairs</w:t>
            </w:r>
          </w:p>
        </w:tc>
        <w:tc>
          <w:tcPr/>
          <w:p>
            <w:pPr>
              <w:pStyle w:val="Compact"/>
            </w:pPr>
            <w:r>
              <w:t xml:space="preserve">Miniaturisation in a recognisable pattern rather than diffuse shedding, with preserved follicular ostia and a negative pull test</w:t>
            </w:r>
          </w:p>
        </w:tc>
        <w:tc>
          <w:tcPr/>
          <w:p>
            <w:pPr>
              <w:pStyle w:val="Compact"/>
            </w:pPr>
            <w:r>
              <w:t xml:space="preserve">Telogen effluvium → diffuse shedding with a positive pull test, usually two to three months after a trigger</w:t>
            </w:r>
          </w:p>
        </w:tc>
      </w:tr>
      <w:tr>
        <w:tc>
          <w:tcPr/>
          <w:p>
            <w:pPr>
              <w:pStyle w:val="Compact"/>
            </w:pPr>
            <w:r>
              <w:t xml:space="preserve">Telogen effluvium</w:t>
            </w:r>
          </w:p>
        </w:tc>
        <w:tc>
          <w:tcPr/>
          <w:p>
            <w:pPr>
              <w:pStyle w:val="Compact"/>
            </w:pPr>
            <w:r>
              <w:t xml:space="preserve">Subacute, diffuse nonscarring shedding beginning two to three months after a physiological stressor</w:t>
            </w:r>
          </w:p>
        </w:tc>
        <w:tc>
          <w:tcPr/>
          <w:p>
            <w:pPr>
              <w:pStyle w:val="Compact"/>
            </w:pPr>
            <w:r>
              <w:t xml:space="preserve">The latency is the diagnosis. A positive pull test with diffuse rather than patterned loss, following illness, surgery, childbirth, weight loss or a new drug</w:t>
            </w:r>
          </w:p>
        </w:tc>
        <w:tc>
          <w:tcPr/>
          <w:p>
            <w:pPr>
              <w:pStyle w:val="Compact"/>
            </w:pPr>
            <w:r>
              <w:t xml:space="preserve">Androgenetic alopecia → patterned vertex and temporal thinning with miniaturised hairs and a negative pull test</w:t>
            </w:r>
          </w:p>
        </w:tc>
      </w:tr>
      <w:tr>
        <w:tc>
          <w:tcPr/>
          <w:p>
            <w:pPr>
              <w:pStyle w:val="Compact"/>
            </w:pPr>
            <w:r>
              <w:t xml:space="preserve">Lichen planopilaris</w:t>
            </w:r>
          </w:p>
        </w:tc>
        <w:tc>
          <w:tcPr/>
          <w:p>
            <w:pPr>
              <w:pStyle w:val="Compact"/>
            </w:pPr>
            <w:r>
              <w:t xml:space="preserve">Chronic, progressive scarring alopecia with perifollicular erythema, scale, and loss of follicular ostia</w:t>
            </w:r>
          </w:p>
        </w:tc>
        <w:tc>
          <w:tcPr/>
          <w:p>
            <w:pPr>
              <w:pStyle w:val="Compact"/>
            </w:pPr>
            <w:r>
              <w:t xml:space="preserve">Loss of ostia indicates follicular destruction, so hair in scarred areas will not regrow. Prompt treatment aims to halt progression rather than to restore what is lost</w:t>
            </w:r>
          </w:p>
        </w:tc>
        <w:tc>
          <w:tcPr/>
          <w:p>
            <w:pPr>
              <w:pStyle w:val="Compact"/>
            </w:pPr>
            <w:r>
              <w:t xml:space="preserve">Alopecia areata → smooth patches with preserved ostia and no perifollicular scale</w:t>
            </w:r>
          </w:p>
        </w:tc>
      </w:tr>
      <w:tr>
        <w:tc>
          <w:tcPr/>
          <w:p>
            <w:pPr>
              <w:pStyle w:val="Compact"/>
            </w:pPr>
            <w:r>
              <w:t xml:space="preserve">Tinea capitis</w:t>
            </w:r>
          </w:p>
        </w:tc>
        <w:tc>
          <w:tcPr/>
          <w:p>
            <w:pPr>
              <w:pStyle w:val="Compact"/>
            </w:pPr>
            <w:r>
              <w:t xml:space="preserve">Subacute, patchy scaling alopecia with broken hairs and occipital lymphadenopathy in a child</w:t>
            </w:r>
          </w:p>
        </w:tc>
        <w:tc>
          <w:tcPr/>
          <w:p>
            <w:pPr>
              <w:pStyle w:val="Compact"/>
            </w:pPr>
            <w:r>
              <w:t xml:space="preserve">Scale with broken hairs and regional nodes distinguishes it from other patchy loss, and it requires oral rather than topical antifungal because topicals do not reach the follicle</w:t>
            </w:r>
          </w:p>
        </w:tc>
        <w:tc>
          <w:tcPr/>
          <w:p>
            <w:pPr>
              <w:pStyle w:val="Compact"/>
            </w:pPr>
            <w:r>
              <w:t xml:space="preserve">Alopecia areata → smooth non-scaly patches without lymphadenopathy</w:t>
            </w:r>
          </w:p>
        </w:tc>
      </w:tr>
      <w:tr>
        <w:tc>
          <w:tcPr/>
          <w:p>
            <w:pPr>
              <w:pStyle w:val="Compact"/>
            </w:pPr>
            <w:r>
              <w:t xml:space="preserve">Hidradenitis suppurativa</w:t>
            </w:r>
          </w:p>
        </w:tc>
        <w:tc>
          <w:tcPr/>
          <w:p>
            <w:pPr>
              <w:pStyle w:val="Compact"/>
            </w:pPr>
            <w:r>
              <w:t xml:space="preserve">Chronic, relapsing, painful nodules and sinus tracts in the axillae and groin with double comedones</w:t>
            </w:r>
          </w:p>
        </w:tc>
        <w:tc>
          <w:tcPr/>
          <w:p>
            <w:pPr>
              <w:pStyle w:val="Compact"/>
            </w:pPr>
            <w:r>
              <w:t xml:space="preserve">Recurrence in the same intertriginous sites with tracts and scarring is what separates it from ordinary boils, and it is a follicular occlusion disorder rather than a primary infection</w:t>
            </w:r>
          </w:p>
        </w:tc>
        <w:tc>
          <w:tcPr/>
          <w:p>
            <w:pPr>
              <w:pStyle w:val="Compact"/>
            </w:pPr>
            <w:r>
              <w:t xml:space="preserve">Furunculosis → discrete abscesses without sinus tracts, scarring or a fixed intertriginous distribution</w:t>
            </w:r>
          </w:p>
        </w:tc>
      </w:tr>
      <w:tr>
        <w:tc>
          <w:tcPr/>
          <w:p>
            <w:pPr>
              <w:pStyle w:val="Compact"/>
            </w:pPr>
            <w:r>
              <w:t xml:space="preserve">Rosacea</w:t>
            </w:r>
          </w:p>
        </w:tc>
        <w:tc>
          <w:tcPr/>
          <w:p>
            <w:pPr>
              <w:pStyle w:val="Compact"/>
            </w:pPr>
            <w:r>
              <w:t xml:space="preserve">Chronic, relapsing, centrofacial erythema with telangiectasia and inflammatory papules, without comedones</w:t>
            </w:r>
          </w:p>
        </w:tc>
        <w:tc>
          <w:tcPr/>
          <w:p>
            <w:pPr>
              <w:pStyle w:val="Compact"/>
            </w:pPr>
            <w:r>
              <w:t xml:space="preserve">Absence of comedones separates it from acne, and the flushing history with recognised triggers supports it. Ocular involvement is common and frequently overlooked</w:t>
            </w:r>
          </w:p>
        </w:tc>
        <w:tc>
          <w:tcPr/>
          <w:p>
            <w:pPr>
              <w:pStyle w:val="Compact"/>
            </w:pPr>
            <w:r>
              <w:t xml:space="preserve">Acne vulgaris → comedones present, wider distribution including trunk</w:t>
            </w:r>
          </w:p>
        </w:tc>
      </w:tr>
      <w:tr>
        <w:tc>
          <w:tcPr/>
          <w:p>
            <w:pPr>
              <w:pStyle w:val="Compact"/>
            </w:pPr>
            <w:r>
              <w:t xml:space="preserve">Vitiligo</w:t>
            </w:r>
          </w:p>
        </w:tc>
        <w:tc>
          <w:tcPr/>
          <w:p>
            <w:pPr>
              <w:pStyle w:val="Compact"/>
            </w:pPr>
            <w:r>
              <w:t xml:space="preserve">Chronic, progressive, well-demarcated depigmented macules with a predilection for periorificial and acral sites</w:t>
            </w:r>
          </w:p>
        </w:tc>
        <w:tc>
          <w:tcPr/>
          <w:p>
            <w:pPr>
              <w:pStyle w:val="Compact"/>
            </w:pPr>
            <w:r>
              <w:t xml:space="preserve">Complete depigmentation rather than hypopigmentation, accentuated under Wood lamp, and associated with other autoimmune disease, particularly thyroid</w:t>
            </w:r>
          </w:p>
        </w:tc>
        <w:tc>
          <w:tcPr/>
          <w:p>
            <w:pPr>
              <w:pStyle w:val="Compact"/>
            </w:pPr>
            <w:r>
              <w:t xml:space="preserve">Pityriasis versicolor → hypopigmented scaly patches with a positive potassium hydroxide preparation</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r>
        <w:tc>
          <w:tcPr/>
          <w:p>
            <w:pPr>
              <w:pStyle w:val="Compact"/>
            </w:pPr>
            <w:r>
              <w:t xml:space="preserve">Herpes zoster ophthalmicus</w:t>
            </w:r>
          </w:p>
        </w:tc>
        <w:tc>
          <w:tcPr/>
          <w:p>
            <w:pPr>
              <w:pStyle w:val="Compact"/>
            </w:pPr>
            <w:r>
              <w:t xml:space="preserve">Acute, unilateral, dermatomal vesicular rash in the first trigeminal division with a red painful eye</w:t>
            </w:r>
          </w:p>
        </w:tc>
        <w:tc>
          <w:tcPr/>
          <w:p>
            <w:pPr>
              <w:pStyle w:val="Compact"/>
            </w:pPr>
            <w:r>
              <w:t xml:space="preserve">Involvement of the nasociliary branch, indicated by vesicles on the nose tip, predicts ocular involvement and mandates ophthalmology review</w:t>
            </w:r>
          </w:p>
        </w:tc>
        <w:tc>
          <w:tcPr/>
          <w:p>
            <w:pPr>
              <w:pStyle w:val="Compact"/>
            </w:pPr>
            <w:r>
              <w:t xml:space="preserve">Bacterial keratitis → contact lens use with a corneal infiltrate and no dermatomal rash</w:t>
            </w:r>
          </w:p>
        </w:tc>
      </w:tr>
      <w:tr>
        <w:tc>
          <w:tcPr/>
          <w:p>
            <w:pPr>
              <w:pStyle w:val="Compact"/>
            </w:pPr>
            <w:r>
              <w:t xml:space="preserve">Central retinal vein occlusion</w:t>
            </w:r>
          </w:p>
        </w:tc>
        <w:tc>
          <w:tcPr/>
          <w:p>
            <w:pPr>
              <w:pStyle w:val="Compact"/>
            </w:pPr>
            <w:r>
              <w:t xml:space="preserve">Acute, unilateral, painless visual loss with widespread retinal haemorrhages and a swollen disc</w:t>
            </w:r>
          </w:p>
        </w:tc>
        <w:tc>
          <w:tcPr/>
          <w:p>
            <w:pPr>
              <w:pStyle w:val="Compact"/>
            </w:pPr>
            <w:r>
              <w:t xml:space="preserve">Blood and thunder fundus with dilated tortuous veins localises the lesion to venous outflow rather than arterial supply</w:t>
            </w:r>
          </w:p>
        </w:tc>
        <w:tc>
          <w:tcPr/>
          <w:p>
            <w:pPr>
              <w:pStyle w:val="Compact"/>
            </w:pPr>
            <w:r>
              <w:t xml:space="preserve">Central retinal artery occlusion → a pale retina with a cherry-red spot and a normal venous pattern</w:t>
            </w:r>
          </w:p>
        </w:tc>
      </w:tr>
      <w:tr>
        <w:tc>
          <w:tcPr/>
          <w:p>
            <w:pPr>
              <w:pStyle w:val="Compact"/>
            </w:pPr>
            <w:r>
              <w:t xml:space="preserve">Posterior vitreous detachment</w:t>
            </w:r>
          </w:p>
        </w:tc>
        <w:tc>
          <w:tcPr/>
          <w:p>
            <w:pPr>
              <w:pStyle w:val="Compact"/>
            </w:pPr>
            <w:r>
              <w:t xml:space="preserve">Acute, unilateral floaters and photopsias without field loss or reduced acuity</w:t>
            </w:r>
          </w:p>
        </w:tc>
        <w:tc>
          <w:tcPr/>
          <w:p>
            <w:pPr>
              <w:pStyle w:val="Compact"/>
            </w:pPr>
            <w:r>
              <w:t xml:space="preserve">Symptoms of vitreous traction without a field defect. It is benign in itself but carries a retinal tear risk, so it requires dilated examination rather than reassurance alone</w:t>
            </w:r>
          </w:p>
        </w:tc>
        <w:tc>
          <w:tcPr/>
          <w:p>
            <w:pPr>
              <w:pStyle w:val="Compact"/>
            </w:pPr>
            <w:r>
              <w:t xml:space="preserve">Retinal detachment → a curtain-like field defect with reduced acuity when the macula is involved</w:t>
            </w:r>
          </w:p>
        </w:tc>
      </w:tr>
      <w:tr>
        <w:tc>
          <w:tcPr/>
          <w:p>
            <w:pPr>
              <w:pStyle w:val="Compact"/>
            </w:pPr>
            <w:r>
              <w:t xml:space="preserve">Giant cell arteritis with jaw claudication</w:t>
            </w:r>
          </w:p>
        </w:tc>
        <w:tc>
          <w:tcPr/>
          <w:p>
            <w:pPr>
              <w:pStyle w:val="Compact"/>
            </w:pPr>
            <w:r>
              <w:t xml:space="preserve">Subacute, new headache over 50 with jaw claudication, scalp tenderness and a raised inflammatory response</w:t>
            </w:r>
          </w:p>
        </w:tc>
        <w:tc>
          <w:tcPr/>
          <w:p>
            <w:pPr>
              <w:pStyle w:val="Compact"/>
            </w:pPr>
            <w:r>
              <w:t xml:space="preserve">Jaw claudication is among the most useful individual historical features, with a positive likelihood ratio around 4, though limb claudication at about 6 and a beaded temporal artery at about 4.6 score higher. No single feature is sensitive enough to exclude the diagnosis, and steroids should not wait for biopsy</w:t>
            </w:r>
          </w:p>
        </w:tc>
        <w:tc>
          <w:tcPr/>
          <w:p>
            <w:pPr>
              <w:pStyle w:val="Compact"/>
            </w:pPr>
            <w:r>
              <w:t xml:space="preserve">Tension headache → bilateral pressure without jaw claudication, scalp tenderness or raised inflammatory markers</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r>
        <w:tc>
          <w:tcPr/>
          <w:p>
            <w:pPr>
              <w:pStyle w:val="Compact"/>
            </w:pPr>
            <w:r>
              <w:t xml:space="preserve">Meniere disease</w:t>
            </w:r>
          </w:p>
        </w:tc>
        <w:tc>
          <w:tcPr/>
          <w:p>
            <w:pPr>
              <w:pStyle w:val="Compact"/>
            </w:pPr>
            <w:r>
              <w:t xml:space="preserve">Episodic, recurrent vertigo lasting hours with fluctuating sensorineural hearing loss, tinnitus, and aural fullness</w:t>
            </w:r>
          </w:p>
        </w:tc>
        <w:tc>
          <w:tcPr/>
          <w:p>
            <w:pPr>
              <w:pStyle w:val="Compact"/>
            </w:pPr>
            <w:r>
              <w:t xml:space="preserve">Endolymphatic hydrops produces a tetrad in which the hearing loss fluctuates rather than progresses steadily. Duration of hours is what separates it from BPPV, which lasts seconds, and vestibular neuritis, which lasts days</w:t>
            </w:r>
          </w:p>
        </w:tc>
        <w:tc>
          <w:tcPr/>
          <w:p>
            <w:pPr>
              <w:pStyle w:val="Compact"/>
            </w:pPr>
            <w:r>
              <w:t xml:space="preserve">Vestibular migraine → headache with photophobia and an absence of documented fluctuating hearing loss</w:t>
            </w:r>
          </w:p>
        </w:tc>
      </w:tr>
      <w:tr>
        <w:tc>
          <w:tcPr/>
          <w:p>
            <w:pPr>
              <w:pStyle w:val="Compact"/>
            </w:pPr>
            <w:r>
              <w:t xml:space="preserve">Vestibular schwannoma</w:t>
            </w:r>
          </w:p>
        </w:tc>
        <w:tc>
          <w:tcPr/>
          <w:p>
            <w:pPr>
              <w:pStyle w:val="Compact"/>
            </w:pPr>
            <w:r>
              <w:t xml:space="preserve">Chronic, progressive, unilateral sensorineural hearing loss with tinnitus and disproportionately poor speech discrimination</w:t>
            </w:r>
          </w:p>
        </w:tc>
        <w:tc>
          <w:tcPr/>
          <w:p>
            <w:pPr>
              <w:pStyle w:val="Compact"/>
            </w:pPr>
            <w:r>
              <w:t xml:space="preserve">Asymmetric retrocochlear loss with speech discrimination worse than the pure tone average predicts. Vertigo is usually mild because the lesion grows slowly enough for central compensation</w:t>
            </w:r>
          </w:p>
        </w:tc>
        <w:tc>
          <w:tcPr/>
          <w:p>
            <w:pPr>
              <w:pStyle w:val="Compact"/>
            </w:pPr>
            <w:r>
              <w:t xml:space="preserve">Presbycusis → symmetric, gradual, high-frequency loss without unilateral tinnitus</w:t>
            </w:r>
          </w:p>
        </w:tc>
      </w:tr>
      <w:tr>
        <w:tc>
          <w:tcPr/>
          <w:p>
            <w:pPr>
              <w:pStyle w:val="Compact"/>
            </w:pPr>
            <w:r>
              <w:t xml:space="preserve">Presbycusis</w:t>
            </w:r>
          </w:p>
        </w:tc>
        <w:tc>
          <w:tcPr/>
          <w:p>
            <w:pPr>
              <w:pStyle w:val="Compact"/>
            </w:pPr>
            <w:r>
              <w:t xml:space="preserve">Chronic, insidious, bilateral symmetric sensorineural hearing loss, high-frequency predominant, with difficulty in noise</w:t>
            </w:r>
          </w:p>
        </w:tc>
        <w:tc>
          <w:tcPr/>
          <w:p>
            <w:pPr>
              <w:pStyle w:val="Compact"/>
            </w:pPr>
            <w:r>
              <w:t xml:space="preserve">Age-related cochlear loss is symmetric and gradual and spares the low frequencies first. Difficulty understanding speech in a noisy room precedes any complaint about volume</w:t>
            </w:r>
          </w:p>
        </w:tc>
        <w:tc>
          <w:tcPr/>
          <w:p>
            <w:pPr>
              <w:pStyle w:val="Compact"/>
            </w:pPr>
            <w:r>
              <w:t xml:space="preserve">Noise-induced hearing loss → a notch at 4 kHz with recovery at higher frequencies, and an exposure history</w:t>
            </w:r>
          </w:p>
        </w:tc>
      </w:tr>
      <w:tr>
        <w:tc>
          <w:tcPr/>
          <w:p>
            <w:pPr>
              <w:pStyle w:val="Compact"/>
            </w:pPr>
            <w:r>
              <w:t xml:space="preserve">Otosclerosis</w:t>
            </w:r>
          </w:p>
        </w:tc>
        <w:tc>
          <w:tcPr/>
          <w:p>
            <w:pPr>
              <w:pStyle w:val="Compact"/>
            </w:pPr>
            <w:r>
              <w:t xml:space="preserve">Chronic, progressive conductive hearing loss in a young adult with a normal drum and paradoxical improvement in noise, unilateral at presentation in a substantial minority</w:t>
            </w:r>
          </w:p>
        </w:tc>
        <w:tc>
          <w:tcPr/>
          <w:p>
            <w:pPr>
              <w:pStyle w:val="Compact"/>
            </w:pPr>
            <w:r>
              <w:t xml:space="preserve">Stapes footplate fixation gives conductive loss with an intact drum, which is the combination that excludes effusion and perforation. Onset in early adulthood and worsening in pregnancy are characteristic</w:t>
            </w:r>
          </w:p>
        </w:tc>
        <w:tc>
          <w:tcPr/>
          <w:p>
            <w:pPr>
              <w:pStyle w:val="Compact"/>
            </w:pPr>
            <w:r>
              <w:t xml:space="preserve">Otitis media with effusion → a visibly dull or retracted drum with a flat tympanogram</w:t>
            </w:r>
          </w:p>
        </w:tc>
      </w:tr>
      <w:tr>
        <w:tc>
          <w:tcPr/>
          <w:p>
            <w:pPr>
              <w:pStyle w:val="Compact"/>
            </w:pPr>
            <w:r>
              <w:t xml:space="preserve">Acute otitis media</w:t>
            </w:r>
          </w:p>
        </w:tc>
        <w:tc>
          <w:tcPr/>
          <w:p>
            <w:pPr>
              <w:pStyle w:val="Compact"/>
            </w:pPr>
            <w:r>
              <w:t xml:space="preserve">Acute, unilateral otalgia with fever and a bulging erythematous tympanic membrane</w:t>
            </w:r>
          </w:p>
        </w:tc>
        <w:tc>
          <w:tcPr/>
          <w:p>
            <w:pPr>
              <w:pStyle w:val="Compact"/>
            </w:pPr>
            <w:r>
              <w:t xml:space="preserve">Middle ear effusion under pressure. The bulging drum is what separates infection from the referred otalgia of a normal-looking ear, and from otitis externa, where the canal rather than the drum is inflamed</w:t>
            </w:r>
          </w:p>
        </w:tc>
        <w:tc>
          <w:tcPr/>
          <w:p>
            <w:pPr>
              <w:pStyle w:val="Compact"/>
            </w:pPr>
            <w:r>
              <w:t xml:space="preserve">Otitis externa → pain on tragal pressure with a canal that is swollen and tender, and a normal drum</w:t>
            </w:r>
          </w:p>
        </w:tc>
      </w:tr>
      <w:tr>
        <w:tc>
          <w:tcPr/>
          <w:p>
            <w:pPr>
              <w:pStyle w:val="Compact"/>
            </w:pPr>
            <w:r>
              <w:t xml:space="preserve">Otitis externa</w:t>
            </w:r>
          </w:p>
        </w:tc>
        <w:tc>
          <w:tcPr/>
          <w:p>
            <w:pPr>
              <w:pStyle w:val="Compact"/>
            </w:pPr>
            <w:r>
              <w:t xml:space="preserve">Acute, unilateral otalgia with tragal tenderness, canal oedema and discharge, and a normal tympanic membrane</w:t>
            </w:r>
          </w:p>
        </w:tc>
        <w:tc>
          <w:tcPr/>
          <w:p>
            <w:pPr>
              <w:pStyle w:val="Compact"/>
            </w:pPr>
            <w:r>
              <w:t xml:space="preserve">Infection of the canal skin rather than the middle ear. Pain on moving the pinna or pressing the tragus is the discriminating manoeuvre and takes seconds</w:t>
            </w:r>
          </w:p>
        </w:tc>
        <w:tc>
          <w:tcPr/>
          <w:p>
            <w:pPr>
              <w:pStyle w:val="Compact"/>
            </w:pPr>
            <w:r>
              <w:t xml:space="preserve">Malignant otitis externa → severe otalgia in a diabetic with granulation tissue at the bony cartilaginous junction</w:t>
            </w:r>
          </w:p>
        </w:tc>
      </w:tr>
      <w:tr>
        <w:tc>
          <w:tcPr/>
          <w:p>
            <w:pPr>
              <w:pStyle w:val="Compact"/>
            </w:pPr>
            <w:r>
              <w:t xml:space="preserve">Cholesteatoma</w:t>
            </w:r>
          </w:p>
        </w:tc>
        <w:tc>
          <w:tcPr/>
          <w:p>
            <w:pPr>
              <w:pStyle w:val="Compact"/>
            </w:pPr>
            <w:r>
              <w:t xml:space="preserve">Chronic, progressive, painless malodorous otorrhoea with conductive hearing loss and an attic retraction pocket</w:t>
            </w:r>
          </w:p>
        </w:tc>
        <w:tc>
          <w:tcPr/>
          <w:p>
            <w:pPr>
              <w:pStyle w:val="Compact"/>
            </w:pPr>
            <w:r>
              <w:t xml:space="preserve">Keratinising squamous epithelium in the middle ear erodes bone, so the danger is structural rather than infective: ossicular loss, facial palsy and intracranial extension</w:t>
            </w:r>
          </w:p>
        </w:tc>
        <w:tc>
          <w:tcPr/>
          <w:p>
            <w:pPr>
              <w:pStyle w:val="Compact"/>
            </w:pPr>
            <w:r>
              <w:t xml:space="preserve">Chronic suppurative otitis media → a central perforation with discharge but no retraction pocket or keratin debris</w:t>
            </w:r>
          </w:p>
        </w:tc>
      </w:tr>
      <w:tr>
        <w:tc>
          <w:tcPr/>
          <w:p>
            <w:pPr>
              <w:pStyle w:val="Compact"/>
            </w:pPr>
            <w:r>
              <w:t xml:space="preserve">Tympanic membrane perforation</w:t>
            </w:r>
          </w:p>
        </w:tc>
        <w:tc>
          <w:tcPr/>
          <w:p>
            <w:pPr>
              <w:pStyle w:val="Compact"/>
            </w:pPr>
            <w:r>
              <w:t xml:space="preserve">Acute, unilateral conductive hearing loss with otalgia that eased abruptly, following trauma or an episode of otitis media</w:t>
            </w:r>
          </w:p>
        </w:tc>
        <w:tc>
          <w:tcPr/>
          <w:p>
            <w:pPr>
              <w:pStyle w:val="Compact"/>
            </w:pPr>
            <w:r>
              <w:t xml:space="preserve">Sudden relief of pain as the drum ruptures is characteristic. Conductive loss with a visible defect distinguishes it from the sensorineural loss of an inner ear injury</w:t>
            </w:r>
          </w:p>
        </w:tc>
        <w:tc>
          <w:tcPr/>
          <w:p>
            <w:pPr>
              <w:pStyle w:val="Compact"/>
            </w:pPr>
            <w:r>
              <w:t xml:space="preserve">Sudden sensorineural hearing loss → Weber lateralising to the good ear rather than the affected one</w:t>
            </w:r>
          </w:p>
        </w:tc>
      </w:tr>
      <w:tr>
        <w:tc>
          <w:tcPr/>
          <w:p>
            <w:pPr>
              <w:pStyle w:val="Compact"/>
            </w:pPr>
            <w:r>
              <w:t xml:space="preserve">Streptococcal pharyngitis</w:t>
            </w:r>
          </w:p>
        </w:tc>
        <w:tc>
          <w:tcPr/>
          <w:p>
            <w:pPr>
              <w:pStyle w:val="Compact"/>
            </w:pPr>
            <w:r>
              <w:t xml:space="preserve">Acute, febrile pharyngitis with tonsillar exudate and tender anterior cervical nodes, without cough</w:t>
            </w:r>
          </w:p>
        </w:tc>
        <w:tc>
          <w:tcPr/>
          <w:p>
            <w:pPr>
              <w:pStyle w:val="Compact"/>
            </w:pPr>
            <w:r>
              <w:t xml:space="preserve">Absence of cough, fever, tonsillar exudate and tender anterior cervical nodes are the four Centor criteria, each scored equally at one point. No single criterion is diagnostic and the score guides testing rather than replacing it</w:t>
            </w:r>
          </w:p>
        </w:tc>
        <w:tc>
          <w:tcPr/>
          <w:p>
            <w:pPr>
              <w:pStyle w:val="Compact"/>
            </w:pPr>
            <w:r>
              <w:t xml:space="preserve">Infectious mononucleosis → posterior cervical lymphadenopathy with splenomegaly and atypical lymphocytes</w:t>
            </w:r>
          </w:p>
        </w:tc>
      </w:tr>
      <w:tr>
        <w:tc>
          <w:tcPr/>
          <w:p>
            <w:pPr>
              <w:pStyle w:val="Compact"/>
            </w:pPr>
            <w:r>
              <w:t xml:space="preserve">Lemierre syndrome</w:t>
            </w:r>
          </w:p>
        </w:tc>
        <w:tc>
          <w:tcPr/>
          <w:p>
            <w:pPr>
              <w:pStyle w:val="Compact"/>
            </w:pPr>
            <w:r>
              <w:t xml:space="preserve">Subacute, progressive fever and neck pain following pharyngitis, with septic pulmonary emboli and internal jugular thrombophlebitis</w:t>
            </w:r>
          </w:p>
        </w:tc>
        <w:tc>
          <w:tcPr/>
          <w:p>
            <w:pPr>
              <w:pStyle w:val="Compact"/>
            </w:pPr>
            <w:r>
              <w:t xml:space="preserve">Persisting or worsening illness a week after a sore throat, with hypoxia and nodular lung lesions, points at septic thrombophlebitis rather than a failed antibiotic</w:t>
            </w:r>
          </w:p>
        </w:tc>
        <w:tc>
          <w:tcPr/>
          <w:p>
            <w:pPr>
              <w:pStyle w:val="Compact"/>
            </w:pPr>
            <w:r>
              <w:t xml:space="preserve">Peritonsillar abscess → trismus and uvular deviation without pulmonary lesions or jugular thrombosis</w:t>
            </w:r>
          </w:p>
        </w:tc>
      </w:tr>
      <w:tr>
        <w:tc>
          <w:tcPr/>
          <w:p>
            <w:pPr>
              <w:pStyle w:val="Compact"/>
            </w:pPr>
            <w:r>
              <w:t xml:space="preserve">Retropharyngeal abscess</w:t>
            </w:r>
          </w:p>
        </w:tc>
        <w:tc>
          <w:tcPr/>
          <w:p>
            <w:pPr>
              <w:pStyle w:val="Compact"/>
            </w:pPr>
            <w:r>
              <w:t xml:space="preserve">Acute, febrile neck stiffness with odynophagia and refusal to move the neck, in a young child</w:t>
            </w:r>
          </w:p>
        </w:tc>
        <w:tc>
          <w:tcPr/>
          <w:p>
            <w:pPr>
              <w:pStyle w:val="Compact"/>
            </w:pPr>
            <w:r>
              <w:t xml:space="preserve">Neck extension rather than flexion is limited, which separates it from meningitis, and widened prevertebral soft tissue on a properly positioned lateral radiograph supports it, and contrast-enhanced CT confirms it and defines any drainable collection</w:t>
            </w:r>
          </w:p>
        </w:tc>
        <w:tc>
          <w:tcPr/>
          <w:p>
            <w:pPr>
              <w:pStyle w:val="Compact"/>
            </w:pPr>
            <w:r>
              <w:t xml:space="preserve">Epiglottitis → drooling and tripoding with a rapidly threatened airway and no neck stiffness</w:t>
            </w:r>
          </w:p>
        </w:tc>
      </w:tr>
      <w:tr>
        <w:tc>
          <w:tcPr/>
          <w:p>
            <w:pPr>
              <w:pStyle w:val="Compact"/>
            </w:pPr>
            <w:r>
              <w:t xml:space="preserve">Herpangina</w:t>
            </w:r>
          </w:p>
        </w:tc>
        <w:tc>
          <w:tcPr/>
          <w:p>
            <w:pPr>
              <w:pStyle w:val="Compact"/>
            </w:pPr>
            <w:r>
              <w:t xml:space="preserve">Acute, febrile posterior oropharyngeal vesicles and ulcers in a young child during summer</w:t>
            </w:r>
          </w:p>
        </w:tc>
        <w:tc>
          <w:tcPr/>
          <w:p>
            <w:pPr>
              <w:pStyle w:val="Compact"/>
            </w:pPr>
            <w:r>
              <w:t xml:space="preserve">Lesions confined to the posterior pharynx, soft palate and tonsillar pillars, sparing the anterior mouth, which is the opposite of herpetic gingivostomatitis</w:t>
            </w:r>
          </w:p>
        </w:tc>
        <w:tc>
          <w:tcPr/>
          <w:p>
            <w:pPr>
              <w:pStyle w:val="Compact"/>
            </w:pPr>
            <w:r>
              <w:t xml:space="preserve">Herpetic gingivostomatitis → anterior oral and gingival involvement with perioral vesicles</w:t>
            </w:r>
          </w:p>
        </w:tc>
      </w:tr>
      <w:tr>
        <w:tc>
          <w:tcPr/>
          <w:p>
            <w:pPr>
              <w:pStyle w:val="Compact"/>
            </w:pPr>
            <w:r>
              <w:t xml:space="preserve">Mastoiditis</w:t>
            </w:r>
          </w:p>
        </w:tc>
        <w:tc>
          <w:tcPr/>
          <w:p>
            <w:pPr>
              <w:pStyle w:val="Compact"/>
            </w:pPr>
            <w:r>
              <w:t xml:space="preserve">Acute, unilateral postauricular pain, swelling and erythema with a protruding pinna, following otitis media</w:t>
            </w:r>
          </w:p>
        </w:tc>
        <w:tc>
          <w:tcPr/>
          <w:p>
            <w:pPr>
              <w:pStyle w:val="Compact"/>
            </w:pPr>
            <w:r>
              <w:t xml:space="preserve">Postauricular swelling pushing the pinna forward and down localises infection to the mastoid air cells and is a complication requiring imaging and admission</w:t>
            </w:r>
          </w:p>
        </w:tc>
        <w:tc>
          <w:tcPr/>
          <w:p>
            <w:pPr>
              <w:pStyle w:val="Compact"/>
            </w:pPr>
            <w:r>
              <w:t xml:space="preserve">Otitis externa → canal tenderness with a normal postauricular region</w:t>
            </w:r>
          </w:p>
        </w:tc>
      </w:tr>
      <w:tr>
        <w:tc>
          <w:tcPr/>
          <w:p>
            <w:pPr>
              <w:pStyle w:val="Compact"/>
            </w:pPr>
            <w:r>
              <w:t xml:space="preserve">Bullous myringitis</w:t>
            </w:r>
          </w:p>
        </w:tc>
        <w:tc>
          <w:tcPr/>
          <w:p>
            <w:pPr>
              <w:pStyle w:val="Compact"/>
            </w:pPr>
            <w:r>
              <w:t xml:space="preserve">Acute, unilateral severe otalgia with haemorrhagic bullae on the tympanic membrane</w:t>
            </w:r>
          </w:p>
        </w:tc>
        <w:tc>
          <w:tcPr/>
          <w:p>
            <w:pPr>
              <w:pStyle w:val="Compact"/>
            </w:pPr>
            <w:r>
              <w:t xml:space="preserve">Pain markedly out of proportion to the appearance, with visible bullae on the drum itself rather than in the canal</w:t>
            </w:r>
          </w:p>
        </w:tc>
        <w:tc>
          <w:tcPr/>
          <w:p>
            <w:pPr>
              <w:pStyle w:val="Compact"/>
            </w:pPr>
            <w:r>
              <w:t xml:space="preserve">Acute otitis media → a bulging erythematous drum without bullae and with less severe pain</w:t>
            </w:r>
          </w:p>
        </w:tc>
      </w:tr>
      <w:tr>
        <w:tc>
          <w:tcPr/>
          <w:p>
            <w:pPr>
              <w:pStyle w:val="Compact"/>
            </w:pPr>
            <w:r>
              <w:t xml:space="preserve">Temporomandibular disorder</w:t>
            </w:r>
          </w:p>
        </w:tc>
        <w:tc>
          <w:tcPr/>
          <w:p>
            <w:pPr>
              <w:pStyle w:val="Compact"/>
            </w:pPr>
            <w:r>
              <w:t xml:space="preserve">Chronic, recurrent preauricular pain worse with chewing, with joint tenderness and a normal ear</w:t>
            </w:r>
          </w:p>
        </w:tc>
        <w:tc>
          <w:tcPr/>
          <w:p>
            <w:pPr>
              <w:pStyle w:val="Compact"/>
            </w:pPr>
            <w:r>
              <w:t xml:space="preserve">Referred otalgia with a normal otoscopic examination and reproducible tenderness over the joint. It is one of the commonest causes of ear pain with a normal ear</w:t>
            </w:r>
          </w:p>
        </w:tc>
        <w:tc>
          <w:tcPr/>
          <w:p>
            <w:pPr>
              <w:pStyle w:val="Compact"/>
            </w:pPr>
            <w:r>
              <w:t xml:space="preserve">Malignant otitis externa → granulation tissue at the bony junction in a diabetic with severe unremitting pain</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r>
        <w:tc>
          <w:tcPr/>
          <w:p>
            <w:pPr>
              <w:pStyle w:val="Compact"/>
            </w:pPr>
            <w:r>
              <w:t xml:space="preserve">Emphysematous pyelonephritis</w:t>
            </w:r>
          </w:p>
        </w:tc>
        <w:tc>
          <w:tcPr/>
          <w:p>
            <w:pPr>
              <w:pStyle w:val="Compact"/>
            </w:pPr>
            <w:r>
              <w:t xml:space="preserve">Acute, progressive flank pain with fever and gas within the renal parenchyma in a diabetic</w:t>
            </w:r>
          </w:p>
        </w:tc>
        <w:tc>
          <w:tcPr/>
          <w:p>
            <w:pPr>
              <w:pStyle w:val="Compact"/>
            </w:pPr>
            <w:r>
              <w:t xml:space="preserve">Gas in the parenchyma rather than the collecting system defines it and predicts the need for drainage rather than antibiotics alone</w:t>
            </w:r>
          </w:p>
        </w:tc>
        <w:tc>
          <w:tcPr/>
          <w:p>
            <w:pPr>
              <w:pStyle w:val="Compact"/>
            </w:pPr>
            <w:r>
              <w:t xml:space="preserve">Acute pyelonephritis → fever and flank pain without parenchymal gas</w:t>
            </w:r>
          </w:p>
        </w:tc>
      </w:tr>
      <w:tr>
        <w:tc>
          <w:tcPr/>
          <w:p>
            <w:pPr>
              <w:pStyle w:val="Compact"/>
            </w:pPr>
            <w:r>
              <w:t xml:space="preserve">Priapism, ischaemic</w:t>
            </w:r>
          </w:p>
        </w:tc>
        <w:tc>
          <w:tcPr/>
          <w:p>
            <w:pPr>
              <w:pStyle w:val="Compact"/>
            </w:pPr>
            <w:r>
              <w:t xml:space="preserve">Hyperacute, persistent painful erection lasting over four hours with a rigid corpora</w:t>
            </w:r>
          </w:p>
        </w:tc>
        <w:tc>
          <w:tcPr/>
          <w:p>
            <w:pPr>
              <w:pStyle w:val="Compact"/>
            </w:pPr>
            <w:r>
              <w:t xml:space="preserve">Pain and rigidity indicate a low-flow compartment syndrome of the penis. Irreversible smooth muscle injury begins within roughly 6 to 12 hours, most men presenting at 24 to 48 hours are left with permanent erectile dysfunction, and beyond 48 hours necrosis is the rule, so intervention is emergent from four hours</w:t>
            </w:r>
          </w:p>
        </w:tc>
        <w:tc>
          <w:tcPr/>
          <w:p>
            <w:pPr>
              <w:pStyle w:val="Compact"/>
            </w:pPr>
            <w:r>
              <w:t xml:space="preserve">Non-ischaemic priapism → painless partial tumescence after perineal trauma</w:t>
            </w:r>
          </w:p>
        </w:tc>
      </w:tr>
      <w:tr>
        <w:tc>
          <w:tcPr/>
          <w:p>
            <w:pPr>
              <w:pStyle w:val="Compact"/>
            </w:pPr>
            <w:r>
              <w:t xml:space="preserve">Testicular tumour</w:t>
            </w:r>
          </w:p>
        </w:tc>
        <w:tc>
          <w:tcPr/>
          <w:p>
            <w:pPr>
              <w:pStyle w:val="Compact"/>
            </w:pPr>
            <w:r>
              <w:t xml:space="preserve">Subacute, progressive, painless firm unilateral testicular mass that does not transilluminate</w:t>
            </w:r>
          </w:p>
        </w:tc>
        <w:tc>
          <w:tcPr/>
          <w:p>
            <w:pPr>
              <w:pStyle w:val="Compact"/>
            </w:pPr>
            <w:r>
              <w:t xml:space="preserve">A firm intratesticular mass that does not transilluminate is malignant until proven otherwise, and ultrasound rather than a trial of antibiotics is the next step</w:t>
            </w:r>
          </w:p>
        </w:tc>
        <w:tc>
          <w:tcPr/>
          <w:p>
            <w:pPr>
              <w:pStyle w:val="Compact"/>
            </w:pPr>
            <w:r>
              <w:t xml:space="preserve">Epididymo-orchitis → tender extratesticular swelling with dysuria that improves on antibiotics</w:t>
            </w:r>
          </w:p>
        </w:tc>
      </w:tr>
      <w:tr>
        <w:tc>
          <w:tcPr/>
          <w:p>
            <w:pPr>
              <w:pStyle w:val="Compact"/>
            </w:pPr>
            <w:r>
              <w:t xml:space="preserve">Obstructive uropathy from retroperitoneal fibrosis</w:t>
            </w:r>
          </w:p>
        </w:tc>
        <w:tc>
          <w:tcPr/>
          <w:p>
            <w:pPr>
              <w:pStyle w:val="Compact"/>
            </w:pPr>
            <w:r>
              <w:t xml:space="preserve">Chronic, progressive, bilateral obstruction with a raised creatinine and medially deviated ureters</w:t>
            </w:r>
          </w:p>
        </w:tc>
        <w:tc>
          <w:tcPr/>
          <w:p>
            <w:pPr>
              <w:pStyle w:val="Compact"/>
            </w:pPr>
            <w:r>
              <w:t xml:space="preserve">Medial ureteric deviation with a periaortic soft tissue rind points at an encasing retroperitoneal process rather than intrinsic ureteric disease. Hydronephrosis is often mild or absent despite significant obstruction, because the encased system cannot dilate</w:t>
            </w:r>
          </w:p>
        </w:tc>
        <w:tc>
          <w:tcPr/>
          <w:p>
            <w:pPr>
              <w:pStyle w:val="Compact"/>
            </w:pPr>
            <w:r>
              <w:t xml:space="preserve">Bilateral calculi → discrete stones on imaging with acute colicky pain</w:t>
            </w:r>
          </w:p>
        </w:tc>
      </w:tr>
      <w:tr>
        <w:tc>
          <w:tcPr/>
          <w:p>
            <w:pPr>
              <w:pStyle w:val="Compact"/>
            </w:pPr>
            <w:r>
              <w:t xml:space="preserve">Urethral stricture</w:t>
            </w:r>
          </w:p>
        </w:tc>
        <w:tc>
          <w:tcPr/>
          <w:p>
            <w:pPr>
              <w:pStyle w:val="Compact"/>
            </w:pPr>
            <w:r>
              <w:t xml:space="preserve">Chronic, progressive, poor urinary stream with straining and incomplete emptying in a younger man</w:t>
            </w:r>
          </w:p>
        </w:tc>
        <w:tc>
          <w:tcPr/>
          <w:p>
            <w:pPr>
              <w:pStyle w:val="Compact"/>
            </w:pPr>
            <w:r>
              <w:t xml:space="preserve">A young man with obstructive symptoms is anatomically obstructed until proven otherwise, since prostatic enlargement is uncommon at that age</w:t>
            </w:r>
          </w:p>
        </w:tc>
        <w:tc>
          <w:tcPr/>
          <w:p>
            <w:pPr>
              <w:pStyle w:val="Compact"/>
            </w:pPr>
            <w:r>
              <w:t xml:space="preserve">Benign prostatic hyperplasia → an older man with an enlarged prostate on examination</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r>
        <w:tc>
          <w:tcPr/>
          <w:p>
            <w:pPr>
              <w:pStyle w:val="Compact"/>
            </w:pPr>
            <w:r>
              <w:t xml:space="preserve">Ovarian hyperstimulation syndrome</w:t>
            </w:r>
          </w:p>
        </w:tc>
        <w:tc>
          <w:tcPr/>
          <w:p>
            <w:pPr>
              <w:pStyle w:val="Compact"/>
            </w:pPr>
            <w:r>
              <w:t xml:space="preserve">Acute, progressive abdominal distension with ascites and haemoconcentration after ovulation induction</w:t>
            </w:r>
          </w:p>
        </w:tc>
        <w:tc>
          <w:tcPr/>
          <w:p>
            <w:pPr>
              <w:pStyle w:val="Compact"/>
            </w:pPr>
            <w:r>
              <w:t xml:space="preserve">Ascites with a rising haematocrit after fertility treatment is characteristic, and the paradox of intravascular depletion with third-space overload governs management</w:t>
            </w:r>
          </w:p>
        </w:tc>
        <w:tc>
          <w:tcPr/>
          <w:p>
            <w:pPr>
              <w:pStyle w:val="Compact"/>
            </w:pPr>
            <w:r>
              <w:t xml:space="preserve">Ovarian torsion → severe unilateral pain with an adnexal mass and absent Doppler flow</w:t>
            </w:r>
          </w:p>
        </w:tc>
      </w:tr>
      <w:tr>
        <w:tc>
          <w:tcPr/>
          <w:p>
            <w:pPr>
              <w:pStyle w:val="Compact"/>
            </w:pPr>
            <w:r>
              <w:t xml:space="preserve">Placenta accreta spectrum</w:t>
            </w:r>
          </w:p>
        </w:tc>
        <w:tc>
          <w:tcPr/>
          <w:p>
            <w:pPr>
              <w:pStyle w:val="Compact"/>
            </w:pPr>
            <w:r>
              <w:t xml:space="preserve">Chronic, asymptomatic abnormal placental adherence with prior caesarean and an anterior low-lying placenta</w:t>
            </w:r>
          </w:p>
        </w:tc>
        <w:tc>
          <w:tcPr/>
          <w:p>
            <w:pPr>
              <w:pStyle w:val="Compact"/>
            </w:pPr>
            <w:r>
              <w:t xml:space="preserve">Prior uterine surgery with an anterior praevia is the risk combination, and antenatal recognition is what allows planned delivery rather than catastrophic haemorrhage</w:t>
            </w:r>
          </w:p>
        </w:tc>
        <w:tc>
          <w:tcPr/>
          <w:p>
            <w:pPr>
              <w:pStyle w:val="Compact"/>
            </w:pPr>
            <w:r>
              <w:t xml:space="preserve">Placental abruption → acute painful bleeding with a tender woody uterus</w:t>
            </w:r>
          </w:p>
        </w:tc>
      </w:tr>
      <w:tr>
        <w:tc>
          <w:tcPr/>
          <w:p>
            <w:pPr>
              <w:pStyle w:val="Compact"/>
            </w:pPr>
            <w:r>
              <w:t xml:space="preserve">Peripartum cardiomyopathy</w:t>
            </w:r>
          </w:p>
        </w:tc>
        <w:tc>
          <w:tcPr/>
          <w:p>
            <w:pPr>
              <w:pStyle w:val="Compact"/>
            </w:pPr>
            <w:r>
              <w:t xml:space="preserve">Subacute, progressive dyspnoea with reduced ejection fraction towards the end of pregnancy or in the months following delivery, classically the last month to five months postpartum</w:t>
            </w:r>
          </w:p>
        </w:tc>
        <w:tc>
          <w:tcPr/>
          <w:p>
            <w:pPr>
              <w:pStyle w:val="Compact"/>
            </w:pPr>
            <w:r>
              <w:t xml:space="preserve">New systolic dysfunction in the peripartum period without another cause. Symptoms overlap heavily with normal late pregnancy, which is why it is missed</w:t>
            </w:r>
          </w:p>
        </w:tc>
        <w:tc>
          <w:tcPr/>
          <w:p>
            <w:pPr>
              <w:pStyle w:val="Compact"/>
            </w:pPr>
            <w:r>
              <w:t xml:space="preserve">Amniotic fluid embolism → hyperacute collapse with disseminated intravascular coagulation during labour</w:t>
            </w:r>
          </w:p>
        </w:tc>
      </w:tr>
      <w:tr>
        <w:tc>
          <w:tcPr/>
          <w:p>
            <w:pPr>
              <w:pStyle w:val="Compact"/>
            </w:pPr>
            <w:r>
              <w:t xml:space="preserve">Endometritis, postpartum</w:t>
            </w:r>
          </w:p>
        </w:tc>
        <w:tc>
          <w:tcPr/>
          <w:p>
            <w:pPr>
              <w:pStyle w:val="Compact"/>
            </w:pPr>
            <w:r>
              <w:t xml:space="preserve">Acute, febrile uterine tenderness with foul lochia days after delivery</w:t>
            </w:r>
          </w:p>
        </w:tc>
        <w:tc>
          <w:tcPr/>
          <w:p>
            <w:pPr>
              <w:pStyle w:val="Compact"/>
            </w:pPr>
            <w:r>
              <w:t xml:space="preserve">Fever with uterine tenderness and offensive lochia after delivery localises infection to the uterus, distinct from the commoner urinary and breast sources</w:t>
            </w:r>
          </w:p>
        </w:tc>
        <w:tc>
          <w:tcPr/>
          <w:p>
            <w:pPr>
              <w:pStyle w:val="Compact"/>
            </w:pPr>
            <w:r>
              <w:t xml:space="preserve">Retained products → bleeding with an open os and retained tissue on ultrasound</w:t>
            </w:r>
          </w:p>
        </w:tc>
      </w:tr>
      <w:tr>
        <w:tc>
          <w:tcPr/>
          <w:p>
            <w:pPr>
              <w:pStyle w:val="Compact"/>
            </w:pPr>
            <w:r>
              <w:t xml:space="preserve">Gestational trophoblastic disease</w:t>
            </w:r>
          </w:p>
        </w:tc>
        <w:tc>
          <w:tcPr/>
          <w:p>
            <w:pPr>
              <w:pStyle w:val="Compact"/>
            </w:pPr>
            <w:r>
              <w:t xml:space="preserve">Subacute, abnormal bleeding with a uterus large for dates and a beta-hCG far above the expected range</w:t>
            </w:r>
          </w:p>
        </w:tc>
        <w:tc>
          <w:tcPr/>
          <w:p>
            <w:pPr>
              <w:pStyle w:val="Compact"/>
            </w:pPr>
            <w:r>
              <w:t xml:space="preserve">A markedly raised hCG with a snowstorm appearance and no fetal parts distinguishes molar pregnancy from a normal or failing pregnancy</w:t>
            </w:r>
          </w:p>
        </w:tc>
        <w:tc>
          <w:tcPr/>
          <w:p>
            <w:pPr>
              <w:pStyle w:val="Compact"/>
            </w:pPr>
            <w:r>
              <w:t xml:space="preserve">Threatened miscarriage → hCG appropriate for gestation with an intrauterine sac</w:t>
            </w:r>
          </w:p>
        </w:tc>
      </w:tr>
      <w:tr>
        <w:tc>
          <w:tcPr/>
          <w:p>
            <w:pPr>
              <w:pStyle w:val="Compact"/>
            </w:pPr>
            <w:r>
              <w:t xml:space="preserve">Severe preeclampsia with visual symptoms</w:t>
            </w:r>
          </w:p>
        </w:tc>
        <w:tc>
          <w:tcPr/>
          <w:p>
            <w:pPr>
              <w:pStyle w:val="Compact"/>
            </w:pPr>
            <w:r>
              <w:t xml:space="preserve">Acute, progressive new hypertension after 20 weeks with headache and visual disturbance, proteinuria present or absent</w:t>
            </w:r>
          </w:p>
        </w:tc>
        <w:tc>
          <w:tcPr/>
          <w:p>
            <w:pPr>
              <w:pStyle w:val="Compact"/>
            </w:pPr>
            <w:r>
              <w:t xml:space="preserve">Proteinuria has not been required since 2013: new hypertension after 20 weeks with any severe feature is sufficient, and cerebral or visual symptoms are themselves a severe feature mandating magnesium and delivery</w:t>
            </w:r>
          </w:p>
        </w:tc>
        <w:tc>
          <w:tcPr/>
          <w:p>
            <w:pPr>
              <w:pStyle w:val="Compact"/>
            </w:pPr>
            <w:r>
              <w:t xml:space="preserve">Migraine with aura → no new hypertension after 20 weeks and no other end-organ feature such as thrombocytopenia, transaminitis or renal impairment</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r>
        <w:tc>
          <w:tcPr/>
          <w:p>
            <w:pPr>
              <w:pStyle w:val="Compact"/>
            </w:pPr>
            <w:r>
              <w:t xml:space="preserve">Delirium tremens</w:t>
            </w:r>
          </w:p>
        </w:tc>
        <w:tc>
          <w:tcPr/>
          <w:p>
            <w:pPr>
              <w:pStyle w:val="Compact"/>
            </w:pPr>
            <w:r>
              <w:t xml:space="preserve">Subacute, fluctuating confusion with autonomic hyperactivity and visual hallucinations 48 to 96 hours after the last drink</w:t>
            </w:r>
          </w:p>
        </w:tc>
        <w:tc>
          <w:tcPr/>
          <w:p>
            <w:pPr>
              <w:pStyle w:val="Compact"/>
            </w:pPr>
            <w:r>
              <w:t xml:space="preserve">The timing after cessation is the discriminating feature, later than simple withdrawal and later than withdrawal seizures, and it carries appreciable mortality untreated</w:t>
            </w:r>
          </w:p>
        </w:tc>
        <w:tc>
          <w:tcPr/>
          <w:p>
            <w:pPr>
              <w:pStyle w:val="Compact"/>
            </w:pPr>
            <w:r>
              <w:t xml:space="preserve">Alcoholic hallucinosis → hallucinations with a clear sensorium and normal vital signs, occurring earlier</w:t>
            </w:r>
          </w:p>
        </w:tc>
      </w:tr>
      <w:tr>
        <w:tc>
          <w:tcPr/>
          <w:p>
            <w:pPr>
              <w:pStyle w:val="Compact"/>
            </w:pPr>
            <w:r>
              <w:t xml:space="preserve">Postpartum psychosis</w:t>
            </w:r>
          </w:p>
        </w:tc>
        <w:tc>
          <w:tcPr/>
          <w:p>
            <w:pPr>
              <w:pStyle w:val="Compact"/>
            </w:pPr>
            <w:r>
              <w:t xml:space="preserve">Hyperacute, fluctuating delusions and disorganisation within the first two weeks after delivery</w:t>
            </w:r>
          </w:p>
        </w:tc>
        <w:tc>
          <w:tcPr/>
          <w:p>
            <w:pPr>
              <w:pStyle w:val="Compact"/>
            </w:pPr>
            <w:r>
              <w:t xml:space="preserve">Abrupt onset in the early postpartum period is a psychiatric emergency with real risk to mother and infant, and is distinct in tempo from postnatal depression</w:t>
            </w:r>
          </w:p>
        </w:tc>
        <w:tc>
          <w:tcPr/>
          <w:p>
            <w:pPr>
              <w:pStyle w:val="Compact"/>
            </w:pPr>
            <w:r>
              <w:t xml:space="preserve">Postnatal depression → gradual onset of low mood over weeks without psychosis</w:t>
            </w:r>
          </w:p>
        </w:tc>
      </w:tr>
      <w:tr>
        <w:tc>
          <w:tcPr/>
          <w:p>
            <w:pPr>
              <w:pStyle w:val="Compact"/>
            </w:pPr>
            <w:r>
              <w:t xml:space="preserve">Anorexia nervosa with refeeding risk</w:t>
            </w:r>
          </w:p>
        </w:tc>
        <w:tc>
          <w:tcPr/>
          <w:p>
            <w:pPr>
              <w:pStyle w:val="Compact"/>
            </w:pPr>
            <w:r>
              <w:t xml:space="preserve">Chronic, progressive restriction with bradycardia, hypotension and hypothermia at very low body weight</w:t>
            </w:r>
          </w:p>
        </w:tc>
        <w:tc>
          <w:tcPr/>
          <w:p>
            <w:pPr>
              <w:pStyle w:val="Compact"/>
            </w:pPr>
            <w:r>
              <w:t xml:space="preserve">The physical signs of starvation, particularly bradycardia and hypothermia, indicate medical instability and contribute to refeeding risk alongside the established predictors of very low BMI, rapid or prolonged weight loss, minimal intake, and low pre-feeding phosphate, potassium or magnesium</w:t>
            </w:r>
          </w:p>
        </w:tc>
        <w:tc>
          <w:tcPr/>
          <w:p>
            <w:pPr>
              <w:pStyle w:val="Compact"/>
            </w:pPr>
            <w:r>
              <w:t xml:space="preserve">Hyperthyroidism → weight loss with tachycardia and heat intolerance rather than bradycardia and cold intolerance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r>
        <w:tc>
          <w:tcPr/>
          <w:p>
            <w:pPr>
              <w:pStyle w:val="Compact"/>
            </w:pPr>
            <w:r>
              <w:t xml:space="preserve">Methanol poisoning</w:t>
            </w:r>
          </w:p>
        </w:tc>
        <w:tc>
          <w:tcPr/>
          <w:p>
            <w:pPr>
              <w:pStyle w:val="Compact"/>
            </w:pPr>
            <w:r>
              <w:t xml:space="preserve">Acute, progressive visual disturbance with a raised anion gap acidosis and an osmolar gap</w:t>
            </w:r>
          </w:p>
        </w:tc>
        <w:tc>
          <w:tcPr/>
          <w:p>
            <w:pPr>
              <w:pStyle w:val="Compact"/>
            </w:pPr>
            <w:r>
              <w:t xml:space="preserve">Visual symptoms with a double gap acidosis after ingestion of a non-beverage alcohol. Formic acid injures the optic nerve, so vision is the organ at risk</w:t>
            </w:r>
          </w:p>
        </w:tc>
        <w:tc>
          <w:tcPr/>
          <w:p>
            <w:pPr>
              <w:pStyle w:val="Compact"/>
            </w:pPr>
            <w:r>
              <w:t xml:space="preserve">Ethylene glycol poisoning → the same gaps with oxalate crystalluria and renal failure rather than visual loss</w:t>
            </w:r>
          </w:p>
        </w:tc>
      </w:tr>
      <w:tr>
        <w:tc>
          <w:tcPr/>
          <w:p>
            <w:pPr>
              <w:pStyle w:val="Compact"/>
            </w:pPr>
            <w:r>
              <w:t xml:space="preserve">Ethylene glycol poisoning</w:t>
            </w:r>
          </w:p>
        </w:tc>
        <w:tc>
          <w:tcPr/>
          <w:p>
            <w:pPr>
              <w:pStyle w:val="Compact"/>
            </w:pPr>
            <w:r>
              <w:t xml:space="preserve">Acute, progressive acidosis with an osmolar gap, calcium oxalate crystalluria and acute kidney injury</w:t>
            </w:r>
          </w:p>
        </w:tc>
        <w:tc>
          <w:tcPr/>
          <w:p>
            <w:pPr>
              <w:pStyle w:val="Compact"/>
            </w:pPr>
            <w:r>
              <w:t xml:space="preserve">Crystalluria with hypocalcaemia and renal failure distinguishes it from methanol, and the treatment window is before metabolism to the toxic acids</w:t>
            </w:r>
          </w:p>
        </w:tc>
        <w:tc>
          <w:tcPr/>
          <w:p>
            <w:pPr>
              <w:pStyle w:val="Compact"/>
            </w:pPr>
            <w:r>
              <w:t xml:space="preserve">Methanol poisoning → visual disturbance without oxalate crystals or renal failure</w:t>
            </w:r>
          </w:p>
        </w:tc>
      </w:tr>
      <w:tr>
        <w:tc>
          <w:tcPr/>
          <w:p>
            <w:pPr>
              <w:pStyle w:val="Compact"/>
            </w:pPr>
            <w:r>
              <w:t xml:space="preserve">Organophosphate poisoning</w:t>
            </w:r>
          </w:p>
        </w:tc>
        <w:tc>
          <w:tcPr/>
          <w:p>
            <w:pPr>
              <w:pStyle w:val="Compact"/>
            </w:pPr>
            <w:r>
              <w:t xml:space="preserve">Acute, progressive cholinergic crisis with miosis, bronchorrhoea, bradycardia and fasciculations</w:t>
            </w:r>
          </w:p>
        </w:tc>
        <w:tc>
          <w:tcPr/>
          <w:p>
            <w:pPr>
              <w:pStyle w:val="Compact"/>
            </w:pPr>
            <w:r>
              <w:t xml:space="preserve">Bronchorrhoea and bradycardia with pinpoint pupils identify muscarinic excess. Secretions, bronchoconstriction and respiratory muscle paralysis cause the fatal respiratory failure, which is why atropine is titrated to drying of secretions rather than to pupil size</w:t>
            </w:r>
          </w:p>
        </w:tc>
        <w:tc>
          <w:tcPr/>
          <w:p>
            <w:pPr>
              <w:pStyle w:val="Compact"/>
            </w:pPr>
            <w:r>
              <w:t xml:space="preserve">Opioid toxicity → pinpoint pupils with respiratory depression but dry secretions and no fasciculation</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r>
        <w:tc>
          <w:tcPr/>
          <w:p>
            <w:pPr>
              <w:pStyle w:val="Compact"/>
            </w:pPr>
            <w:r>
              <w:t xml:space="preserve">Cauda equina from central disc</w:t>
            </w:r>
          </w:p>
        </w:tc>
        <w:tc>
          <w:tcPr/>
          <w:p>
            <w:pPr>
              <w:pStyle w:val="Compact"/>
            </w:pPr>
            <w:r>
              <w:t xml:space="preserve">Acute or subacute bilateral leg pain with saddle anaesthesia and bladder dysfunction</w:t>
            </w:r>
          </w:p>
        </w:tc>
        <w:tc>
          <w:tcPr/>
          <w:p>
            <w:pPr>
              <w:pStyle w:val="Compact"/>
            </w:pPr>
            <w:r>
              <w:t xml:space="preserve">Bilateral symptoms with saddle anaesthesia distinguish a central compressive lesion from a single radiculopathy. Onset is often gradual, and established painless retention with overflow is late, so loss of bladder filling sensation and altered perineal sensation should trigger imaging before retention develops</w:t>
            </w:r>
          </w:p>
        </w:tc>
        <w:tc>
          <w:tcPr/>
          <w:p>
            <w:pPr>
              <w:pStyle w:val="Compact"/>
            </w:pPr>
            <w:r>
              <w:t xml:space="preserve">Lumbar spinal stenosis → chronic neurogenic claudication relieved by flexion without retention</w:t>
            </w:r>
          </w:p>
        </w:tc>
      </w:tr>
      <w:tr>
        <w:tc>
          <w:tcPr/>
          <w:p>
            <w:pPr>
              <w:pStyle w:val="Compact"/>
            </w:pPr>
            <w:r>
              <w:t xml:space="preserve">Septic olecranon bursitis</w:t>
            </w:r>
          </w:p>
        </w:tc>
        <w:tc>
          <w:tcPr/>
          <w:p>
            <w:pPr>
              <w:pStyle w:val="Compact"/>
            </w:pPr>
            <w:r>
              <w:t xml:space="preserve">Acute, unilateral, erythematous fluctuant swelling over the olecranon with preserved passive range</w:t>
            </w:r>
          </w:p>
        </w:tc>
        <w:tc>
          <w:tcPr/>
          <w:p>
            <w:pPr>
              <w:pStyle w:val="Compact"/>
            </w:pPr>
            <w:r>
              <w:t xml:space="preserve">Preserved passive movement, particularly extension and rotation, localises the process to the bursa rather than the joint, with pain only at the extremes of flexion, which is the distinction that determines whether the joint needs aspiration</w:t>
            </w:r>
          </w:p>
        </w:tc>
        <w:tc>
          <w:tcPr/>
          <w:p>
            <w:pPr>
              <w:pStyle w:val="Compact"/>
            </w:pPr>
            <w:r>
              <w:t xml:space="preserve">Septic arthritis → severe pain with restricted movement in all planes</w:t>
            </w:r>
          </w:p>
        </w:tc>
      </w:tr>
      <w:tr>
        <w:tc>
          <w:tcPr/>
          <w:p>
            <w:pPr>
              <w:pStyle w:val="Compact"/>
            </w:pPr>
            <w:r>
              <w:t xml:space="preserve">Compartment syndrome of the leg</w:t>
            </w:r>
          </w:p>
        </w:tc>
        <w:tc>
          <w:tcPr/>
          <w:p>
            <w:pPr>
              <w:pStyle w:val="Compact"/>
            </w:pPr>
            <w:r>
              <w:t xml:space="preserve">Hyperacute, progressive pain out of proportion with pain on passive stretch and a tense compartment</w:t>
            </w:r>
          </w:p>
        </w:tc>
        <w:tc>
          <w:tcPr/>
          <w:p>
            <w:pPr>
              <w:pStyle w:val="Compact"/>
            </w:pPr>
            <w:r>
              <w:t xml:space="preserve">Pain on passive stretch of the compartment precedes pulselessness by hours; waiting for absent pulses means waiting for irreversible muscle death</w:t>
            </w:r>
          </w:p>
        </w:tc>
        <w:tc>
          <w:tcPr/>
          <w:p>
            <w:pPr>
              <w:pStyle w:val="Compact"/>
            </w:pPr>
            <w:r>
              <w:t xml:space="preserve">Deep vein thrombosis → swelling and tenderness without pain on passive stretch or a tense compartment</w:t>
            </w:r>
          </w:p>
        </w:tc>
      </w:tr>
      <w:tr>
        <w:tc>
          <w:tcPr/>
          <w:p>
            <w:pPr>
              <w:pStyle w:val="Compact"/>
            </w:pPr>
            <w:r>
              <w:t xml:space="preserve">Frozen shoulder</w:t>
            </w:r>
          </w:p>
        </w:tc>
        <w:tc>
          <w:tcPr/>
          <w:p>
            <w:pPr>
              <w:pStyle w:val="Compact"/>
            </w:pPr>
            <w:r>
              <w:t xml:space="preserve">Chronic, progressive, global restriction of both active and passive shoulder movement, particularly external rotation</w:t>
            </w:r>
          </w:p>
        </w:tc>
        <w:tc>
          <w:tcPr/>
          <w:p>
            <w:pPr>
              <w:pStyle w:val="Compact"/>
            </w:pPr>
            <w:r>
              <w:t xml:space="preserve">Loss of passive as well as active movement separates capsular contracture from a rotator cuff problem, where passive range is preserved</w:t>
            </w:r>
          </w:p>
        </w:tc>
        <w:tc>
          <w:tcPr/>
          <w:p>
            <w:pPr>
              <w:pStyle w:val="Compact"/>
            </w:pPr>
            <w:r>
              <w:t xml:space="preserve">Rotator cuff tear → weakness on external rotation with preserved passive range</w:t>
            </w:r>
          </w:p>
        </w:tc>
      </w:tr>
      <w:tr>
        <w:tc>
          <w:tcPr/>
          <w:p>
            <w:pPr>
              <w:pStyle w:val="Compact"/>
            </w:pPr>
            <w:r>
              <w:t xml:space="preserve">Giant cell arteritis with limb claudication</w:t>
            </w:r>
          </w:p>
        </w:tc>
        <w:tc>
          <w:tcPr/>
          <w:p>
            <w:pPr>
              <w:pStyle w:val="Compact"/>
            </w:pPr>
            <w:r>
              <w:t xml:space="preserve">Subacute, bilateral upper limb claudication with blood pressure discrepancy and absent pulses</w:t>
            </w:r>
          </w:p>
        </w:tc>
        <w:tc>
          <w:tcPr/>
          <w:p>
            <w:pPr>
              <w:pStyle w:val="Compact"/>
            </w:pPr>
            <w:r>
              <w:t xml:space="preserve">Large vessel involvement of the subclavian arteries produces arm claudication and a pressure discrepancy, a presentation without the classic headache</w:t>
            </w:r>
          </w:p>
        </w:tc>
        <w:tc>
          <w:tcPr/>
          <w:p>
            <w:pPr>
              <w:pStyle w:val="Compact"/>
            </w:pPr>
            <w:r>
              <w:t xml:space="preserve">Takayasu arteritis → the same vascular pattern in a patient under 40</w:t>
            </w:r>
          </w:p>
        </w:tc>
      </w:tr>
      <w:tr>
        <w:tc>
          <w:tcPr/>
          <w:p>
            <w:pPr>
              <w:pStyle w:val="Compact"/>
            </w:pPr>
            <w:r>
              <w:t xml:space="preserve">Chronic exertional compartment syndrome</w:t>
            </w:r>
          </w:p>
        </w:tc>
        <w:tc>
          <w:tcPr/>
          <w:p>
            <w:pPr>
              <w:pStyle w:val="Compact"/>
            </w:pPr>
            <w:r>
              <w:t xml:space="preserve">Chronic, exertional, bilateral leg tightness at a reproducible distance, resolving over roughly 15 to 30 minutes of rest</w:t>
            </w:r>
          </w:p>
        </w:tc>
        <w:tc>
          <w:tcPr/>
          <w:p>
            <w:pPr>
              <w:pStyle w:val="Compact"/>
            </w:pPr>
            <w:r>
              <w:t xml:space="preserve">A reproducible exercise threshold with normal pulses and a normal examination at rest. Diagnosis rests on post-exercise compartment pressures, not on the resting examination</w:t>
            </w:r>
          </w:p>
        </w:tc>
        <w:tc>
          <w:tcPr/>
          <w:p>
            <w:pPr>
              <w:pStyle w:val="Compact"/>
            </w:pPr>
            <w:r>
              <w:t xml:space="preserve">Acute compartment syndrome → unremitting pain out of proportion with a tense compartment and pain on passive stretch</w:t>
            </w:r>
          </w:p>
        </w:tc>
      </w:tr>
      <w:tr>
        <w:tc>
          <w:tcPr/>
          <w:p>
            <w:pPr>
              <w:pStyle w:val="Compact"/>
            </w:pPr>
            <w:r>
              <w:t xml:space="preserve">Tibial stress fracture</w:t>
            </w:r>
          </w:p>
        </w:tc>
        <w:tc>
          <w:tcPr/>
          <w:p>
            <w:pPr>
              <w:pStyle w:val="Compact"/>
            </w:pPr>
            <w:r>
              <w:t xml:space="preserve">Subacute, progressive focal tibial pain worsening through a training block, tender over a point of bone</w:t>
            </w:r>
          </w:p>
        </w:tc>
        <w:tc>
          <w:tcPr/>
          <w:p>
            <w:pPr>
              <w:pStyle w:val="Compact"/>
            </w:pPr>
            <w:r>
              <w:t xml:space="preserve">Focal bony tenderness rather than diffuse muscular ache, with pain that has migrated from after exercise to during exercise to at rest</w:t>
            </w:r>
          </w:p>
        </w:tc>
        <w:tc>
          <w:tcPr/>
          <w:p>
            <w:pPr>
              <w:pStyle w:val="Compact"/>
            </w:pPr>
            <w:r>
              <w:t xml:space="preserve">Medial tibial stress syndrome → diffuse tenderness along the posteromedial border rather than a focal point</w:t>
            </w:r>
          </w:p>
        </w:tc>
      </w:tr>
      <w:tr>
        <w:tc>
          <w:tcPr/>
          <w:p>
            <w:pPr>
              <w:pStyle w:val="Compact"/>
            </w:pPr>
            <w:r>
              <w:t xml:space="preserve">Popliteal cyst</w:t>
            </w:r>
          </w:p>
        </w:tc>
        <w:tc>
          <w:tcPr/>
          <w:p>
            <w:pPr>
              <w:pStyle w:val="Compact"/>
            </w:pPr>
            <w:r>
              <w:t xml:space="preserve">Subacute, unilateral posterior knee swelling and tightness, sometimes with sudden calf pain if it ruptures</w:t>
            </w:r>
          </w:p>
        </w:tc>
        <w:tc>
          <w:tcPr/>
          <w:p>
            <w:pPr>
              <w:pStyle w:val="Compact"/>
            </w:pPr>
            <w:r>
              <w:t xml:space="preserve">A fluctuant swelling in the popliteal fossa most prominent on extension. Rupture mimics deep vein thrombosis closely enough that ultrasound is the arbiter</w:t>
            </w:r>
          </w:p>
        </w:tc>
        <w:tc>
          <w:tcPr/>
          <w:p>
            <w:pPr>
              <w:pStyle w:val="Compact"/>
            </w:pPr>
            <w:r>
              <w:t xml:space="preserve">Deep vein thrombosis → whole-limb swelling with venous non-compressibility on ultrasound</w:t>
            </w:r>
          </w:p>
        </w:tc>
      </w:tr>
      <w:tr>
        <w:tc>
          <w:tcPr/>
          <w:p>
            <w:pPr>
              <w:pStyle w:val="Compact"/>
            </w:pPr>
            <w:r>
              <w:t xml:space="preserve">Lumbosacral radiculopathy</w:t>
            </w:r>
          </w:p>
        </w:tc>
        <w:tc>
          <w:tcPr/>
          <w:p>
            <w:pPr>
              <w:pStyle w:val="Compact"/>
            </w:pPr>
            <w:r>
              <w:t xml:space="preserve">Subacute, unilateral dermatomal leg pain below the knee with a positive straight leg raise</w:t>
            </w:r>
          </w:p>
        </w:tc>
        <w:tc>
          <w:tcPr/>
          <w:p>
            <w:pPr>
              <w:pStyle w:val="Compact"/>
            </w:pPr>
            <w:r>
              <w:t xml:space="preserve">Pain following a dermatome below the knee with a reproducible neural tension sign localises to a nerve root, unlike referred mechanical back pain</w:t>
            </w:r>
          </w:p>
        </w:tc>
        <w:tc>
          <w:tcPr/>
          <w:p>
            <w:pPr>
              <w:pStyle w:val="Compact"/>
            </w:pPr>
            <w:r>
              <w:t xml:space="preserve">Lumbar spinal stenosis → bilateral neurogenic claudication relieved by flexion, without a dermatomal pattern</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r>
        <w:tc>
          <w:tcPr/>
          <w:p>
            <w:pPr>
              <w:pStyle w:val="Compact"/>
            </w:pPr>
            <w:r>
              <w:t xml:space="preserve">Thoracic outlet syndrome</w:t>
            </w:r>
          </w:p>
        </w:tc>
        <w:tc>
          <w:tcPr/>
          <w:p>
            <w:pPr>
              <w:pStyle w:val="Compact"/>
            </w:pPr>
            <w:r>
              <w:t xml:space="preserve">Chronic, positional, unilateral arm pain and paraesthesia reproduced by overhead activity</w:t>
            </w:r>
          </w:p>
        </w:tc>
        <w:tc>
          <w:tcPr/>
          <w:p>
            <w:pPr>
              <w:pStyle w:val="Compact"/>
            </w:pPr>
            <w:r>
              <w:t xml:space="preserve">Symptoms are positional and reproducible, which localises the lesion to compression at the thoracic outlet rather than to a fixed nerve root lesion</w:t>
            </w:r>
          </w:p>
        </w:tc>
        <w:tc>
          <w:tcPr/>
          <w:p>
            <w:pPr>
              <w:pStyle w:val="Compact"/>
            </w:pPr>
            <w:r>
              <w:t xml:space="preserve">Cervical radiculopathy → dermatomal sensory loss with reflex change, not reproduced by arm position alone</w:t>
            </w:r>
          </w:p>
        </w:tc>
      </w:tr>
      <w:tr>
        <w:tc>
          <w:tcPr/>
          <w:p>
            <w:pPr>
              <w:pStyle w:val="Compact"/>
            </w:pPr>
            <w:r>
              <w:t xml:space="preserve">Popliteal artery entrapment</w:t>
            </w:r>
          </w:p>
        </w:tc>
        <w:tc>
          <w:tcPr/>
          <w:p>
            <w:pPr>
              <w:pStyle w:val="Compact"/>
            </w:pPr>
            <w:r>
              <w:t xml:space="preserve">Chronic, exertional, unilateral calf claudication in a young athlete with normal resting pulses</w:t>
            </w:r>
          </w:p>
        </w:tc>
        <w:tc>
          <w:tcPr/>
          <w:p>
            <w:pPr>
              <w:pStyle w:val="Compact"/>
            </w:pPr>
            <w:r>
              <w:t xml:space="preserve">Claudication in a young patient without atherosclerotic risk factors is anatomical until proven otherwise. Loss of pulses on active plantarflexion supports it, but the manoeuvre is positive in a substantial minority of normal limbs, so it prompts provocative imaging rather than confirming the diagnosis</w:t>
            </w:r>
          </w:p>
        </w:tc>
        <w:tc>
          <w:tcPr/>
          <w:p>
            <w:pPr>
              <w:pStyle w:val="Compact"/>
            </w:pPr>
            <w:r>
              <w:t xml:space="preserve">Chronic exertional compartment syndrome → tight pain with normal pulses on provocation and raised compartment pressures</w:t>
            </w:r>
          </w:p>
        </w:tc>
      </w:tr>
      <w:tr>
        <w:tc>
          <w:tcPr/>
          <w:p>
            <w:pPr>
              <w:pStyle w:val="Compact"/>
            </w:pPr>
            <w:r>
              <w:t xml:space="preserve">May-Thurner syndrome</w:t>
            </w:r>
          </w:p>
        </w:tc>
        <w:tc>
          <w:tcPr/>
          <w:p>
            <w:pPr>
              <w:pStyle w:val="Compact"/>
            </w:pPr>
            <w:r>
              <w:t xml:space="preserve">Acute, unilateral, left-sided leg swelling with iliofemoral deep vein thrombosis in a young patient</w:t>
            </w:r>
          </w:p>
        </w:tc>
        <w:tc>
          <w:tcPr/>
          <w:p>
            <w:pPr>
              <w:pStyle w:val="Compact"/>
            </w:pPr>
            <w:r>
              <w:t xml:space="preserve">Left-sided iliofemoral thrombosis with no other provoking factor suggests mechanical compression of the left common iliac vein by the right common iliac artery</w:t>
            </w:r>
          </w:p>
        </w:tc>
        <w:tc>
          <w:tcPr/>
          <w:p>
            <w:pPr>
              <w:pStyle w:val="Compact"/>
            </w:pPr>
            <w:r>
              <w:t xml:space="preserve">Unprovoked deep vein thrombosis → less marked left-sided predominance and no iliac vein compression on cross-sectional or intravascular imaging</w:t>
            </w:r>
          </w:p>
        </w:tc>
      </w:tr>
      <w:tr>
        <w:tc>
          <w:tcPr/>
          <w:p>
            <w:pPr>
              <w:pStyle w:val="Compact"/>
            </w:pPr>
            <w:r>
              <w:t xml:space="preserve">Aortoenteric fistula</w:t>
            </w:r>
          </w:p>
        </w:tc>
        <w:tc>
          <w:tcPr/>
          <w:p>
            <w:pPr>
              <w:pStyle w:val="Compact"/>
            </w:pPr>
            <w:r>
              <w:t xml:space="preserve">Hyperacute, massive gastrointestinal haemorrhage preceded by a herald bleed, in a patient with a prior aortic graft</w:t>
            </w:r>
          </w:p>
        </w:tc>
        <w:tc>
          <w:tcPr/>
          <w:p>
            <w:pPr>
              <w:pStyle w:val="Compact"/>
            </w:pPr>
            <w:r>
              <w:t xml:space="preserve">A self-limiting herald bleed days before catastrophic haemorrhage is the characteristic and easily dismissed pattern. Prior aortic surgery is the essential history</w:t>
            </w:r>
          </w:p>
        </w:tc>
        <w:tc>
          <w:tcPr/>
          <w:p>
            <w:pPr>
              <w:pStyle w:val="Compact"/>
            </w:pPr>
            <w:r>
              <w:t xml:space="preserve">Variceal haemorrhage → known portal hypertension without prior aortic reconstruction</w:t>
            </w:r>
          </w:p>
        </w:tc>
      </w:tr>
      <w:tr>
        <w:tc>
          <w:tcPr/>
          <w:p>
            <w:pPr>
              <w:pStyle w:val="Compact"/>
            </w:pPr>
            <w:r>
              <w:t xml:space="preserve">Median arcuate ligament syndrome</w:t>
            </w:r>
          </w:p>
        </w:tc>
        <w:tc>
          <w:tcPr/>
          <w:p>
            <w:pPr>
              <w:pStyle w:val="Compact"/>
            </w:pPr>
            <w:r>
              <w:t xml:space="preserve">Chronic, postprandial, epigastric pain with weight loss and an epigastric bruit varying with respiration</w:t>
            </w:r>
          </w:p>
        </w:tc>
        <w:tc>
          <w:tcPr/>
          <w:p>
            <w:pPr>
              <w:pStyle w:val="Compact"/>
            </w:pPr>
            <w:r>
              <w:t xml:space="preserve">Pain related to eating with a bruit that changes with the respiratory cycle points at extrinsic coeliac axis compression rather than to mucosal or biliary disease</w:t>
            </w:r>
          </w:p>
        </w:tc>
        <w:tc>
          <w:tcPr/>
          <w:p>
            <w:pPr>
              <w:pStyle w:val="Compact"/>
            </w:pPr>
            <w:r>
              <w:t xml:space="preserve">Chronic mesenteric ischaemia → multivessel atherosclerotic disease in an older patient with vascular risk factors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r>
        <w:tc>
          <w:tcPr/>
          <w:p>
            <w:pPr>
              <w:pStyle w:val="Compact"/>
            </w:pPr>
            <w:r>
              <w:t xml:space="preserve">Drug-induced angioedema</w:t>
            </w:r>
          </w:p>
        </w:tc>
        <w:tc>
          <w:tcPr/>
          <w:p>
            <w:pPr>
              <w:pStyle w:val="Compact"/>
            </w:pPr>
            <w:r>
              <w:t xml:space="preserve">Subacute, recurrent, nonpitting facial and airway swelling without urticaria, on an ACE inhibitor</w:t>
            </w:r>
          </w:p>
        </w:tc>
        <w:tc>
          <w:tcPr/>
          <w:p>
            <w:pPr>
              <w:pStyle w:val="Compact"/>
            </w:pPr>
            <w:r>
              <w:t xml:space="preserve">Bradykinin-mediated rather than histamine-mediated, which is why it lacks urticaria and itch and does not respond to adrenaline, antihistamine or steroid. Onset can be years after starting the drug</w:t>
            </w:r>
          </w:p>
        </w:tc>
        <w:tc>
          <w:tcPr/>
          <w:p>
            <w:pPr>
              <w:pStyle w:val="Compact"/>
            </w:pPr>
            <w:r>
              <w:t xml:space="preserve">Anaphylaxis → urticaria, itch, bronchospasm and hypotension with a clear trigger, responding to adrenaline</w:t>
            </w:r>
          </w:p>
        </w:tc>
      </w:tr>
      <w:tr>
        <w:tc>
          <w:tcPr/>
          <w:p>
            <w:pPr>
              <w:pStyle w:val="Compact"/>
            </w:pPr>
            <w:r>
              <w:t xml:space="preserve">Food-dependent exercise-induced anaphylaxis</w:t>
            </w:r>
          </w:p>
        </w:tc>
        <w:tc>
          <w:tcPr/>
          <w:p>
            <w:pPr>
              <w:pStyle w:val="Compact"/>
            </w:pPr>
            <w:r>
              <w:t xml:space="preserve">Acute, recurrent anaphylaxis occurring only when a specific food is followed by exertion</w:t>
            </w:r>
          </w:p>
        </w:tc>
        <w:tc>
          <w:tcPr/>
          <w:p>
            <w:pPr>
              <w:pStyle w:val="Compact"/>
            </w:pPr>
            <w:r>
              <w:t xml:space="preserve">Neither the food alone nor the exercise alone reproduces it, which is why single-exposure testing is repeatedly negative and the diagnosis is missed for years</w:t>
            </w:r>
          </w:p>
        </w:tc>
        <w:tc>
          <w:tcPr/>
          <w:p>
            <w:pPr>
              <w:pStyle w:val="Compact"/>
            </w:pPr>
            <w:r>
              <w:t xml:space="preserve">Exercise-induced asthma → bronchospasm alone without urticaria, angioedema or hypotension</w:t>
            </w:r>
          </w:p>
        </w:tc>
      </w:tr>
      <w:tr>
        <w:tc>
          <w:tcPr/>
          <w:p>
            <w:pPr>
              <w:pStyle w:val="Compact"/>
            </w:pPr>
            <w:r>
              <w:t xml:space="preserve">Alpha-gal syndrome</w:t>
            </w:r>
          </w:p>
        </w:tc>
        <w:tc>
          <w:tcPr/>
          <w:p>
            <w:pPr>
              <w:pStyle w:val="Compact"/>
            </w:pPr>
            <w:r>
              <w:t xml:space="preserve">Delayed, recurrent urticaria and anaphylaxis three to six hours after mammalian meat, following a tick bite</w:t>
            </w:r>
          </w:p>
        </w:tc>
        <w:tc>
          <w:tcPr/>
          <w:p>
            <w:pPr>
              <w:pStyle w:val="Compact"/>
            </w:pPr>
            <w:r>
              <w:t xml:space="preserve">The delay breaks the usual immediate-reaction rule, so patients and clinicians do not connect the meal to the reaction. A tick bite history is the clue</w:t>
            </w:r>
          </w:p>
        </w:tc>
        <w:tc>
          <w:tcPr/>
          <w:p>
            <w:pPr>
              <w:pStyle w:val="Compact"/>
            </w:pPr>
            <w:r>
              <w:t xml:space="preserve">Idiopathic anaphylaxis → no reproducible temporal relationship to any ingestion</w:t>
            </w:r>
          </w:p>
        </w:tc>
      </w:tr>
      <w:tr>
        <w:tc>
          <w:tcPr/>
          <w:p>
            <w:pPr>
              <w:pStyle w:val="Compact"/>
            </w:pPr>
            <w:r>
              <w:t xml:space="preserve">Chronic inducible urticaria</w:t>
            </w:r>
          </w:p>
        </w:tc>
        <w:tc>
          <w:tcPr/>
          <w:p>
            <w:pPr>
              <w:pStyle w:val="Compact"/>
            </w:pPr>
            <w:r>
              <w:t xml:space="preserve">Chronic, recurrent, reproducible weals provoked by a specific physical stimulus such as cold, pressure or vibration</w:t>
            </w:r>
          </w:p>
        </w:tc>
        <w:tc>
          <w:tcPr/>
          <w:p>
            <w:pPr>
              <w:pStyle w:val="Compact"/>
            </w:pPr>
            <w:r>
              <w:t xml:space="preserve">Reproducibility on challenge is the discriminating feature. Individual weals last under 24 hours and resolve without bruising</w:t>
            </w:r>
          </w:p>
        </w:tc>
        <w:tc>
          <w:tcPr/>
          <w:p>
            <w:pPr>
              <w:pStyle w:val="Compact"/>
            </w:pPr>
            <w:r>
              <w:t xml:space="preserve">Urticarial vasculitis → weals lasting beyond 24 hours that bruise and leave pigmentation</w:t>
            </w:r>
          </w:p>
        </w:tc>
      </w:tr>
      <w:tr>
        <w:tc>
          <w:tcPr/>
          <w:p>
            <w:pPr>
              <w:pStyle w:val="Compact"/>
            </w:pPr>
            <w:r>
              <w:t xml:space="preserve">Mast cell activation syndrome</w:t>
            </w:r>
          </w:p>
        </w:tc>
        <w:tc>
          <w:tcPr/>
          <w:p>
            <w:pPr>
              <w:pStyle w:val="Compact"/>
            </w:pPr>
            <w:r>
              <w:t xml:space="preserve">Recurrent, episodic multisystem flushing, hypotension and gastrointestinal symptoms with a documented rise in tryptase during episodes</w:t>
            </w:r>
          </w:p>
        </w:tc>
        <w:tc>
          <w:tcPr/>
          <w:p>
            <w:pPr>
              <w:pStyle w:val="Compact"/>
            </w:pPr>
            <w:r>
              <w:t xml:space="preserve">Requires objective evidence: a rise in serum tryptase of at least 20% above baseline plus 2 ng/mL, measured 30 minutes to 4 hours into an event, and response to mast cell directed treatment. Symptoms alone are far too nonspecific</w:t>
            </w:r>
          </w:p>
        </w:tc>
        <w:tc>
          <w:tcPr/>
          <w:p>
            <w:pPr>
              <w:pStyle w:val="Compact"/>
            </w:pPr>
            <w:r>
              <w:t xml:space="preserve">Carcinoid syndrome → flushing with diarrhoea and a raised urinary 5-HIAA rather than a tryptase rise</w:t>
            </w:r>
          </w:p>
        </w:tc>
      </w:tr>
      <w:tr>
        <w:tc>
          <w:tcPr/>
          <w:p>
            <w:pPr>
              <w:pStyle w:val="Compact"/>
            </w:pPr>
            <w:r>
              <w:t xml:space="preserve">Hereditary angioedema with normal C1 inhibitor</w:t>
            </w:r>
          </w:p>
        </w:tc>
        <w:tc>
          <w:tcPr/>
          <w:p>
            <w:pPr>
              <w:pStyle w:val="Compact"/>
            </w:pPr>
            <w:r>
              <w:t xml:space="preserve">Recurrent, nonpitting angioedema with normal C1 inhibitor level and function, often oestrogen-sensitive</w:t>
            </w:r>
          </w:p>
        </w:tc>
        <w:tc>
          <w:tcPr/>
          <w:p>
            <w:pPr>
              <w:pStyle w:val="Compact"/>
            </w:pPr>
            <w:r>
              <w:t xml:space="preserve">Normal complement studies distinguish it from types I and II, so a normal C1 inhibitor does not exclude hereditary angioedema when the history is compelling</w:t>
            </w:r>
          </w:p>
        </w:tc>
        <w:tc>
          <w:tcPr/>
          <w:p>
            <w:pPr>
              <w:pStyle w:val="Compact"/>
            </w:pPr>
            <w:r>
              <w:t xml:space="preserve">Drug-induced angioedema → temporal relation to an ACE inhibitor and resolution on withdrawal</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r>
        <w:tc>
          <w:tcPr/>
          <w:p>
            <w:pPr>
              <w:pStyle w:val="Compact"/>
            </w:pPr>
            <w:r>
              <w:t xml:space="preserve">Ventilator-associated event</w:t>
            </w:r>
          </w:p>
        </w:tc>
        <w:tc>
          <w:tcPr/>
          <w:p>
            <w:pPr>
              <w:pStyle w:val="Compact"/>
            </w:pPr>
            <w:r>
              <w:t xml:space="preserve">Subacute, sustained worsening of oxygenation after at least two days of stable or improving ventilation</w:t>
            </w:r>
          </w:p>
        </w:tc>
        <w:tc>
          <w:tcPr/>
          <w:p>
            <w:pPr>
              <w:pStyle w:val="Compact"/>
            </w:pPr>
            <w:r>
              <w:t xml:space="preserve">Defined by a sustained rise in required PEEP or FiO2 after a period of stability, which is deliberately objective because clinical pneumonia criteria proved unreliable</w:t>
            </w:r>
          </w:p>
        </w:tc>
        <w:tc>
          <w:tcPr/>
          <w:p>
            <w:pPr>
              <w:pStyle w:val="Compact"/>
            </w:pPr>
            <w:r>
              <w:t xml:space="preserve">Possible ventilator-associated pneumonia → the same oxygenation deterioration plus temperature or white cell criteria, a qualifying antimicrobial course and a positive respiratory specimen. It is a nested tier within the event definition, not an alternative to it</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r>
        <w:tc>
          <w:tcPr/>
          <w:p>
            <w:pPr>
              <w:pStyle w:val="Compact"/>
            </w:pPr>
            <w:r>
              <w:t xml:space="preserve">Chronic graft-versus-host disease</w:t>
            </w:r>
          </w:p>
        </w:tc>
        <w:tc>
          <w:tcPr/>
          <w:p>
            <w:pPr>
              <w:pStyle w:val="Compact"/>
            </w:pPr>
            <w:r>
              <w:t xml:space="preserve">Chronic, progressive sclerotic skin changes with dry eyes and mouth after allogeneic transplant</w:t>
            </w:r>
          </w:p>
        </w:tc>
        <w:tc>
          <w:tcPr/>
          <w:p>
            <w:pPr>
              <w:pStyle w:val="Compact"/>
            </w:pPr>
            <w:r>
              <w:t xml:space="preserve">Defined by its manifestations, not by timing: the day 100 dividing line was abolished in 2005, and sclerodermatous skin, sicca and fasciitis are the diagnostic features</w:t>
            </w:r>
          </w:p>
        </w:tc>
        <w:tc>
          <w:tcPr/>
          <w:p>
            <w:pPr>
              <w:pStyle w:val="Compact"/>
            </w:pPr>
            <w:r>
              <w:t xml:space="preserve">Acute graft-versus-host disease → maculopapular rash, secretory diarrhoea and rising bilirubin, which can present classically early or as late acute disease beyond day 100</w:t>
            </w:r>
          </w:p>
        </w:tc>
      </w:tr>
      <w:tr>
        <w:tc>
          <w:tcPr/>
          <w:p>
            <w:pPr>
              <w:pStyle w:val="Compact"/>
            </w:pPr>
            <w:r>
              <w:t xml:space="preserve">BK virus nephropathy</w:t>
            </w:r>
          </w:p>
        </w:tc>
        <w:tc>
          <w:tcPr/>
          <w:p>
            <w:pPr>
              <w:pStyle w:val="Compact"/>
            </w:pPr>
            <w:r>
              <w:t xml:space="preserve">Subacute, progressive rise in creatinine with decoy cells in the urine, months after kidney transplant</w:t>
            </w:r>
          </w:p>
        </w:tc>
        <w:tc>
          <w:tcPr/>
          <w:p>
            <w:pPr>
              <w:pStyle w:val="Compact"/>
            </w:pPr>
            <w:r>
              <w:t xml:space="preserve">A creeping creatinine on adequate immunosuppression with viraemia and decoy cells. Treatment is reduction of immunosuppression, which is the opposite of rejection management</w:t>
            </w:r>
          </w:p>
        </w:tc>
        <w:tc>
          <w:tcPr/>
          <w:p>
            <w:pPr>
              <w:pStyle w:val="Compact"/>
            </w:pPr>
            <w:r>
              <w:t xml:space="preserve">Acute cellular rejection → tubulitis on biopsy, treated by increasing immunosuppression</w:t>
            </w:r>
          </w:p>
        </w:tc>
      </w:tr>
      <w:tr>
        <w:tc>
          <w:tcPr/>
          <w:p>
            <w:pPr>
              <w:pStyle w:val="Compact"/>
            </w:pPr>
            <w:r>
              <w:t xml:space="preserve">Post-transplant lymphoproliferative disorder, early</w:t>
            </w:r>
          </w:p>
        </w:tc>
        <w:tc>
          <w:tcPr/>
          <w:p>
            <w:pPr>
              <w:pStyle w:val="Compact"/>
            </w:pPr>
            <w:r>
              <w:t xml:space="preserve">Subacute, febrile lymphadenopathy with EBV viraemia in the first year after transplant</w:t>
            </w:r>
          </w:p>
        </w:tc>
        <w:tc>
          <w:tcPr/>
          <w:p>
            <w:pPr>
              <w:pStyle w:val="Compact"/>
            </w:pPr>
            <w:r>
              <w:t xml:space="preserve">EBV-driven proliferation under heavy immunosuppression. Reduction of immunosuppression is first-line, which again inverts the usual reflex</w:t>
            </w:r>
          </w:p>
        </w:tc>
        <w:tc>
          <w:tcPr/>
          <w:p>
            <w:pPr>
              <w:pStyle w:val="Compact"/>
            </w:pPr>
            <w:r>
              <w:t xml:space="preserve">Acute rejection → graft dysfunction without lymphadenopathy or EBV viraemia</w:t>
            </w:r>
          </w:p>
        </w:tc>
      </w:tr>
      <w:tr>
        <w:tc>
          <w:tcPr/>
          <w:p>
            <w:pPr>
              <w:pStyle w:val="Compact"/>
            </w:pPr>
            <w:r>
              <w:t xml:space="preserve">Post-transplant diabetes mellitus</w:t>
            </w:r>
          </w:p>
        </w:tc>
        <w:tc>
          <w:tcPr/>
          <w:p>
            <w:pPr>
              <w:pStyle w:val="Compact"/>
            </w:pPr>
            <w:r>
              <w:t xml:space="preserve">Subacute, new hyperglycaemia weeks to months after transplant, on tacrolimus and steroids</w:t>
            </w:r>
          </w:p>
        </w:tc>
        <w:tc>
          <w:tcPr/>
          <w:p>
            <w:pPr>
              <w:pStyle w:val="Compact"/>
            </w:pPr>
            <w:r>
              <w:t xml:space="preserve">New diabetes in a patient without prior glucose intolerance, driven by calcineurin inhibitors and corticosteroids, and improving as steroids taper</w:t>
            </w:r>
          </w:p>
        </w:tc>
        <w:tc>
          <w:tcPr/>
          <w:p>
            <w:pPr>
              <w:pStyle w:val="Compact"/>
            </w:pPr>
            <w:r>
              <w:t xml:space="preserve">Stress hyperglycaemia → transient, resolving with the acute illness rather than persisting on maintenance immunosuppression</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r>
        <w:tc>
          <w:tcPr/>
          <w:p>
            <w:pPr>
              <w:pStyle w:val="Compact"/>
            </w:pPr>
            <w:r>
              <w:t xml:space="preserve">Heat exhaustion</w:t>
            </w:r>
          </w:p>
        </w:tc>
        <w:tc>
          <w:tcPr/>
          <w:p>
            <w:pPr>
              <w:pStyle w:val="Compact"/>
            </w:pPr>
            <w:r>
              <w:t xml:space="preserve">Acute, progressive weakness and collapse with heavy sweating and a core temperature under 40 degrees, with normal mentation</w:t>
            </w:r>
          </w:p>
        </w:tc>
        <w:tc>
          <w:tcPr/>
          <w:p>
            <w:pPr>
              <w:pStyle w:val="Compact"/>
            </w:pPr>
            <w:r>
              <w:t xml:space="preserve">Preserved mental status is the separator. Core temperature is usually below 40, but a temperature under 40 does NOT exclude heat stroke, particularly after any cooling or in classic non-exertional heat stroke: CNS dysfunction with heat exposure defines heat stroke whatever the number reads</w:t>
            </w:r>
          </w:p>
        </w:tc>
        <w:tc>
          <w:tcPr/>
          <w:p>
            <w:pPr>
              <w:pStyle w:val="Compact"/>
            </w:pPr>
            <w:r>
              <w:t xml:space="preserve">Heat stroke → core temperature above 40 with altered mentation and end-organ dysfunction</w:t>
            </w:r>
          </w:p>
        </w:tc>
      </w:tr>
      <w:tr>
        <w:tc>
          <w:tcPr/>
          <w:p>
            <w:pPr>
              <w:pStyle w:val="Compact"/>
            </w:pPr>
            <w:r>
              <w:t xml:space="preserve">Hypothermia, accidental</w:t>
            </w:r>
          </w:p>
        </w:tc>
        <w:tc>
          <w:tcPr/>
          <w:p>
            <w:pPr>
              <w:pStyle w:val="Compact"/>
            </w:pPr>
            <w:r>
              <w:t xml:space="preserve">Subacute, progressive shivering then confusion with a core temperature under 35 degrees, with Osborn waves appearing as temperature falls, typically below 32</w:t>
            </w:r>
          </w:p>
        </w:tc>
        <w:tc>
          <w:tcPr/>
          <w:p>
            <w:pPr>
              <w:pStyle w:val="Compact"/>
            </w:pPr>
            <w:r>
              <w:t xml:space="preserve">Core rather than peripheral temperature defines it, and the ECG changes track severity. Handling must be gentle because the cold myocardium is irritable</w:t>
            </w:r>
          </w:p>
        </w:tc>
        <w:tc>
          <w:tcPr/>
          <w:p>
            <w:pPr>
              <w:pStyle w:val="Compact"/>
            </w:pPr>
            <w:r>
              <w:t xml:space="preserve">Myxoedema coma → hypothermia with bradycardia, hyponatraemia and a history of hypothyroidism</w:t>
            </w:r>
          </w:p>
        </w:tc>
      </w:tr>
      <w:tr>
        <w:tc>
          <w:tcPr/>
          <w:p>
            <w:pPr>
              <w:pStyle w:val="Compact"/>
            </w:pPr>
            <w:r>
              <w:t xml:space="preserve">Drowning</w:t>
            </w:r>
          </w:p>
        </w:tc>
        <w:tc>
          <w:tcPr/>
          <w:p>
            <w:pPr>
              <w:pStyle w:val="Compact"/>
            </w:pPr>
            <w:r>
              <w:t xml:space="preserve">Hyperacute, progressive hypoxaemia after submersion, with pulmonary oedema and normal initial chest findings possible</w:t>
            </w:r>
          </w:p>
        </w:tc>
        <w:tc>
          <w:tcPr/>
          <w:p>
            <w:pPr>
              <w:pStyle w:val="Compact"/>
            </w:pPr>
            <w:r>
              <w:t xml:space="preserve">Respiratory impairment from submersion. Any symptomatic patient needs 4 to 8 hours of observation because that is the window in which deterioration occurs, while a completely asymptomatic patient with a normal examination does not require prolonged observation</w:t>
            </w:r>
          </w:p>
        </w:tc>
        <w:tc>
          <w:tcPr/>
          <w:p>
            <w:pPr>
              <w:pStyle w:val="Compact"/>
            </w:pPr>
            <w:r>
              <w:t xml:space="preserve">Aspiration pneumonitis → witnessed aspiration of gastric contents without a submersion event</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r>
        <w:tc>
          <w:tcPr/>
          <w:p>
            <w:pPr>
              <w:pStyle w:val="Compact"/>
            </w:pPr>
            <w:r>
              <w:t xml:space="preserve">Hypokalemia</w:t>
            </w:r>
          </w:p>
        </w:tc>
        <w:tc>
          <w:tcPr/>
          <w:p>
            <w:pPr>
              <w:pStyle w:val="Compact"/>
            </w:pPr>
            <w:r>
              <w:t xml:space="preserve">Subacute, progressive weakness with cramps and a flattened T wave with U waves, often with metabolic alkalosis</w:t>
            </w:r>
          </w:p>
        </w:tc>
        <w:tc>
          <w:tcPr/>
          <w:p>
            <w:pPr>
              <w:pStyle w:val="Compact"/>
            </w:pPr>
            <w:r>
              <w:t xml:space="preserve">Potassium below range with the characteristic ECG evolution. Magnesium must be corrected simultaneously, because renal potassium wasting continues while magnesium is low</w:t>
            </w:r>
          </w:p>
        </w:tc>
        <w:tc>
          <w:tcPr/>
          <w:p>
            <w:pPr>
              <w:pStyle w:val="Compact"/>
            </w:pPr>
            <w:r>
              <w:t xml:space="preserve">Hypocalcaemia → perioral paraesthesia with carpopedal spasm and positive Chvostek and Trousseau signs; QT prolongation does not separate them, since hypokalaemia prolongs the QT as well</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r>
        <w:tc>
          <w:tcPr/>
          <w:p>
            <w:pPr>
              <w:pStyle w:val="Compact"/>
            </w:pPr>
            <w:r>
              <w:t xml:space="preserve">Vitamin A deficiency</w:t>
            </w:r>
          </w:p>
        </w:tc>
        <w:tc>
          <w:tcPr/>
          <w:p>
            <w:pPr>
              <w:pStyle w:val="Compact"/>
            </w:pPr>
            <w:r>
              <w:t xml:space="preserve">Chronic, progressive night blindness with conjunctival xerosis and Bitot spots</w:t>
            </w:r>
          </w:p>
        </w:tc>
        <w:tc>
          <w:tcPr/>
          <w:p>
            <w:pPr>
              <w:pStyle w:val="Compact"/>
            </w:pPr>
            <w:r>
              <w:t xml:space="preserve">Night blindness is the earliest symptom and precedes structural change. Bitot spots are close to specific, and corneal involvement is a blinding emergency</w:t>
            </w:r>
          </w:p>
        </w:tc>
        <w:tc>
          <w:tcPr/>
          <w:p>
            <w:pPr>
              <w:pStyle w:val="Compact"/>
            </w:pPr>
            <w:r>
              <w:t xml:space="preserve">Retinitis pigmentosa → progressive night blindness with bone spicule pigmentation and no nutritional history</w:t>
            </w:r>
          </w:p>
        </w:tc>
      </w:tr>
      <w:tr>
        <w:tc>
          <w:tcPr/>
          <w:p>
            <w:pPr>
              <w:pStyle w:val="Compact"/>
            </w:pPr>
            <w:r>
              <w:t xml:space="preserve">Selenium deficiency</w:t>
            </w:r>
          </w:p>
        </w:tc>
        <w:tc>
          <w:tcPr/>
          <w:p>
            <w:pPr>
              <w:pStyle w:val="Compact"/>
            </w:pPr>
            <w:r>
              <w:t xml:space="preserve">Chronic, insidious cardiomyopathy with myopathy in long-term parenteral nutrition or in a deficient region</w:t>
            </w:r>
          </w:p>
        </w:tc>
        <w:tc>
          <w:tcPr/>
          <w:p>
            <w:pPr>
              <w:pStyle w:val="Compact"/>
            </w:pPr>
            <w:r>
              <w:t xml:space="preserve">A dilated cardiomyopathy without another explanation in a patient with a nutritional risk. It is reversible early and irreversible late</w:t>
            </w:r>
          </w:p>
        </w:tc>
        <w:tc>
          <w:tcPr/>
          <w:p>
            <w:pPr>
              <w:pStyle w:val="Compact"/>
            </w:pPr>
            <w:r>
              <w:t xml:space="preserve">Thiamine deficiency, wet beriberi → high-output failure with peripheral vasodilatation rather than low-output dilated cardiomyopathy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r>
        <w:tc>
          <w:tcPr/>
          <w:p>
            <w:pPr>
              <w:pStyle w:val="Compact"/>
            </w:pPr>
            <w:r>
              <w:t xml:space="preserve">Hereditary hemochromatosis</w:t>
            </w:r>
          </w:p>
        </w:tc>
        <w:tc>
          <w:tcPr/>
          <w:p>
            <w:pPr>
              <w:pStyle w:val="Compact"/>
            </w:pPr>
            <w:r>
              <w:t xml:space="preserve">Chronic, insidious fatigue and arthropathy with raised transferrin saturation and ferritin, in a patient with HFE variants</w:t>
            </w:r>
          </w:p>
        </w:tc>
        <w:tc>
          <w:tcPr/>
          <w:p>
            <w:pPr>
              <w:pStyle w:val="Compact"/>
            </w:pPr>
            <w:r>
              <w:t xml:space="preserve">Transferrin saturation rises first, years before ferritin, and at high values is reasonably specific, though at the 45% screening threshold it is sensitive rather than specific. Arthropathy of the second and third metacarpophalangeal joints, when present, is suggestive</w:t>
            </w:r>
          </w:p>
        </w:tc>
        <w:tc>
          <w:tcPr/>
          <w:p>
            <w:pPr>
              <w:pStyle w:val="Compact"/>
            </w:pPr>
            <w:r>
              <w:t xml:space="preserve">Iron overload from transfusion → the same iron indices with a transfusion history and no HFE variant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r>
        <w:tc>
          <w:tcPr/>
          <w:p>
            <w:pPr>
              <w:pStyle w:val="Compact"/>
            </w:pPr>
            <w:r>
              <w:t xml:space="preserve">Delayed</w:t>
            </w:r>
          </w:p>
        </w:tc>
        <w:tc>
          <w:tcPr/>
          <w:p>
            <w:pPr>
              <w:pStyle w:val="Compact"/>
            </w:pPr>
            <w:r>
              <w:t xml:space="preserve">Onset separated from the trigger by hours, breaking the expected immediate relationship</w:t>
            </w:r>
          </w:p>
        </w:tc>
        <w:tc>
          <w:tcPr/>
          <w:p>
            <w:pPr>
              <w:pStyle w:val="Compact"/>
            </w:pPr>
            <w:r>
              <w:t xml:space="preserve">History</w:t>
            </w:r>
          </w:p>
        </w:tc>
        <w:tc>
          <w:tcPr/>
          <w:p>
            <w:pPr>
              <w:pStyle w:val="Compact"/>
            </w:pPr>
            <w:r>
              <w:t xml:space="preserve">Ask what happened in the hours before onset, not only the minutes; establish the interval explicitly</w:t>
            </w:r>
          </w:p>
        </w:tc>
        <w:tc>
          <w:tcPr/>
          <w:p>
            <w:pPr>
              <w:pStyle w:val="Compact"/>
            </w:pPr>
            <w:r>
              <w:t xml:space="preserve">Alpha-gal syndrome, delayed haemolytic transfusion reaction, delayed anaphylaxis, radiation injury</w:t>
            </w:r>
          </w:p>
        </w:tc>
        <w:tc>
          <w:tcPr/>
          <w:p>
            <w:pPr>
              <w:pStyle w:val="Compact"/>
            </w:pPr>
            <w:r>
              <w:t xml:space="preserve">delayed urticaria three to six hours after mammalian meat → alpha-gal syndrome</w:t>
            </w:r>
          </w:p>
        </w:tc>
        <w:tc>
          <w:tcPr/>
          <w:p>
            <w:pPr>
              <w:pStyle w:val="Compact"/>
            </w:pPr>
            <w:r>
              <w:t xml:space="preserve">The gap is why patients and clinicians fail to connect cause and effect. Naming the expected latency for a mechanism turns an apparently idiopathic reaction into a diagnosable one</w:t>
            </w:r>
          </w:p>
        </w:tc>
        <w:tc>
          <w:tcPr/>
          <w:p>
            <w:pPr>
              <w:pStyle w:val="Compact"/>
            </w:pPr>
            <w:r>
              <w:t xml:space="preserve">Trigger excluded because the reaction was not immediate, which is the exact reasoning error the qualifier exists to prevent</w:t>
            </w:r>
          </w:p>
        </w:tc>
      </w:tr>
      <w:tr>
        <w:tc>
          <w:tcPr/>
          <w:p>
            <w:pPr>
              <w:pStyle w:val="Compact"/>
            </w:pPr>
            <w:r>
              <w:t xml:space="preserve">Recurrent</w:t>
            </w:r>
          </w:p>
        </w:tc>
        <w:tc>
          <w:tcPr/>
          <w:p>
            <w:pPr>
              <w:pStyle w:val="Compact"/>
            </w:pPr>
            <w:r>
              <w:t xml:space="preserve">Repeated discrete episodes with return to baseline between them</w:t>
            </w:r>
          </w:p>
        </w:tc>
        <w:tc>
          <w:tcPr/>
          <w:p>
            <w:pPr>
              <w:pStyle w:val="Compact"/>
            </w:pPr>
            <w:r>
              <w:t xml:space="preserve">History</w:t>
            </w:r>
          </w:p>
        </w:tc>
        <w:tc>
          <w:tcPr/>
          <w:p>
            <w:pPr>
              <w:pStyle w:val="Compact"/>
            </w:pPr>
            <w:r>
              <w:t xml:space="preserve">Establish the number of episodes, whether recovery between them is complete, and any common trigger</w:t>
            </w:r>
          </w:p>
        </w:tc>
        <w:tc>
          <w:tcPr/>
          <w:p>
            <w:pPr>
              <w:pStyle w:val="Compact"/>
            </w:pPr>
            <w:r>
              <w:t xml:space="preserve">Hereditary angioedema, familial Mediterranean fever, mast cell disorders, inducible urticaria, PSVT</w:t>
            </w:r>
          </w:p>
        </w:tc>
        <w:tc>
          <w:tcPr/>
          <w:p>
            <w:pPr>
              <w:pStyle w:val="Compact"/>
            </w:pPr>
            <w:r>
              <w:t xml:space="preserve">recurrent angioedema without urticaria → hereditary angioedema</w:t>
            </w:r>
          </w:p>
        </w:tc>
        <w:tc>
          <w:tcPr/>
          <w:p>
            <w:pPr>
              <w:pStyle w:val="Compact"/>
            </w:pPr>
            <w:r>
              <w:t xml:space="preserve">Recurrence with complete recovery points at an episodic mechanism such as channel, mediator or reentry, rather than at a progressive structural process</w:t>
            </w:r>
          </w:p>
        </w:tc>
        <w:tc>
          <w:tcPr/>
          <w:p>
            <w:pPr>
              <w:pStyle w:val="Compact"/>
            </w:pPr>
            <w:r>
              <w:t xml:space="preserve">Conflated with persistent or relapsing disease; recurrence requires a true return to baseline</w:t>
            </w:r>
          </w:p>
        </w:tc>
      </w:tr>
      <w:tr>
        <w:tc>
          <w:tcPr/>
          <w:p>
            <w:pPr>
              <w:pStyle w:val="Compact"/>
            </w:pPr>
            <w:r>
              <w:t xml:space="preserve">Episodic</w:t>
            </w:r>
          </w:p>
        </w:tc>
        <w:tc>
          <w:tcPr/>
          <w:p>
            <w:pPr>
              <w:pStyle w:val="Compact"/>
            </w:pPr>
            <w:r>
              <w:t xml:space="preserve">Occurring in discrete bouts with symptom-free intervals</w:t>
            </w:r>
          </w:p>
        </w:tc>
        <w:tc>
          <w:tcPr/>
          <w:p>
            <w:pPr>
              <w:pStyle w:val="Compact"/>
            </w:pPr>
            <w:r>
              <w:t xml:space="preserve">History</w:t>
            </w:r>
          </w:p>
        </w:tc>
        <w:tc>
          <w:tcPr/>
          <w:p>
            <w:pPr>
              <w:pStyle w:val="Compact"/>
            </w:pPr>
            <w:r>
              <w:t xml:space="preserve">Ask for the duration of a typical episode and what the patient is like between them</w:t>
            </w:r>
          </w:p>
        </w:tc>
        <w:tc>
          <w:tcPr/>
          <w:p>
            <w:pPr>
              <w:pStyle w:val="Compact"/>
            </w:pPr>
            <w:r>
              <w:t xml:space="preserve">Meniere disease, migraine, phaeochromocytoma, epilepsy, arrhythmia</w:t>
            </w:r>
          </w:p>
        </w:tc>
        <w:tc>
          <w:tcPr/>
          <w:p>
            <w:pPr>
              <w:pStyle w:val="Compact"/>
            </w:pPr>
            <w:r>
              <w:t xml:space="preserve">episodic vertigo lasting hours with fluctuating hearing loss → Meniere disease</w:t>
            </w:r>
          </w:p>
        </w:tc>
        <w:tc>
          <w:tcPr/>
          <w:p>
            <w:pPr>
              <w:pStyle w:val="Compact"/>
            </w:pPr>
            <w:r>
              <w:t xml:space="preserve">Episode duration is often the single most discriminating variable, as in vertigo where seconds, hours and days point at three different diagnoses</w:t>
            </w:r>
          </w:p>
        </w:tc>
        <w:tc>
          <w:tcPr/>
          <w:p>
            <w:pPr>
              <w:pStyle w:val="Compact"/>
            </w:pPr>
            <w:r>
              <w:t xml:space="preserve">Recorded without a duration, discarding the information the pattern carries</w:t>
            </w:r>
          </w:p>
        </w:tc>
      </w:tr>
      <w:tr>
        <w:tc>
          <w:tcPr/>
          <w:p>
            <w:pPr>
              <w:pStyle w:val="Compact"/>
            </w:pPr>
            <w:r>
              <w:t xml:space="preserve">Stuttering</w:t>
            </w:r>
          </w:p>
        </w:tc>
        <w:tc>
          <w:tcPr/>
          <w:p>
            <w:pPr>
              <w:pStyle w:val="Compact"/>
            </w:pPr>
            <w:r>
              <w:t xml:space="preserve">Onset in discrete steps with partial recovery between them, before a completed event</w:t>
            </w:r>
          </w:p>
        </w:tc>
        <w:tc>
          <w:tcPr/>
          <w:p>
            <w:pPr>
              <w:pStyle w:val="Compact"/>
            </w:pPr>
            <w:r>
              <w:t xml:space="preserve">History</w:t>
            </w:r>
          </w:p>
        </w:tc>
        <w:tc>
          <w:tcPr/>
          <w:p>
            <w:pPr>
              <w:pStyle w:val="Compact"/>
            </w:pPr>
            <w:r>
              <w:t xml:space="preserve">Ask whether the deficit came and went before settling, and how many times</w:t>
            </w:r>
          </w:p>
        </w:tc>
        <w:tc>
          <w:tcPr/>
          <w:p>
            <w:pPr>
              <w:pStyle w:val="Compact"/>
            </w:pPr>
            <w:r>
              <w:t xml:space="preserve">Crescendo TIA, stuttering lacunar stroke, threatened limb ischaemia</w:t>
            </w:r>
          </w:p>
        </w:tc>
        <w:tc>
          <w:tcPr/>
          <w:p>
            <w:pPr>
              <w:pStyle w:val="Compact"/>
            </w:pPr>
            <w:r>
              <w:t xml:space="preserve">stuttering hemiparesis over hours → evolving lacunar stroke</w:t>
            </w:r>
          </w:p>
        </w:tc>
        <w:tc>
          <w:tcPr/>
          <w:p>
            <w:pPr>
              <w:pStyle w:val="Compact"/>
            </w:pPr>
            <w:r>
              <w:t xml:space="preserve">Signals an unstable and incompletely committed process, which is a narrow window in which intervention still changes the outcome. It is a warning rather than an established event</w:t>
            </w:r>
          </w:p>
        </w:tc>
        <w:tc>
          <w:tcPr/>
          <w:p>
            <w:pPr>
              <w:pStyle w:val="Compact"/>
            </w:pPr>
            <w:r>
              <w:t xml:space="preserve">Reassurance taken from the partial recoveries, which are the feature that makes it urgent</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r>
        <w:tc>
          <w:tcPr/>
          <w:p>
            <w:pPr>
              <w:pStyle w:val="Compact"/>
            </w:pPr>
            <w:r>
              <w:t xml:space="preserve">Monophasic</w:t>
            </w:r>
          </w:p>
        </w:tc>
        <w:tc>
          <w:tcPr/>
          <w:p>
            <w:pPr>
              <w:pStyle w:val="Compact"/>
            </w:pPr>
            <w:r>
              <w:t xml:space="preserve">A single episode that resolves and does not recur</w:t>
            </w:r>
          </w:p>
        </w:tc>
        <w:tc>
          <w:tcPr/>
          <w:p>
            <w:pPr>
              <w:pStyle w:val="Compact"/>
            </w:pPr>
            <w:r>
              <w:t xml:space="preserve">History</w:t>
            </w:r>
          </w:p>
        </w:tc>
        <w:tc>
          <w:tcPr/>
          <w:p>
            <w:pPr>
              <w:pStyle w:val="Compact"/>
            </w:pPr>
            <w:r>
              <w:t xml:space="preserve">Follow over time; the label can only be applied retrospectively</w:t>
            </w:r>
          </w:p>
        </w:tc>
        <w:tc>
          <w:tcPr/>
          <w:p>
            <w:pPr>
              <w:pStyle w:val="Compact"/>
            </w:pPr>
            <w:r>
              <w:t xml:space="preserve">Acute disseminated encephalomyelitis, Guillain-Barre syndrome, transverse myelitis, reactive arthritis</w:t>
            </w:r>
          </w:p>
        </w:tc>
        <w:tc>
          <w:tcPr/>
          <w:p>
            <w:pPr>
              <w:pStyle w:val="Compact"/>
            </w:pPr>
            <w:r>
              <w:t xml:space="preserve">monophasic demyelination in a child after infection → acute disseminated encephalomyelitis</w:t>
            </w:r>
          </w:p>
        </w:tc>
        <w:tc>
          <w:tcPr/>
          <w:p>
            <w:pPr>
              <w:pStyle w:val="Compact"/>
            </w:pPr>
            <w:r>
              <w:t xml:space="preserve">Separates a one-off post-infectious event from a relapsing disease such as multiple sclerosis, which changes whether long-term immunotherapy is warranted</w:t>
            </w:r>
          </w:p>
        </w:tc>
        <w:tc>
          <w:tcPr/>
          <w:p>
            <w:pPr>
              <w:pStyle w:val="Compact"/>
            </w:pPr>
            <w:r>
              <w:t xml:space="preserve">Assigned at first presentation, when it cannot yet be known; the alternative is only excluded by time</w:t>
            </w:r>
          </w:p>
        </w:tc>
      </w:tr>
      <w:tr>
        <w:tc>
          <w:tcPr/>
          <w:p>
            <w:pPr>
              <w:pStyle w:val="Compact"/>
            </w:pPr>
            <w:r>
              <w:t xml:space="preserve">Self-limiting</w:t>
            </w:r>
          </w:p>
        </w:tc>
        <w:tc>
          <w:tcPr/>
          <w:p>
            <w:pPr>
              <w:pStyle w:val="Compact"/>
            </w:pPr>
            <w:r>
              <w:t xml:space="preserve">Resolving without specific treatment within a predictable period</w:t>
            </w:r>
          </w:p>
        </w:tc>
        <w:tc>
          <w:tcPr/>
          <w:p>
            <w:pPr>
              <w:pStyle w:val="Compact"/>
            </w:pPr>
            <w:r>
              <w:t xml:space="preserve">History</w:t>
            </w:r>
          </w:p>
        </w:tc>
        <w:tc>
          <w:tcPr/>
          <w:p>
            <w:pPr>
              <w:pStyle w:val="Compact"/>
            </w:pPr>
            <w:r>
              <w:t xml:space="preserve">Establish the expected natural history and whether the patient is following it</w:t>
            </w:r>
          </w:p>
        </w:tc>
        <w:tc>
          <w:tcPr/>
          <w:p>
            <w:pPr>
              <w:pStyle w:val="Compact"/>
            </w:pPr>
            <w:r>
              <w:t xml:space="preserve">Viral illness, vestibular neuritis, Bell palsy, erythema multiforme</w:t>
            </w:r>
          </w:p>
        </w:tc>
        <w:tc>
          <w:tcPr/>
          <w:p>
            <w:pPr>
              <w:pStyle w:val="Compact"/>
            </w:pPr>
            <w:r>
              <w:t xml:space="preserve">self-limiting facial palsy recovering over weeks → Bell palsy</w:t>
            </w:r>
          </w:p>
        </w:tc>
        <w:tc>
          <w:tcPr/>
          <w:p>
            <w:pPr>
              <w:pStyle w:val="Compact"/>
            </w:pPr>
            <w:r>
              <w:t xml:space="preserve">Sets the expectation against which deviation becomes meaningful. A condition that should resolve and does not is the signal to reconsider the diagnosis</w:t>
            </w:r>
          </w:p>
        </w:tc>
        <w:tc>
          <w:tcPr/>
          <w:p>
            <w:pPr>
              <w:pStyle w:val="Compact"/>
            </w:pPr>
            <w:r>
              <w:t xml:space="preserve">Applied prospectively to justify not investigating, which converts a useful prior into a reason to miss something</w:t>
            </w:r>
          </w:p>
        </w:tc>
      </w:tr>
      <w:tr>
        <w:tc>
          <w:tcPr/>
          <w:p>
            <w:pPr>
              <w:pStyle w:val="Compact"/>
            </w:pPr>
            <w:r>
              <w:t xml:space="preserve">Stepwise</w:t>
            </w:r>
          </w:p>
        </w:tc>
        <w:tc>
          <w:tcPr/>
          <w:p>
            <w:pPr>
              <w:pStyle w:val="Compact"/>
            </w:pPr>
            <w:r>
              <w:t xml:space="preserve">Deterioration in discrete increments with plateaus between, rather than smooth decline</w:t>
            </w:r>
          </w:p>
        </w:tc>
        <w:tc>
          <w:tcPr/>
          <w:p>
            <w:pPr>
              <w:pStyle w:val="Compact"/>
            </w:pPr>
            <w:r>
              <w:t xml:space="preserve">History</w:t>
            </w:r>
          </w:p>
        </w:tc>
        <w:tc>
          <w:tcPr/>
          <w:p>
            <w:pPr>
              <w:pStyle w:val="Compact"/>
            </w:pPr>
            <w:r>
              <w:t xml:space="preserve">Ask a collateral source to describe the trajectory; patients smooth their own histories</w:t>
            </w:r>
          </w:p>
        </w:tc>
        <w:tc>
          <w:tcPr/>
          <w:p>
            <w:pPr>
              <w:pStyle w:val="Compact"/>
            </w:pPr>
            <w:r>
              <w:t xml:space="preserve">Vascular dementia, vascular parkinsonism, repeated embolic events</w:t>
            </w:r>
          </w:p>
        </w:tc>
        <w:tc>
          <w:tcPr/>
          <w:p>
            <w:pPr>
              <w:pStyle w:val="Compact"/>
            </w:pPr>
            <w:r>
              <w:t xml:space="preserve">stepwise cognitive decline with focal signs → vascular dementia</w:t>
            </w:r>
          </w:p>
        </w:tc>
        <w:tc>
          <w:tcPr/>
          <w:p>
            <w:pPr>
              <w:pStyle w:val="Compact"/>
            </w:pPr>
            <w:r>
              <w:t xml:space="preserve">Increments raise the probability of discrete insults and a vascular or embolic mechanism, though their absence does not exclude vascular disease, since small vessel disease often declines smoothly</w:t>
            </w:r>
          </w:p>
        </w:tc>
        <w:tc>
          <w:tcPr/>
          <w:p>
            <w:pPr>
              <w:pStyle w:val="Compact"/>
            </w:pPr>
            <w:r>
              <w:t xml:space="preserve">Elicited from the patient alone, who typically reports gradual change; the steps are visible only to an observer</w:t>
            </w:r>
          </w:p>
        </w:tc>
      </w:tr>
      <w:tr>
        <w:tc>
          <w:tcPr/>
          <w:p>
            <w:pPr>
              <w:pStyle w:val="Compact"/>
            </w:pPr>
            <w:r>
              <w:t xml:space="preserve">Progressive despite treatment</w:t>
            </w:r>
          </w:p>
        </w:tc>
        <w:tc>
          <w:tcPr/>
          <w:p>
            <w:pPr>
              <w:pStyle w:val="Compact"/>
            </w:pPr>
            <w:r>
              <w:t xml:space="preserve">Continued deterioration on adequate therapy at adequate dose and duration</w:t>
            </w:r>
          </w:p>
        </w:tc>
        <w:tc>
          <w:tcPr/>
          <w:p>
            <w:pPr>
              <w:pStyle w:val="Compact"/>
            </w:pPr>
            <w:r>
              <w:t xml:space="preserve">History</w:t>
            </w:r>
          </w:p>
        </w:tc>
        <w:tc>
          <w:tcPr/>
          <w:p>
            <w:pPr>
              <w:pStyle w:val="Compact"/>
            </w:pPr>
            <w:r>
              <w:t xml:space="preserve">Confirm the dose, adherence and duration before accepting failure</w:t>
            </w:r>
          </w:p>
        </w:tc>
        <w:tc>
          <w:tcPr/>
          <w:p>
            <w:pPr>
              <w:pStyle w:val="Compact"/>
            </w:pPr>
            <w:r>
              <w:t xml:space="preserve">Malignancy, tuberculosis, resistant infection, wrong diagnosis, atypical parkinsonism</w:t>
            </w:r>
          </w:p>
        </w:tc>
        <w:tc>
          <w:tcPr/>
          <w:p>
            <w:pPr>
              <w:pStyle w:val="Compact"/>
            </w:pPr>
            <w:r>
              <w:t xml:space="preserve">pneumonia not responding to antibiotics → malignancy or an unusual organism</w:t>
            </w:r>
          </w:p>
        </w:tc>
        <w:tc>
          <w:tcPr/>
          <w:p>
            <w:pPr>
              <w:pStyle w:val="Compact"/>
            </w:pPr>
            <w:r>
              <w:t xml:space="preserve">One of the strongest prompts to revisit the diagnosis rather than escalate the treatment. A wrong diagnosis is one of the leading reasons for apparent treatment failure, alongside inadequate dose, non-adherence, resistance and an undrained focus, and it is the one most often overlooked</w:t>
            </w:r>
          </w:p>
        </w:tc>
        <w:tc>
          <w:tcPr/>
          <w:p>
            <w:pPr>
              <w:pStyle w:val="Compact"/>
            </w:pPr>
            <w:r>
              <w:t xml:space="preserve">Answered by escalating therapy, which delays the reconsideration the finding is asking for</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r>
        <w:tc>
          <w:tcPr/>
          <w:p>
            <w:pPr>
              <w:pStyle w:val="Compact"/>
            </w:pPr>
            <w:r>
              <w:t xml:space="preserve">Dermatomal</w:t>
            </w:r>
          </w:p>
        </w:tc>
        <w:tc>
          <w:tcPr/>
          <w:p>
            <w:pPr>
              <w:pStyle w:val="Compact"/>
            </w:pPr>
            <w:r>
              <w:t xml:space="preserve">Following the cutaneous distribution of a single spinal nerve root</w:t>
            </w:r>
          </w:p>
        </w:tc>
        <w:tc>
          <w:tcPr/>
          <w:p>
            <w:pPr>
              <w:pStyle w:val="Compact"/>
            </w:pPr>
            <w:r>
              <w:t xml:space="preserve">Examination</w:t>
            </w:r>
          </w:p>
        </w:tc>
        <w:tc>
          <w:tcPr/>
          <w:p>
            <w:pPr>
              <w:pStyle w:val="Compact"/>
            </w:pPr>
            <w:r>
              <w:t xml:space="preserve">Map the eruption or sensory change against a dermatome chart; note whether it crosses the midline</w:t>
            </w:r>
          </w:p>
        </w:tc>
        <w:tc>
          <w:tcPr/>
          <w:p>
            <w:pPr>
              <w:pStyle w:val="Compact"/>
            </w:pPr>
            <w:r>
              <w:t xml:space="preserve">Herpes zoster, radiculopathy</w:t>
            </w:r>
          </w:p>
        </w:tc>
        <w:tc>
          <w:tcPr/>
          <w:p>
            <w:pPr>
              <w:pStyle w:val="Compact"/>
            </w:pPr>
            <w:r>
              <w:t xml:space="preserve">dermatomal vesicular rash → herpes zoster</w:t>
            </w:r>
          </w:p>
        </w:tc>
        <w:tc>
          <w:tcPr/>
          <w:p>
            <w:pPr>
              <w:pStyle w:val="Compact"/>
            </w:pPr>
            <w:r>
              <w:t xml:space="preserve">Respecting a dermatome and stopping at the midline localises the lesion to a dorsal root ganglion or nerve root, which excludes most other causes of a vesicular eruption</w:t>
            </w:r>
          </w:p>
        </w:tc>
        <w:tc>
          <w:tcPr/>
          <w:p>
            <w:pPr>
              <w:pStyle w:val="Compact"/>
            </w:pPr>
            <w:r>
              <w:t xml:space="preserve">Called dermatomal when the eruption crosses the midline, which excludes a single root by definition</w:t>
            </w:r>
          </w:p>
        </w:tc>
      </w:tr>
      <w:tr>
        <w:tc>
          <w:tcPr/>
          <w:p>
            <w:pPr>
              <w:pStyle w:val="Compact"/>
            </w:pPr>
            <w:r>
              <w:t xml:space="preserve">Acral</w:t>
            </w:r>
          </w:p>
        </w:tc>
        <w:tc>
          <w:tcPr/>
          <w:p>
            <w:pPr>
              <w:pStyle w:val="Compact"/>
            </w:pPr>
            <w:r>
              <w:t xml:space="preserve">Affecting the distal extremities: hands, feet, and sometimes ears and nose</w:t>
            </w:r>
          </w:p>
        </w:tc>
        <w:tc>
          <w:tcPr/>
          <w:p>
            <w:pPr>
              <w:pStyle w:val="Compact"/>
            </w:pPr>
            <w:r>
              <w:t xml:space="preserve">Examination</w:t>
            </w:r>
          </w:p>
        </w:tc>
        <w:tc>
          <w:tcPr/>
          <w:p>
            <w:pPr>
              <w:pStyle w:val="Compact"/>
            </w:pPr>
            <w:r>
              <w:t xml:space="preserve">Inspect palms, soles, digits and the pinnae specifically</w:t>
            </w:r>
          </w:p>
        </w:tc>
        <w:tc>
          <w:tcPr/>
          <w:p>
            <w:pPr>
              <w:pStyle w:val="Compact"/>
            </w:pPr>
            <w:r>
              <w:t xml:space="preserve">Erythema multiforme, hand-foot-mouth disease, Raynaud phenomenon, secondary syphilis, endocarditis</w:t>
            </w:r>
          </w:p>
        </w:tc>
        <w:tc>
          <w:tcPr/>
          <w:p>
            <w:pPr>
              <w:pStyle w:val="Compact"/>
            </w:pPr>
            <w:r>
              <w:t xml:space="preserve">acral target lesions → erythema multiforme</w:t>
            </w:r>
          </w:p>
        </w:tc>
        <w:tc>
          <w:tcPr/>
          <w:p>
            <w:pPr>
              <w:pStyle w:val="Compact"/>
            </w:pPr>
            <w:r>
              <w:t xml:space="preserve">A palm and sole eruption is a short differential in adults and includes syphilis, Rocky Mountain spotted fever and hand-foot-mouth disease, which is why palms and soles must be examined</w:t>
            </w:r>
          </w:p>
        </w:tc>
        <w:tc>
          <w:tcPr/>
          <w:p>
            <w:pPr>
              <w:pStyle w:val="Compact"/>
            </w:pPr>
            <w:r>
              <w:t xml:space="preserve">Palms and soles not inspected, which is where the differential narrows</w:t>
            </w:r>
          </w:p>
        </w:tc>
      </w:tr>
      <w:tr>
        <w:tc>
          <w:tcPr/>
          <w:p>
            <w:pPr>
              <w:pStyle w:val="Compact"/>
            </w:pPr>
            <w:r>
              <w:t xml:space="preserve">Periorificial</w:t>
            </w:r>
          </w:p>
        </w:tc>
        <w:tc>
          <w:tcPr/>
          <w:p>
            <w:pPr>
              <w:pStyle w:val="Compact"/>
            </w:pPr>
            <w:r>
              <w:t xml:space="preserve">Clustered around the mouth, nose, eyes, and anogenital openings</w:t>
            </w:r>
          </w:p>
        </w:tc>
        <w:tc>
          <w:tcPr/>
          <w:p>
            <w:pPr>
              <w:pStyle w:val="Compact"/>
            </w:pPr>
            <w:r>
              <w:t xml:space="preserve">Examination</w:t>
            </w:r>
          </w:p>
        </w:tc>
        <w:tc>
          <w:tcPr/>
          <w:p>
            <w:pPr>
              <w:pStyle w:val="Compact"/>
            </w:pPr>
            <w:r>
              <w:t xml:space="preserve">Inspect the perioral, perinasal and perineal skin together</w:t>
            </w:r>
          </w:p>
        </w:tc>
        <w:tc>
          <w:tcPr/>
          <w:p>
            <w:pPr>
              <w:pStyle w:val="Compact"/>
            </w:pPr>
            <w:r>
              <w:t xml:space="preserve">Zinc deficiency, necrolytic migratory erythema, perioral dermatitis</w:t>
            </w:r>
          </w:p>
        </w:tc>
        <w:tc>
          <w:tcPr/>
          <w:p>
            <w:pPr>
              <w:pStyle w:val="Compact"/>
            </w:pPr>
            <w:r>
              <w:t xml:space="preserve">periorificial dermatitis with diarrhoea and alopecia → zinc deficiency</w:t>
            </w:r>
          </w:p>
        </w:tc>
        <w:tc>
          <w:tcPr/>
          <w:p>
            <w:pPr>
              <w:pStyle w:val="Compact"/>
            </w:pPr>
            <w:r>
              <w:t xml:space="preserve">A distinctive distribution pointing at nutritional and metabolic causes rather than infection, and one that is easy to recognise once looked for</w:t>
            </w:r>
          </w:p>
        </w:tc>
        <w:tc>
          <w:tcPr/>
          <w:p>
            <w:pPr>
              <w:pStyle w:val="Compact"/>
            </w:pPr>
            <w:r>
              <w:t xml:space="preserve">Regions examined in isolation, so the pattern connecting them is never seen</w:t>
            </w:r>
          </w:p>
        </w:tc>
      </w:tr>
      <w:tr>
        <w:tc>
          <w:tcPr/>
          <w:p>
            <w:pPr>
              <w:pStyle w:val="Compact"/>
            </w:pPr>
            <w:r>
              <w:t xml:space="preserve">Retiform</w:t>
            </w:r>
          </w:p>
        </w:tc>
        <w:tc>
          <w:tcPr/>
          <w:p>
            <w:pPr>
              <w:pStyle w:val="Compact"/>
            </w:pPr>
            <w:r>
              <w:t xml:space="preserve">Branching, net-like purpura with angulated borders reflecting occluded dermal vessels</w:t>
            </w:r>
          </w:p>
        </w:tc>
        <w:tc>
          <w:tcPr/>
          <w:p>
            <w:pPr>
              <w:pStyle w:val="Compact"/>
            </w:pPr>
            <w:r>
              <w:t xml:space="preserve">Examination</w:t>
            </w:r>
          </w:p>
        </w:tc>
        <w:tc>
          <w:tcPr/>
          <w:p>
            <w:pPr>
              <w:pStyle w:val="Compact"/>
            </w:pPr>
            <w:r>
              <w:t xml:space="preserve">Inspect for the branching pattern and note whether the lesion is painful and progressing to necrosis</w:t>
            </w:r>
          </w:p>
        </w:tc>
        <w:tc>
          <w:tcPr/>
          <w:p>
            <w:pPr>
              <w:pStyle w:val="Compact"/>
            </w:pPr>
            <w:r>
              <w:t xml:space="preserve">Calciphylaxis, warfarin necrosis, antiphospholipid syndrome, cholesterol emboli, DIC</w:t>
            </w:r>
          </w:p>
        </w:tc>
        <w:tc>
          <w:tcPr/>
          <w:p>
            <w:pPr>
              <w:pStyle w:val="Compact"/>
            </w:pPr>
            <w:r>
              <w:t xml:space="preserve">painful retiform purpura in a dialysis patient → calciphylaxis</w:t>
            </w:r>
          </w:p>
        </w:tc>
        <w:tc>
          <w:tcPr/>
          <w:p>
            <w:pPr>
              <w:pStyle w:val="Compact"/>
            </w:pPr>
            <w:r>
              <w:t xml:space="preserve">The branching outline maps the occluded vessel, which distinguishes an occlusive vasculopathy from inflammatory vasculitis and from simple bruising</w:t>
            </w:r>
          </w:p>
        </w:tc>
        <w:tc>
          <w:tcPr/>
          <w:p>
            <w:pPr>
              <w:pStyle w:val="Compact"/>
            </w:pPr>
            <w:r>
              <w:t xml:space="preserve">Called ecchymosis; the angulated branching border is the finding and it implies vessel occlusion</w:t>
            </w:r>
          </w:p>
        </w:tc>
      </w:tr>
      <w:tr>
        <w:tc>
          <w:tcPr/>
          <w:p>
            <w:pPr>
              <w:pStyle w:val="Compact"/>
            </w:pPr>
            <w:r>
              <w:t xml:space="preserve">Bilateral upper limb</w:t>
            </w:r>
          </w:p>
        </w:tc>
        <w:tc>
          <w:tcPr/>
          <w:p>
            <w:pPr>
              <w:pStyle w:val="Compact"/>
            </w:pPr>
            <w:r>
              <w:t xml:space="preserve">Affecting both arms, particularly on exertion</w:t>
            </w:r>
          </w:p>
        </w:tc>
        <w:tc>
          <w:tcPr/>
          <w:p>
            <w:pPr>
              <w:pStyle w:val="Compact"/>
            </w:pPr>
            <w:r>
              <w:t xml:space="preserve">Examination</w:t>
            </w:r>
          </w:p>
        </w:tc>
        <w:tc>
          <w:tcPr/>
          <w:p>
            <w:pPr>
              <w:pStyle w:val="Compact"/>
            </w:pPr>
            <w:r>
              <w:t xml:space="preserve">Measure blood pressure in both arms and palpate all upper limb pulses</w:t>
            </w:r>
          </w:p>
        </w:tc>
        <w:tc>
          <w:tcPr/>
          <w:p>
            <w:pPr>
              <w:pStyle w:val="Compact"/>
            </w:pPr>
            <w:r>
              <w:t xml:space="preserve">Takayasu arteritis, large vessel giant cell arteritis, subclavian steal, thoracic outlet syndrome</w:t>
            </w:r>
          </w:p>
        </w:tc>
        <w:tc>
          <w:tcPr/>
          <w:p>
            <w:pPr>
              <w:pStyle w:val="Compact"/>
            </w:pPr>
            <w:r>
              <w:t xml:space="preserve">bilateral arm claudication with a blood pressure discrepancy → large vessel arteritis</w:t>
            </w:r>
          </w:p>
        </w:tc>
        <w:tc>
          <w:tcPr/>
          <w:p>
            <w:pPr>
              <w:pStyle w:val="Compact"/>
            </w:pPr>
            <w:r>
              <w:t xml:space="preserve">Bilateral upper limb ischaemic symptoms point at large vessel disease at or near the aortic arch rather than at distal atherosclerosis</w:t>
            </w:r>
          </w:p>
        </w:tc>
        <w:tc>
          <w:tcPr/>
          <w:p>
            <w:pPr>
              <w:pStyle w:val="Compact"/>
            </w:pPr>
            <w:r>
              <w:t xml:space="preserve">Blood pressure measured in one arm only, so the discrepancy that makes the diagnosis is never recorded</w:t>
            </w:r>
          </w:p>
        </w:tc>
      </w:tr>
      <w:tr>
        <w:tc>
          <w:tcPr/>
          <w:p>
            <w:pPr>
              <w:pStyle w:val="Compact"/>
            </w:pPr>
            <w:r>
              <w:t xml:space="preserve">Segmental</w:t>
            </w:r>
          </w:p>
        </w:tc>
        <w:tc>
          <w:tcPr/>
          <w:p>
            <w:pPr>
              <w:pStyle w:val="Compact"/>
            </w:pPr>
            <w:r>
              <w:t xml:space="preserve">Confined to a defined anatomical segment or territory</w:t>
            </w:r>
          </w:p>
        </w:tc>
        <w:tc>
          <w:tcPr/>
          <w:p>
            <w:pPr>
              <w:pStyle w:val="Compact"/>
            </w:pPr>
            <w:r>
              <w:t xml:space="preserve">Examination</w:t>
            </w:r>
          </w:p>
        </w:tc>
        <w:tc>
          <w:tcPr/>
          <w:p>
            <w:pPr>
              <w:pStyle w:val="Compact"/>
            </w:pPr>
            <w:r>
              <w:t xml:space="preserve">Map the finding against vascular, neural or embryological segments</w:t>
            </w:r>
          </w:p>
        </w:tc>
        <w:tc>
          <w:tcPr/>
          <w:p>
            <w:pPr>
              <w:pStyle w:val="Compact"/>
            </w:pPr>
            <w:r>
              <w:t xml:space="preserve">Segmental vitiligo, herpes zoster, segmental colitis, bowel infarction</w:t>
            </w:r>
          </w:p>
        </w:tc>
        <w:tc>
          <w:tcPr/>
          <w:p>
            <w:pPr>
              <w:pStyle w:val="Compact"/>
            </w:pPr>
            <w:r>
              <w:t xml:space="preserve">segmental depigmentation in a child → segmental vitiligo</w:t>
            </w:r>
          </w:p>
        </w:tc>
        <w:tc>
          <w:tcPr/>
          <w:p>
            <w:pPr>
              <w:pStyle w:val="Compact"/>
            </w:pPr>
            <w:r>
              <w:t xml:space="preserve">A segmental distribution implies a lesion of that segment's supply or innervation, which usually predicts a different course from the generalised form of the same disease</w:t>
            </w:r>
          </w:p>
        </w:tc>
        <w:tc>
          <w:tcPr/>
          <w:p>
            <w:pPr>
              <w:pStyle w:val="Compact"/>
            </w:pPr>
            <w:r>
              <w:t xml:space="preserve">Assumed to behave like the generalised form; segmental vitiligo, for example, stabilises early and responds differently</w:t>
            </w:r>
          </w:p>
        </w:tc>
      </w:tr>
      <w:tr>
        <w:tc>
          <w:tcPr/>
          <w:p>
            <w:pPr>
              <w:pStyle w:val="Compact"/>
            </w:pPr>
            <w:r>
              <w:t xml:space="preserve">Photodistributed</w:t>
            </w:r>
          </w:p>
        </w:tc>
        <w:tc>
          <w:tcPr/>
          <w:p>
            <w:pPr>
              <w:pStyle w:val="Compact"/>
            </w:pPr>
            <w:r>
              <w:t xml:space="preserve">Confined to sun-exposed skin, with sharp cutoffs at clothing lines and sparing of shaded areas</w:t>
            </w:r>
          </w:p>
        </w:tc>
        <w:tc>
          <w:tcPr/>
          <w:p>
            <w:pPr>
              <w:pStyle w:val="Compact"/>
            </w:pPr>
            <w:r>
              <w:t xml:space="preserve">Examination</w:t>
            </w:r>
          </w:p>
        </w:tc>
        <w:tc>
          <w:tcPr/>
          <w:p>
            <w:pPr>
              <w:pStyle w:val="Compact"/>
            </w:pPr>
            <w:r>
              <w:t xml:space="preserve">Look for sparing under the chin, behind the ears, in skin folds and beneath a watch strap</w:t>
            </w:r>
          </w:p>
        </w:tc>
        <w:tc>
          <w:tcPr/>
          <w:p>
            <w:pPr>
              <w:pStyle w:val="Compact"/>
            </w:pPr>
            <w:r>
              <w:t xml:space="preserve">Drug photosensitivity, lupus, porphyria cutanea tarda, pellagra, polymorphic light eruption</w:t>
            </w:r>
          </w:p>
        </w:tc>
        <w:tc>
          <w:tcPr/>
          <w:p>
            <w:pPr>
              <w:pStyle w:val="Compact"/>
            </w:pPr>
            <w:r>
              <w:t xml:space="preserve">photodistributed rash with diarrhoea and dementia → pellagra</w:t>
            </w:r>
          </w:p>
        </w:tc>
        <w:tc>
          <w:tcPr/>
          <w:p>
            <w:pPr>
              <w:pStyle w:val="Compact"/>
            </w:pPr>
            <w:r>
              <w:t xml:space="preserve">The shadow pattern is what carries the diagnostic information. Sparing of shaded sites converts a nonspecific eruption into a short list dominated by drugs, lupus and porphyria</w:t>
            </w:r>
          </w:p>
        </w:tc>
        <w:tc>
          <w:tcPr/>
          <w:p>
            <w:pPr>
              <w:pStyle w:val="Compact"/>
            </w:pPr>
            <w:r>
              <w:t xml:space="preserve">Called photodistributed without checking the shaded sites, which is the half of the pattern that carries the information</w:t>
            </w:r>
          </w:p>
        </w:tc>
      </w:tr>
      <w:tr>
        <w:tc>
          <w:tcPr/>
          <w:p>
            <w:pPr>
              <w:pStyle w:val="Compact"/>
            </w:pPr>
            <w:r>
              <w:t xml:space="preserve">Truncal</w:t>
            </w:r>
          </w:p>
        </w:tc>
        <w:tc>
          <w:tcPr/>
          <w:p>
            <w:pPr>
              <w:pStyle w:val="Compact"/>
            </w:pPr>
            <w:r>
              <w:t xml:space="preserve">Predominantly affecting the trunk, sparing or relatively sparing the limbs</w:t>
            </w:r>
          </w:p>
        </w:tc>
        <w:tc>
          <w:tcPr/>
          <w:p>
            <w:pPr>
              <w:pStyle w:val="Compact"/>
            </w:pPr>
            <w:r>
              <w:t xml:space="preserve">Examination</w:t>
            </w:r>
          </w:p>
        </w:tc>
        <w:tc>
          <w:tcPr/>
          <w:p>
            <w:pPr>
              <w:pStyle w:val="Compact"/>
            </w:pPr>
            <w:r>
              <w:t xml:space="preserve">Undress the patient; a truncal eruption is missed entirely on a clothed examination</w:t>
            </w:r>
          </w:p>
        </w:tc>
        <w:tc>
          <w:tcPr/>
          <w:p>
            <w:pPr>
              <w:pStyle w:val="Compact"/>
            </w:pPr>
            <w:r>
              <w:t xml:space="preserve">Pityriasis rosea, secondary syphilis, drug eruption, guttate psoriasis</w:t>
            </w:r>
          </w:p>
        </w:tc>
        <w:tc>
          <w:tcPr/>
          <w:p>
            <w:pPr>
              <w:pStyle w:val="Compact"/>
            </w:pPr>
            <w:r>
              <w:t xml:space="preserve">truncal eruption with a herald patch → pityriasis rosea</w:t>
            </w:r>
          </w:p>
        </w:tc>
        <w:tc>
          <w:tcPr/>
          <w:p>
            <w:pPr>
              <w:pStyle w:val="Compact"/>
            </w:pPr>
            <w:r>
              <w:t xml:space="preserve">Truncal predominance separates a group of exanthems from the acral distribution of erythema multiforme and hand-foot-mouth disease, which is a different differential</w:t>
            </w:r>
          </w:p>
        </w:tc>
        <w:tc>
          <w:tcPr/>
          <w:p>
            <w:pPr>
              <w:pStyle w:val="Compact"/>
            </w:pPr>
            <w:r>
              <w:t xml:space="preserve">Not seen, because the patient was examined without undressing</w:t>
            </w:r>
          </w:p>
        </w:tc>
      </w:tr>
      <w:tr>
        <w:tc>
          <w:tcPr/>
          <w:p>
            <w:pPr>
              <w:pStyle w:val="Compact"/>
            </w:pPr>
            <w:r>
              <w:t xml:space="preserve">Sacral</w:t>
            </w:r>
          </w:p>
        </w:tc>
        <w:tc>
          <w:tcPr/>
          <w:p>
            <w:pPr>
              <w:pStyle w:val="Compact"/>
            </w:pPr>
            <w:r>
              <w:t xml:space="preserve">Affecting the sacral and perineal region</w:t>
            </w:r>
          </w:p>
        </w:tc>
        <w:tc>
          <w:tcPr/>
          <w:p>
            <w:pPr>
              <w:pStyle w:val="Compact"/>
            </w:pPr>
            <w:r>
              <w:t xml:space="preserve">Examination</w:t>
            </w:r>
          </w:p>
        </w:tc>
        <w:tc>
          <w:tcPr/>
          <w:p>
            <w:pPr>
              <w:pStyle w:val="Compact"/>
            </w:pPr>
            <w:r>
              <w:t xml:space="preserve">Inspect the sacrum, natal cleft and perineum, and test perineal sensation</w:t>
            </w:r>
          </w:p>
        </w:tc>
        <w:tc>
          <w:tcPr/>
          <w:p>
            <w:pPr>
              <w:pStyle w:val="Compact"/>
            </w:pPr>
            <w:r>
              <w:t xml:space="preserve">Sacral herpes zoster, cauda equina syndrome, pressure injury, hidradenitis</w:t>
            </w:r>
          </w:p>
        </w:tc>
        <w:tc>
          <w:tcPr/>
          <w:p>
            <w:pPr>
              <w:pStyle w:val="Compact"/>
            </w:pPr>
            <w:r>
              <w:t xml:space="preserve">sacral anaesthesia with urinary retention → cauda equina syndrome</w:t>
            </w:r>
          </w:p>
        </w:tc>
        <w:tc>
          <w:tcPr/>
          <w:p>
            <w:pPr>
              <w:pStyle w:val="Compact"/>
            </w:pPr>
            <w:r>
              <w:t xml:space="preserve">A region that is systematically underexamined and where several serious diagnoses declare themselves. Saddle sensory loss here is a surgical emergency</w:t>
            </w:r>
          </w:p>
        </w:tc>
        <w:tc>
          <w:tcPr/>
          <w:p>
            <w:pPr>
              <w:pStyle w:val="Compact"/>
            </w:pPr>
            <w:r>
              <w:t xml:space="preserve">Skipped for convenience or modesty, which is why cauda equina and sacral pressure injury are found late</w:t>
            </w:r>
          </w:p>
        </w:tc>
      </w:tr>
      <w:tr>
        <w:tc>
          <w:tcPr/>
          <w:p>
            <w:pPr>
              <w:pStyle w:val="Compact"/>
            </w:pPr>
            <w:r>
              <w:t xml:space="preserve">Intertriginous</w:t>
            </w:r>
          </w:p>
        </w:tc>
        <w:tc>
          <w:tcPr/>
          <w:p>
            <w:pPr>
              <w:pStyle w:val="Compact"/>
            </w:pPr>
            <w:r>
              <w:t xml:space="preserve">Confined to skin folds: axillae, groin, inframammary and natal cleft</w:t>
            </w:r>
          </w:p>
        </w:tc>
        <w:tc>
          <w:tcPr/>
          <w:p>
            <w:pPr>
              <w:pStyle w:val="Compact"/>
            </w:pPr>
            <w:r>
              <w:t xml:space="preserve">Examination</w:t>
            </w:r>
          </w:p>
        </w:tc>
        <w:tc>
          <w:tcPr/>
          <w:p>
            <w:pPr>
              <w:pStyle w:val="Compact"/>
            </w:pPr>
            <w:r>
              <w:t xml:space="preserve">Lift and inspect each fold specifically, including under the breast and the abdominal pannus</w:t>
            </w:r>
          </w:p>
        </w:tc>
        <w:tc>
          <w:tcPr/>
          <w:p>
            <w:pPr>
              <w:pStyle w:val="Compact"/>
            </w:pPr>
            <w:r>
              <w:t xml:space="preserve">Hidradenitis suppurativa, candidal intertrigo, inverse psoriasis, necrolytic migratory erythema, zinc deficiency</w:t>
            </w:r>
          </w:p>
        </w:tc>
        <w:tc>
          <w:tcPr/>
          <w:p>
            <w:pPr>
              <w:pStyle w:val="Compact"/>
            </w:pPr>
            <w:r>
              <w:t xml:space="preserve">recurrent painful nodules and sinus tracts in the axillae and groin → hidradenitis suppurativa</w:t>
            </w:r>
          </w:p>
        </w:tc>
        <w:tc>
          <w:tcPr/>
          <w:p>
            <w:pPr>
              <w:pStyle w:val="Compact"/>
            </w:pPr>
            <w:r>
              <w:t xml:space="preserve">Fold distribution points at friction, moisture and follicular occlusion rather than at the extensor pattern of psoriasis, and it is a small and distinctive differential</w:t>
            </w:r>
          </w:p>
        </w:tc>
        <w:tc>
          <w:tcPr/>
          <w:p>
            <w:pPr>
              <w:pStyle w:val="Compact"/>
            </w:pPr>
            <w:r>
              <w:t xml:space="preserve">Folds not lifted, which is the commonest reason intertriginous disease is missed on a superficial examination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r>
        <w:tc>
          <w:tcPr/>
          <w:p>
            <w:pPr>
              <w:pStyle w:val="Compact"/>
            </w:pPr>
            <w:r>
              <w:t xml:space="preserve">Out of proportion</w:t>
            </w:r>
          </w:p>
        </w:tc>
        <w:tc>
          <w:tcPr/>
          <w:p>
            <w:pPr>
              <w:pStyle w:val="Compact"/>
            </w:pPr>
            <w:r>
              <w:t xml:space="preserve">Pain markedly exceeding the visible or palpable findings</w:t>
            </w:r>
          </w:p>
        </w:tc>
        <w:tc>
          <w:tcPr/>
          <w:p>
            <w:pPr>
              <w:pStyle w:val="Compact"/>
            </w:pPr>
            <w:r>
              <w:t xml:space="preserve">History</w:t>
            </w:r>
          </w:p>
        </w:tc>
        <w:tc>
          <w:tcPr/>
          <w:p>
            <w:pPr>
              <w:pStyle w:val="Compact"/>
            </w:pPr>
            <w:r>
              <w:t xml:space="preserve">Compare reported severity and analgesic requirement against the examination and imaging</w:t>
            </w:r>
          </w:p>
        </w:tc>
        <w:tc>
          <w:tcPr/>
          <w:p>
            <w:pPr>
              <w:pStyle w:val="Compact"/>
            </w:pPr>
            <w:r>
              <w:t xml:space="preserve">Necrotising fasciitis, mesenteric ischaemia, compartment syndrome, calciphylaxis, Fournier gangrene</w:t>
            </w:r>
          </w:p>
        </w:tc>
        <w:tc>
          <w:tcPr/>
          <w:p>
            <w:pPr>
              <w:pStyle w:val="Compact"/>
            </w:pPr>
            <w:r>
              <w:t xml:space="preserve">perineal pain out of proportion with crepitus → Fournier gangrene</w:t>
            </w:r>
          </w:p>
        </w:tc>
        <w:tc>
          <w:tcPr/>
          <w:p>
            <w:pPr>
              <w:pStyle w:val="Compact"/>
            </w:pPr>
            <w:r>
              <w:t xml:space="preserve">Its causes share a mechanism in which deep tissue is dying while the surface still looks well. Believing the examination over the pain is the error that kills</w:t>
            </w:r>
          </w:p>
        </w:tc>
        <w:tc>
          <w:tcPr/>
          <w:p>
            <w:pPr>
              <w:pStyle w:val="Compact"/>
            </w:pPr>
            <w:r>
              <w:t xml:space="preserve">Attributed to a low pain threshold or to drug seeking, which is how these diagnoses are missed</w:t>
            </w:r>
          </w:p>
        </w:tc>
      </w:tr>
      <w:tr>
        <w:tc>
          <w:tcPr/>
          <w:p>
            <w:pPr>
              <w:pStyle w:val="Compact"/>
            </w:pPr>
            <w:r>
              <w:t xml:space="preserve">Pain on passive stretch</w:t>
            </w:r>
          </w:p>
        </w:tc>
        <w:tc>
          <w:tcPr/>
          <w:p>
            <w:pPr>
              <w:pStyle w:val="Compact"/>
            </w:pPr>
            <w:r>
              <w:t xml:space="preserve">Pain provoked by passively lengthening the muscles of a compartment</w:t>
            </w:r>
          </w:p>
        </w:tc>
        <w:tc>
          <w:tcPr/>
          <w:p>
            <w:pPr>
              <w:pStyle w:val="Compact"/>
            </w:pPr>
            <w:r>
              <w:t xml:space="preserve">Examination</w:t>
            </w:r>
          </w:p>
        </w:tc>
        <w:tc>
          <w:tcPr/>
          <w:p>
            <w:pPr>
              <w:pStyle w:val="Compact"/>
            </w:pPr>
            <w:r>
              <w:t xml:space="preserve">Passively extend the digits or dorsiflex the ankle and ask about pain within the compartment</w:t>
            </w:r>
          </w:p>
        </w:tc>
        <w:tc>
          <w:tcPr/>
          <w:p>
            <w:pPr>
              <w:pStyle w:val="Compact"/>
            </w:pPr>
            <w:r>
              <w:t xml:space="preserve">Compartment syndrome</w:t>
            </w:r>
          </w:p>
        </w:tc>
        <w:tc>
          <w:tcPr/>
          <w:p>
            <w:pPr>
              <w:pStyle w:val="Compact"/>
            </w:pPr>
            <w:r>
              <w:t xml:space="preserve">pain on passive stretch with a tense compartment → compartment syndrome</w:t>
            </w:r>
          </w:p>
        </w:tc>
        <w:tc>
          <w:tcPr/>
          <w:p>
            <w:pPr>
              <w:pStyle w:val="Compact"/>
            </w:pPr>
            <w:r>
              <w:t xml:space="preserve">An early sign, appearing well before pulselessness. Individually the clinical signs have low sensitivity, so it is the combination of rest pain, pain on passive stretch and paraesthesia that performs well. Waiting for absent pulses means waiting for irreversible muscle necrosis</w:t>
            </w:r>
          </w:p>
        </w:tc>
        <w:tc>
          <w:tcPr/>
          <w:p>
            <w:pPr>
              <w:pStyle w:val="Compact"/>
            </w:pPr>
            <w:r>
              <w:t xml:space="preserve">Not tested, so the diagnosis is made on the late findings when the limb is already lost</w:t>
            </w:r>
          </w:p>
        </w:tc>
      </w:tr>
      <w:tr>
        <w:tc>
          <w:tcPr/>
          <w:p>
            <w:pPr>
              <w:pStyle w:val="Compact"/>
            </w:pPr>
            <w:r>
              <w:t xml:space="preserve">Positional</w:t>
            </w:r>
          </w:p>
        </w:tc>
        <w:tc>
          <w:tcPr/>
          <w:p>
            <w:pPr>
              <w:pStyle w:val="Compact"/>
            </w:pPr>
            <w:r>
              <w:t xml:space="preserve">Pain or symptoms that change reproducibly with body position</w:t>
            </w:r>
          </w:p>
        </w:tc>
        <w:tc>
          <w:tcPr/>
          <w:p>
            <w:pPr>
              <w:pStyle w:val="Compact"/>
            </w:pPr>
            <w:r>
              <w:t xml:space="preserve">History</w:t>
            </w:r>
          </w:p>
        </w:tc>
        <w:tc>
          <w:tcPr/>
          <w:p>
            <w:pPr>
              <w:pStyle w:val="Compact"/>
            </w:pPr>
            <w:r>
              <w:t xml:space="preserve">Ask what makes it better and worse, and observe the position the patient adopts spontaneously</w:t>
            </w:r>
          </w:p>
        </w:tc>
        <w:tc>
          <w:tcPr/>
          <w:p>
            <w:pPr>
              <w:pStyle w:val="Compact"/>
            </w:pPr>
            <w:r>
              <w:t xml:space="preserve">Pericarditis, pancreatitis, BPPV, low pressure headache, raised intracranial pressure, spinal stenosis</w:t>
            </w:r>
          </w:p>
        </w:tc>
        <w:tc>
          <w:tcPr/>
          <w:p>
            <w:pPr>
              <w:pStyle w:val="Compact"/>
            </w:pPr>
            <w:r>
              <w:t xml:space="preserve">chest pain relieved by leaning forward → acute pericarditis</w:t>
            </w:r>
          </w:p>
        </w:tc>
        <w:tc>
          <w:tcPr/>
          <w:p>
            <w:pPr>
              <w:pStyle w:val="Compact"/>
            </w:pPr>
            <w:r>
              <w:t xml:space="preserve">Reproducible positional change points at a mechanical or serosal mechanism rather than a vascular event, which is usually the practical question at the bedside</w:t>
            </w:r>
          </w:p>
        </w:tc>
        <w:tc>
          <w:tcPr/>
          <w:p>
            <w:pPr>
              <w:pStyle w:val="Compact"/>
            </w:pPr>
            <w:r>
              <w:t xml:space="preserve">Not asked, though it costs one question and often moves the differential decisively</w:t>
            </w:r>
          </w:p>
        </w:tc>
      </w:tr>
      <w:tr>
        <w:tc>
          <w:tcPr/>
          <w:p>
            <w:pPr>
              <w:pStyle w:val="Compact"/>
            </w:pPr>
            <w:r>
              <w:t xml:space="preserve">Exertional</w:t>
            </w:r>
          </w:p>
        </w:tc>
        <w:tc>
          <w:tcPr/>
          <w:p>
            <w:pPr>
              <w:pStyle w:val="Compact"/>
            </w:pPr>
            <w:r>
              <w:t xml:space="preserve">Brought on reliably by physical effort and relieved by rest</w:t>
            </w:r>
          </w:p>
        </w:tc>
        <w:tc>
          <w:tcPr/>
          <w:p>
            <w:pPr>
              <w:pStyle w:val="Compact"/>
            </w:pPr>
            <w:r>
              <w:t xml:space="preserve">History</w:t>
            </w:r>
          </w:p>
        </w:tc>
        <w:tc>
          <w:tcPr/>
          <w:p>
            <w:pPr>
              <w:pStyle w:val="Compact"/>
            </w:pPr>
            <w:r>
              <w:t xml:space="preserve">Establish a reproducible threshold of effort and the time to relief</w:t>
            </w:r>
          </w:p>
        </w:tc>
        <w:tc>
          <w:tcPr/>
          <w:p>
            <w:pPr>
              <w:pStyle w:val="Compact"/>
            </w:pPr>
            <w:r>
              <w:t xml:space="preserve">Angina, claudication, exertional compartment syndrome, popliteal entrapment, exercise-induced anaphylaxis</w:t>
            </w:r>
          </w:p>
        </w:tc>
        <w:tc>
          <w:tcPr/>
          <w:p>
            <w:pPr>
              <w:pStyle w:val="Compact"/>
            </w:pPr>
            <w:r>
              <w:t xml:space="preserve">exertional calf claudication in a young athlete → popliteal artery entrapment</w:t>
            </w:r>
          </w:p>
        </w:tc>
        <w:tc>
          <w:tcPr/>
          <w:p>
            <w:pPr>
              <w:pStyle w:val="Compact"/>
            </w:pPr>
            <w:r>
              <w:t xml:space="preserve">A reproducible effort threshold implies a supply and demand mismatch. In a young patient without vascular risk factors, exertional ischaemia is anatomical compression until proven otherwise</w:t>
            </w:r>
          </w:p>
        </w:tc>
        <w:tc>
          <w:tcPr/>
          <w:p>
            <w:pPr>
              <w:pStyle w:val="Compact"/>
            </w:pPr>
            <w:r>
              <w:t xml:space="preserve">Accepted without a threshold; pain that varies unpredictably with effort is not exertional in this sense</w:t>
            </w:r>
          </w:p>
        </w:tc>
      </w:tr>
      <w:tr>
        <w:tc>
          <w:tcPr/>
          <w:p>
            <w:pPr>
              <w:pStyle w:val="Compact"/>
            </w:pPr>
            <w:r>
              <w:t xml:space="preserve">Boring</w:t>
            </w:r>
          </w:p>
        </w:tc>
        <w:tc>
          <w:tcPr/>
          <w:p>
            <w:pPr>
              <w:pStyle w:val="Compact"/>
            </w:pPr>
            <w:r>
              <w:t xml:space="preserve">A deep, penetrating quality, often described as drilling through to the back</w:t>
            </w:r>
          </w:p>
        </w:tc>
        <w:tc>
          <w:tcPr/>
          <w:p>
            <w:pPr>
              <w:pStyle w:val="Compact"/>
            </w:pPr>
            <w:r>
              <w:t xml:space="preserve">History</w:t>
            </w:r>
          </w:p>
        </w:tc>
        <w:tc>
          <w:tcPr/>
          <w:p>
            <w:pPr>
              <w:pStyle w:val="Compact"/>
            </w:pPr>
            <w:r>
              <w:t xml:space="preserve">Ask the patient to describe the character and where it goes, not only where it starts</w:t>
            </w:r>
          </w:p>
        </w:tc>
        <w:tc>
          <w:tcPr/>
          <w:p>
            <w:pPr>
              <w:pStyle w:val="Compact"/>
            </w:pPr>
            <w:r>
              <w:t xml:space="preserve">Acute pancreatitis, penetrating peptic ulcer, aortic aneurysm, pancreatic carcinoma</w:t>
            </w:r>
          </w:p>
        </w:tc>
        <w:tc>
          <w:tcPr/>
          <w:p>
            <w:pPr>
              <w:pStyle w:val="Compact"/>
            </w:pPr>
            <w:r>
              <w:t xml:space="preserve">boring epigastric pain radiating through to the back → acute pancreatitis</w:t>
            </w:r>
          </w:p>
        </w:tc>
        <w:tc>
          <w:tcPr/>
          <w:p>
            <w:pPr>
              <w:pStyle w:val="Compact"/>
            </w:pPr>
            <w:r>
              <w:t xml:space="preserve">A retroperitoneal quality. Anterior visceral pain is usually colicky or dull, whereas pain penetrating to the back suggests a structure lying behind the peritoneum</w:t>
            </w:r>
          </w:p>
        </w:tc>
        <w:tc>
          <w:tcPr/>
          <w:p>
            <w:pPr>
              <w:pStyle w:val="Compact"/>
            </w:pPr>
            <w:r>
              <w:t xml:space="preserve">Recorded simply as severe, which discards the localising information the character carries</w:t>
            </w:r>
          </w:p>
        </w:tc>
      </w:tr>
      <w:tr>
        <w:tc>
          <w:tcPr/>
          <w:p>
            <w:pPr>
              <w:pStyle w:val="Compact"/>
            </w:pPr>
            <w:r>
              <w:t xml:space="preserve">Lancinating</w:t>
            </w:r>
          </w:p>
        </w:tc>
        <w:tc>
          <w:tcPr/>
          <w:p>
            <w:pPr>
              <w:pStyle w:val="Compact"/>
            </w:pPr>
            <w:r>
              <w:t xml:space="preserve">Brief, shooting, electric-shock-like pain</w:t>
            </w:r>
          </w:p>
        </w:tc>
        <w:tc>
          <w:tcPr/>
          <w:p>
            <w:pPr>
              <w:pStyle w:val="Compact"/>
            </w:pPr>
            <w:r>
              <w:t xml:space="preserve">History</w:t>
            </w:r>
          </w:p>
        </w:tc>
        <w:tc>
          <w:tcPr/>
          <w:p>
            <w:pPr>
              <w:pStyle w:val="Compact"/>
            </w:pPr>
            <w:r>
              <w:t xml:space="preserve">Ask about duration of each jolt and what triggers it</w:t>
            </w:r>
          </w:p>
        </w:tc>
        <w:tc>
          <w:tcPr/>
          <w:p>
            <w:pPr>
              <w:pStyle w:val="Compact"/>
            </w:pPr>
            <w:r>
              <w:t xml:space="preserve">Trigeminal neuralgia, glossopharyngeal neuralgia, radicular pain, tabes dorsalis</w:t>
            </w:r>
          </w:p>
        </w:tc>
        <w:tc>
          <w:tcPr/>
          <w:p>
            <w:pPr>
              <w:pStyle w:val="Compact"/>
            </w:pPr>
            <w:r>
              <w:t xml:space="preserve">lancinating facial pain triggered by touch or chewing → trigeminal neuralgia</w:t>
            </w:r>
          </w:p>
        </w:tc>
        <w:tc>
          <w:tcPr/>
          <w:p>
            <w:pPr>
              <w:pStyle w:val="Compact"/>
            </w:pPr>
            <w:r>
              <w:t xml:space="preserve">Paroxysmal electric pain implies ectopic firing in a nerve rather than tissue injury, which is why it responds to sodium channel blockade rather than to analgesia</w:t>
            </w:r>
          </w:p>
        </w:tc>
        <w:tc>
          <w:tcPr/>
          <w:p>
            <w:pPr>
              <w:pStyle w:val="Compact"/>
            </w:pPr>
            <w:r>
              <w:t xml:space="preserve">Treated with conventional analgesics, which do not work, and the diagnosis is not revisited</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r>
        <w:tc>
          <w:tcPr/>
          <w:p>
            <w:pPr>
              <w:pStyle w:val="Compact"/>
            </w:pPr>
            <w:r>
              <w:t xml:space="preserve">Provoked</w:t>
            </w:r>
          </w:p>
        </w:tc>
        <w:tc>
          <w:tcPr/>
          <w:p>
            <w:pPr>
              <w:pStyle w:val="Compact"/>
            </w:pPr>
            <w:r>
              <w:t xml:space="preserve">Occurring only in the presence of an identifiable precipitant</w:t>
            </w:r>
          </w:p>
        </w:tc>
        <w:tc>
          <w:tcPr/>
          <w:p>
            <w:pPr>
              <w:pStyle w:val="Compact"/>
            </w:pPr>
            <w:r>
              <w:t xml:space="preserve">History</w:t>
            </w:r>
          </w:p>
        </w:tc>
        <w:tc>
          <w:tcPr/>
          <w:p>
            <w:pPr>
              <w:pStyle w:val="Compact"/>
            </w:pPr>
            <w:r>
              <w:t xml:space="preserve">Establish whether the precipitant is necessary as well as sufficient, and whether it reproduces the event</w:t>
            </w:r>
          </w:p>
        </w:tc>
        <w:tc>
          <w:tcPr/>
          <w:p>
            <w:pPr>
              <w:pStyle w:val="Compact"/>
            </w:pPr>
            <w:r>
              <w:t xml:space="preserve">Provoked venous thromboembolism, inducible urticaria, exercise-induced anaphylaxis, drug reactions</w:t>
            </w:r>
          </w:p>
        </w:tc>
        <w:tc>
          <w:tcPr/>
          <w:p>
            <w:pPr>
              <w:pStyle w:val="Compact"/>
            </w:pPr>
            <w:r>
              <w:t xml:space="preserve">provoked deep vein thrombosis after surgery → transient risk factor rather than thrombophilia</w:t>
            </w:r>
          </w:p>
        </w:tc>
        <w:tc>
          <w:tcPr/>
          <w:p>
            <w:pPr>
              <w:pStyle w:val="Compact"/>
            </w:pPr>
            <w:r>
              <w:t xml:space="preserve">Provocation changes management as much as diagnosis: a provoked venous thromboembolism needs a defined course of anticoagulation, while an unprovoked one prompts consideration of extended anticoagulation plus limited screening only, since trials show extensive occult cancer screening gives no patient-important benefit</w:t>
            </w:r>
          </w:p>
        </w:tc>
        <w:tc>
          <w:tcPr/>
          <w:p>
            <w:pPr>
              <w:pStyle w:val="Compact"/>
            </w:pPr>
            <w:r>
              <w:t xml:space="preserve">A weak temporal association treated as provocation, which wrongly reassures and shortens treatment</w:t>
            </w:r>
          </w:p>
        </w:tc>
      </w:tr>
      <w:tr>
        <w:tc>
          <w:tcPr/>
          <w:p>
            <w:pPr>
              <w:pStyle w:val="Compact"/>
            </w:pPr>
            <w:r>
              <w:t xml:space="preserve">Cyclical</w:t>
            </w:r>
          </w:p>
        </w:tc>
        <w:tc>
          <w:tcPr/>
          <w:p>
            <w:pPr>
              <w:pStyle w:val="Compact"/>
            </w:pPr>
            <w:r>
              <w:t xml:space="preserve">Recurring in a regular temporal pattern, often menstrual</w:t>
            </w:r>
          </w:p>
        </w:tc>
        <w:tc>
          <w:tcPr/>
          <w:p>
            <w:pPr>
              <w:pStyle w:val="Compact"/>
            </w:pPr>
            <w:r>
              <w:t xml:space="preserve">History</w:t>
            </w:r>
          </w:p>
        </w:tc>
        <w:tc>
          <w:tcPr/>
          <w:p>
            <w:pPr>
              <w:pStyle w:val="Compact"/>
            </w:pPr>
            <w:r>
              <w:t xml:space="preserve">Ask the patient to keep a symptom diary against the calendar</w:t>
            </w:r>
          </w:p>
        </w:tc>
        <w:tc>
          <w:tcPr/>
          <w:p>
            <w:pPr>
              <w:pStyle w:val="Compact"/>
            </w:pPr>
            <w:r>
              <w:t xml:space="preserve">Endometriosis, catamenial pneumothorax, cyclical mastalgia, menstrual migraine</w:t>
            </w:r>
          </w:p>
        </w:tc>
        <w:tc>
          <w:tcPr/>
          <w:p>
            <w:pPr>
              <w:pStyle w:val="Compact"/>
            </w:pPr>
            <w:r>
              <w:t xml:space="preserve">cyclical pelvic pain with dyspareunia and subfertility → endometriosis</w:t>
            </w:r>
          </w:p>
        </w:tc>
        <w:tc>
          <w:tcPr/>
          <w:p>
            <w:pPr>
              <w:pStyle w:val="Compact"/>
            </w:pPr>
            <w:r>
              <w:t xml:space="preserve">A reproducible relationship to the menstrual cycle points at hormonally responsive tissue, which is a short and specific differential</w:t>
            </w:r>
          </w:p>
        </w:tc>
        <w:tc>
          <w:tcPr/>
          <w:p>
            <w:pPr>
              <w:pStyle w:val="Compact"/>
            </w:pPr>
            <w:r>
              <w:t xml:space="preserve">Asserted from recollection; the pattern needs a diary, because recall is biased toward the memorable episodes</w:t>
            </w:r>
          </w:p>
        </w:tc>
      </w:tr>
      <w:tr>
        <w:tc>
          <w:tcPr/>
          <w:p>
            <w:pPr>
              <w:pStyle w:val="Compact"/>
            </w:pPr>
            <w:r>
              <w:t xml:space="preserve">Post-exertional</w:t>
            </w:r>
          </w:p>
        </w:tc>
        <w:tc>
          <w:tcPr/>
          <w:p>
            <w:pPr>
              <w:pStyle w:val="Compact"/>
            </w:pPr>
            <w:r>
              <w:t xml:space="preserve">Symptoms appearing or worsening hours to days after activity, out of proportion to the effort</w:t>
            </w:r>
          </w:p>
        </w:tc>
        <w:tc>
          <w:tcPr/>
          <w:p>
            <w:pPr>
              <w:pStyle w:val="Compact"/>
            </w:pPr>
            <w:r>
              <w:t xml:space="preserve">History</w:t>
            </w:r>
          </w:p>
        </w:tc>
        <w:tc>
          <w:tcPr/>
          <w:p>
            <w:pPr>
              <w:pStyle w:val="Compact"/>
            </w:pPr>
            <w:r>
              <w:t xml:space="preserve">Ask about the delay and the recovery time, not only whether exercise worsens things</w:t>
            </w:r>
          </w:p>
        </w:tc>
        <w:tc>
          <w:tcPr/>
          <w:p>
            <w:pPr>
              <w:pStyle w:val="Compact"/>
            </w:pPr>
            <w:r>
              <w:t xml:space="preserve">Myalgic encephalomyelitis and chronic fatigue syndrome, long COVID, mitochondrial disease</w:t>
            </w:r>
          </w:p>
        </w:tc>
        <w:tc>
          <w:tcPr/>
          <w:p>
            <w:pPr>
              <w:pStyle w:val="Compact"/>
            </w:pPr>
            <w:r>
              <w:t xml:space="preserve">post-exertional malaise lasting days after minimal activity → myalgic encephalomyelitis</w:t>
            </w:r>
          </w:p>
        </w:tc>
        <w:tc>
          <w:tcPr/>
          <w:p>
            <w:pPr>
              <w:pStyle w:val="Compact"/>
            </w:pPr>
            <w:r>
              <w:t xml:space="preserve">The delay and the disproportion separate it from ordinary deconditioning and from exertional angina, and it is the cardinal feature required for the diagnosis</w:t>
            </w:r>
          </w:p>
        </w:tc>
        <w:tc>
          <w:tcPr/>
          <w:p>
            <w:pPr>
              <w:pStyle w:val="Compact"/>
            </w:pPr>
            <w:r>
              <w:t xml:space="preserve">Confused with fatigue on exertion; the defining feature is the delayed worsening afterwards, not tiredness during</w:t>
            </w:r>
          </w:p>
        </w:tc>
      </w:tr>
      <w:tr>
        <w:tc>
          <w:tcPr/>
          <w:p>
            <w:pPr>
              <w:pStyle w:val="Compact"/>
            </w:pPr>
            <w:r>
              <w:t xml:space="preserve">Relieved by food</w:t>
            </w:r>
          </w:p>
        </w:tc>
        <w:tc>
          <w:tcPr/>
          <w:p>
            <w:pPr>
              <w:pStyle w:val="Compact"/>
            </w:pPr>
            <w:r>
              <w:t xml:space="preserve">Pain that eases within minutes of eating or of taking an antacid</w:t>
            </w:r>
          </w:p>
        </w:tc>
        <w:tc>
          <w:tcPr/>
          <w:p>
            <w:pPr>
              <w:pStyle w:val="Compact"/>
            </w:pPr>
            <w:r>
              <w:t xml:space="preserve">History</w:t>
            </w:r>
          </w:p>
        </w:tc>
        <w:tc>
          <w:tcPr/>
          <w:p>
            <w:pPr>
              <w:pStyle w:val="Compact"/>
            </w:pPr>
            <w:r>
              <w:t xml:space="preserve">Ask what the patient does to relieve it and whether they have gained weight</w:t>
            </w:r>
          </w:p>
        </w:tc>
        <w:tc>
          <w:tcPr/>
          <w:p>
            <w:pPr>
              <w:pStyle w:val="Compact"/>
            </w:pPr>
            <w:r>
              <w:t xml:space="preserve">Duodenal ulcer, functional dyspepsia</w:t>
            </w:r>
          </w:p>
        </w:tc>
        <w:tc>
          <w:tcPr/>
          <w:p>
            <w:pPr>
              <w:pStyle w:val="Compact"/>
            </w:pPr>
            <w:r>
              <w:t xml:space="preserve">epigastric pain relieved by food → duodenal ulcer</w:t>
            </w:r>
          </w:p>
        </w:tc>
        <w:tc>
          <w:tcPr/>
          <w:p>
            <w:pPr>
              <w:pStyle w:val="Compact"/>
            </w:pPr>
            <w:r>
              <w:t xml:space="preserve">Classically duodenal, where acid buffering by a meal relieves pain, in contrast to gastric ulcer where eating provokes it. Weight gain rather than loss supports it</w:t>
            </w:r>
          </w:p>
        </w:tc>
        <w:tc>
          <w:tcPr/>
          <w:p>
            <w:pPr>
              <w:pStyle w:val="Compact"/>
            </w:pPr>
            <w:r>
              <w:t xml:space="preserve">Treated as diagnostic; the pattern overlaps considerably and endoscopy is what settles it</w:t>
            </w:r>
          </w:p>
        </w:tc>
      </w:tr>
      <w:tr>
        <w:tc>
          <w:tcPr/>
          <w:p>
            <w:pPr>
              <w:pStyle w:val="Compact"/>
            </w:pPr>
            <w:r>
              <w:t xml:space="preserve">Worse with food</w:t>
            </w:r>
          </w:p>
        </w:tc>
        <w:tc>
          <w:tcPr/>
          <w:p>
            <w:pPr>
              <w:pStyle w:val="Compact"/>
            </w:pPr>
            <w:r>
              <w:t xml:space="preserve">Pain provoked within an hour of eating</w:t>
            </w:r>
          </w:p>
        </w:tc>
        <w:tc>
          <w:tcPr/>
          <w:p>
            <w:pPr>
              <w:pStyle w:val="Compact"/>
            </w:pPr>
            <w:r>
              <w:t xml:space="preserve">History</w:t>
            </w:r>
          </w:p>
        </w:tc>
        <w:tc>
          <w:tcPr/>
          <w:p>
            <w:pPr>
              <w:pStyle w:val="Compact"/>
            </w:pPr>
            <w:r>
              <w:t xml:space="preserve">Ask about the interval after eating, whether the patient avoids meals, and whether weight has fallen</w:t>
            </w:r>
          </w:p>
        </w:tc>
        <w:tc>
          <w:tcPr/>
          <w:p>
            <w:pPr>
              <w:pStyle w:val="Compact"/>
            </w:pPr>
            <w:r>
              <w:t xml:space="preserve">Gastric ulcer, chronic mesenteric ischaemia, biliary colic, gastroparesis</w:t>
            </w:r>
          </w:p>
        </w:tc>
        <w:tc>
          <w:tcPr/>
          <w:p>
            <w:pPr>
              <w:pStyle w:val="Compact"/>
            </w:pPr>
            <w:r>
              <w:t xml:space="preserve">postprandial pain with weight loss and food fear → chronic mesenteric ischaemia</w:t>
            </w:r>
          </w:p>
        </w:tc>
        <w:tc>
          <w:tcPr/>
          <w:p>
            <w:pPr>
              <w:pStyle w:val="Compact"/>
            </w:pPr>
            <w:r>
              <w:t xml:space="preserve">Food fear with weight loss is the combination that matters, because it distinguishes fear of eating from loss of appetite and points at mesenteric ischaemia or malignancy</w:t>
            </w:r>
          </w:p>
        </w:tc>
        <w:tc>
          <w:tcPr/>
          <w:p>
            <w:pPr>
              <w:pStyle w:val="Compact"/>
            </w:pPr>
            <w:r>
              <w:t xml:space="preserve">Grouped with reflux; the timing and the presence of weight loss separate a benign from a serious cause</w:t>
            </w:r>
          </w:p>
        </w:tc>
      </w:tr>
      <w:tr>
        <w:tc>
          <w:tcPr/>
          <w:p>
            <w:pPr>
              <w:pStyle w:val="Compact"/>
            </w:pPr>
            <w:r>
              <w:t xml:space="preserve">Seasonal</w:t>
            </w:r>
          </w:p>
        </w:tc>
        <w:tc>
          <w:tcPr/>
          <w:p>
            <w:pPr>
              <w:pStyle w:val="Compact"/>
            </w:pPr>
            <w:r>
              <w:t xml:space="preserve">Recurring at the same time of year</w:t>
            </w:r>
          </w:p>
        </w:tc>
        <w:tc>
          <w:tcPr/>
          <w:p>
            <w:pPr>
              <w:pStyle w:val="Compact"/>
            </w:pPr>
            <w:r>
              <w:t xml:space="preserve">History</w:t>
            </w:r>
          </w:p>
        </w:tc>
        <w:tc>
          <w:tcPr/>
          <w:p>
            <w:pPr>
              <w:pStyle w:val="Compact"/>
            </w:pPr>
            <w:r>
              <w:t xml:space="preserve">Ask across several years, and about geographic moves</w:t>
            </w:r>
          </w:p>
        </w:tc>
        <w:tc>
          <w:tcPr/>
          <w:p>
            <w:pPr>
              <w:pStyle w:val="Compact"/>
            </w:pPr>
            <w:r>
              <w:t xml:space="preserve">Allergic rhinitis, seasonal affective disorder, asthma, Lyme disease, some vasculitides</w:t>
            </w:r>
          </w:p>
        </w:tc>
        <w:tc>
          <w:tcPr/>
          <w:p>
            <w:pPr>
              <w:pStyle w:val="Compact"/>
            </w:pPr>
            <w:r>
              <w:t xml:space="preserve">seasonal rhinitis with conjunctivitis → allergic rhinitis</w:t>
            </w:r>
          </w:p>
        </w:tc>
        <w:tc>
          <w:tcPr/>
          <w:p>
            <w:pPr>
              <w:pStyle w:val="Compact"/>
            </w:pPr>
            <w:r>
              <w:t xml:space="preserve">A reliable annual pattern points at an environmental or photoperiod-driven trigger, which is a narrow mechanism and often directly avoidable</w:t>
            </w:r>
          </w:p>
        </w:tc>
        <w:tc>
          <w:tcPr/>
          <w:p>
            <w:pPr>
              <w:pStyle w:val="Compact"/>
            </w:pPr>
            <w:r>
              <w:t xml:space="preserve">Claimed from a single year, which cannot distinguish season from coincidence</w:t>
            </w:r>
          </w:p>
        </w:tc>
      </w:tr>
      <w:tr>
        <w:tc>
          <w:tcPr/>
          <w:p>
            <w:pPr>
              <w:pStyle w:val="Compact"/>
            </w:pPr>
            <w:r>
              <w:t xml:space="preserve">Early morning</w:t>
            </w:r>
          </w:p>
        </w:tc>
        <w:tc>
          <w:tcPr/>
          <w:p>
            <w:pPr>
              <w:pStyle w:val="Compact"/>
            </w:pPr>
            <w:r>
              <w:t xml:space="preserve">Occurring or worst on waking</w:t>
            </w:r>
          </w:p>
        </w:tc>
        <w:tc>
          <w:tcPr/>
          <w:p>
            <w:pPr>
              <w:pStyle w:val="Compact"/>
            </w:pPr>
            <w:r>
              <w:t xml:space="preserve">History</w:t>
            </w:r>
          </w:p>
        </w:tc>
        <w:tc>
          <w:tcPr/>
          <w:p>
            <w:pPr>
              <w:pStyle w:val="Compact"/>
            </w:pPr>
            <w:r>
              <w:t xml:space="preserve">Ask what time of day is worst and whether it improves as the day goes on</w:t>
            </w:r>
          </w:p>
        </w:tc>
        <w:tc>
          <w:tcPr/>
          <w:p>
            <w:pPr>
              <w:pStyle w:val="Compact"/>
            </w:pPr>
            <w:r>
              <w:t xml:space="preserve">Inflammatory arthritis, raised intracranial pressure, adrenal insufficiency, nocturnal hypoglycaemia, depression</w:t>
            </w:r>
          </w:p>
        </w:tc>
        <w:tc>
          <w:tcPr/>
          <w:p>
            <w:pPr>
              <w:pStyle w:val="Compact"/>
            </w:pPr>
            <w:r>
              <w:t xml:space="preserve">early morning headache with vomiting → raised intracranial pressure</w:t>
            </w:r>
          </w:p>
        </w:tc>
        <w:tc>
          <w:tcPr/>
          <w:p>
            <w:pPr>
              <w:pStyle w:val="Compact"/>
            </w:pPr>
            <w:r>
              <w:t xml:space="preserve">Timing implies a mechanism: overnight recumbency raises intracranial pressure, immobility stiffens inflamed joints, and in adrenal insufficiency the normal early-morning cortisol surge that should coincide with waking fails to occur</w:t>
            </w:r>
          </w:p>
        </w:tc>
        <w:tc>
          <w:tcPr/>
          <w:p>
            <w:pPr>
              <w:pStyle w:val="Compact"/>
            </w:pPr>
            <w:r>
              <w:t xml:space="preserve">Recorded as worse in the morning without asking whether it improves with movement, which is what separates inflammatory from mechanical</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r>
        <w:tc>
          <w:tcPr/>
          <w:p>
            <w:pPr>
              <w:pStyle w:val="Compact"/>
            </w:pPr>
            <w:r>
              <w:t xml:space="preserve">Clonus</w:t>
            </w:r>
          </w:p>
        </w:tc>
        <w:tc>
          <w:tcPr/>
          <w:p>
            <w:pPr>
              <w:pStyle w:val="Compact"/>
            </w:pPr>
            <w:r>
              <w:t xml:space="preserve">Rhythmic involuntary contractions elicited by sudden sustained stretch</w:t>
            </w:r>
          </w:p>
        </w:tc>
        <w:tc>
          <w:tcPr/>
          <w:p>
            <w:pPr>
              <w:pStyle w:val="Compact"/>
            </w:pPr>
            <w:r>
              <w:t xml:space="preserve">Examination</w:t>
            </w:r>
          </w:p>
        </w:tc>
        <w:tc>
          <w:tcPr/>
          <w:p>
            <w:pPr>
              <w:pStyle w:val="Compact"/>
            </w:pPr>
            <w:r>
              <w:t xml:space="preserve">Sharp dorsiflexion of the ankle with the knee slightly flexed; count the beats and note whether they sustain</w:t>
            </w:r>
          </w:p>
        </w:tc>
        <w:tc>
          <w:tcPr/>
          <w:p>
            <w:pPr>
              <w:pStyle w:val="Compact"/>
            </w:pPr>
            <w:r>
              <w:t xml:space="preserve">Upper motor neuron lesions, serotonin syndrome, preeclampsia, hepatic encephalopathy</w:t>
            </w:r>
          </w:p>
        </w:tc>
        <w:tc>
          <w:tcPr/>
          <w:p>
            <w:pPr>
              <w:pStyle w:val="Compact"/>
            </w:pPr>
            <w:r>
              <w:t xml:space="preserve">sustained clonus with agitation and diaphoresis → serotonin syndrome</w:t>
            </w:r>
          </w:p>
        </w:tc>
        <w:tc>
          <w:tcPr/>
          <w:p>
            <w:pPr>
              <w:pStyle w:val="Compact"/>
            </w:pPr>
            <w:r>
              <w:t xml:space="preserve">Sustained clonus indicates a genuine upper motor neuron process, while a few unsustained beats can be normal in an anxious patient. Clonus is the pivotal sign in the Hunter criteria for serotonin syndrome: spontaneous clonus alone is sufficient, while inducible clonus counts only alongside agitation or diaphoresis</w:t>
            </w:r>
          </w:p>
        </w:tc>
        <w:tc>
          <w:tcPr/>
          <w:p>
            <w:pPr>
              <w:pStyle w:val="Compact"/>
            </w:pPr>
            <w:r>
              <w:t xml:space="preserve">Two or three beats reported as clonus; the finding that matters is sustained or clearly asymmetric</w:t>
            </w:r>
          </w:p>
        </w:tc>
      </w:tr>
      <w:tr>
        <w:tc>
          <w:tcPr/>
          <w:p>
            <w:pPr>
              <w:pStyle w:val="Compact"/>
            </w:pPr>
            <w:r>
              <w:t xml:space="preserve">Delirium</w:t>
            </w:r>
          </w:p>
        </w:tc>
        <w:tc>
          <w:tcPr/>
          <w:p>
            <w:pPr>
              <w:pStyle w:val="Compact"/>
            </w:pPr>
            <w:r>
              <w:t xml:space="preserve">An acute, fluctuating disturbance of attention and awareness</w:t>
            </w:r>
          </w:p>
        </w:tc>
        <w:tc>
          <w:tcPr/>
          <w:p>
            <w:pPr>
              <w:pStyle w:val="Compact"/>
            </w:pPr>
            <w:r>
              <w:t xml:space="preserve">Examination</w:t>
            </w:r>
          </w:p>
        </w:tc>
        <w:tc>
          <w:tcPr/>
          <w:p>
            <w:pPr>
              <w:pStyle w:val="Compact"/>
            </w:pPr>
            <w:r>
              <w:t xml:space="preserve">Test attention formally, months of the year backwards or digit span; establish the baseline from a collateral source</w:t>
            </w:r>
          </w:p>
        </w:tc>
        <w:tc>
          <w:tcPr/>
          <w:p>
            <w:pPr>
              <w:pStyle w:val="Compact"/>
            </w:pPr>
            <w:r>
              <w:t xml:space="preserve">Infection, drugs, metabolic derangement, hypoxia, pain, urinary retention, alcohol withdrawal</w:t>
            </w:r>
          </w:p>
        </w:tc>
        <w:tc>
          <w:tcPr/>
          <w:p>
            <w:pPr>
              <w:pStyle w:val="Compact"/>
            </w:pPr>
            <w:r>
              <w:t xml:space="preserve">fluctuating inattention over hours → delirium</w:t>
            </w:r>
          </w:p>
        </w:tc>
        <w:tc>
          <w:tcPr/>
          <w:p>
            <w:pPr>
              <w:pStyle w:val="Compact"/>
            </w:pPr>
            <w:r>
              <w:t xml:space="preserve">Acuity and fluctuation separate it from dementia, which is chronic and stable day to day. Hypoactive delirium is commoner than the agitated form and is routinely missed because a quiet patient does not attract attention</w:t>
            </w:r>
          </w:p>
        </w:tc>
        <w:tc>
          <w:tcPr/>
          <w:p>
            <w:pPr>
              <w:pStyle w:val="Compact"/>
            </w:pPr>
            <w:r>
              <w:t xml:space="preserve">Diagnosed as dementia in an older adult without a collateral history, which is how a treatable cause is left untreated</w:t>
            </w:r>
          </w:p>
        </w:tc>
      </w:tr>
      <w:tr>
        <w:tc>
          <w:tcPr/>
          <w:p>
            <w:pPr>
              <w:pStyle w:val="Compact"/>
            </w:pPr>
            <w:r>
              <w:t xml:space="preserve">Dementia</w:t>
            </w:r>
          </w:p>
        </w:tc>
        <w:tc>
          <w:tcPr/>
          <w:p>
            <w:pPr>
              <w:pStyle w:val="Compact"/>
            </w:pPr>
            <w:r>
              <w:t xml:space="preserve">A chronic, progressive decline in cognition sufficient to impair function</w:t>
            </w:r>
          </w:p>
        </w:tc>
        <w:tc>
          <w:tcPr/>
          <w:p>
            <w:pPr>
              <w:pStyle w:val="Compact"/>
            </w:pPr>
            <w:r>
              <w:t xml:space="preserve">History</w:t>
            </w:r>
          </w:p>
        </w:tc>
        <w:tc>
          <w:tcPr/>
          <w:p>
            <w:pPr>
              <w:pStyle w:val="Compact"/>
            </w:pPr>
            <w:r>
              <w:t xml:space="preserve">Collateral history over months to years, plus formal cognitive testing when the patient is at their baseline</w:t>
            </w:r>
          </w:p>
        </w:tc>
        <w:tc>
          <w:tcPr/>
          <w:p>
            <w:pPr>
              <w:pStyle w:val="Compact"/>
            </w:pPr>
            <w:r>
              <w:t xml:space="preserve">Alzheimer disease, vascular dementia, Lewy body dementia, frontotemporal dementia, normal pressure hydrocephalus</w:t>
            </w:r>
          </w:p>
        </w:tc>
        <w:tc>
          <w:tcPr/>
          <w:p>
            <w:pPr>
              <w:pStyle w:val="Compact"/>
            </w:pPr>
            <w:r>
              <w:t xml:space="preserve">progressive cognitive decline with visual hallucinations and parkinsonism → Lewy body dementia</w:t>
            </w:r>
          </w:p>
        </w:tc>
        <w:tc>
          <w:tcPr/>
          <w:p>
            <w:pPr>
              <w:pStyle w:val="Compact"/>
            </w:pPr>
            <w:r>
              <w:t xml:space="preserve">Chronic and progressive, which is what separates it from delirium. The pattern of first deficit matters: memory in Alzheimer, behaviour in frontotemporal, attention and hallucinations in Lewy body</w:t>
            </w:r>
          </w:p>
        </w:tc>
        <w:tc>
          <w:tcPr/>
          <w:p>
            <w:pPr>
              <w:pStyle w:val="Compact"/>
            </w:pPr>
            <w:r>
              <w:t xml:space="preserve">Diagnosed during an acute illness, when delirium makes cognitive testing uninterpretable</w:t>
            </w:r>
          </w:p>
        </w:tc>
      </w:tr>
      <w:tr>
        <w:tc>
          <w:tcPr/>
          <w:p>
            <w:pPr>
              <w:pStyle w:val="Compact"/>
            </w:pPr>
            <w:r>
              <w:t xml:space="preserve">Visual hallucinations</w:t>
            </w:r>
          </w:p>
        </w:tc>
        <w:tc>
          <w:tcPr/>
          <w:p>
            <w:pPr>
              <w:pStyle w:val="Compact"/>
            </w:pPr>
            <w:r>
              <w:t xml:space="preserve">Perception of visual images without an external stimulus</w:t>
            </w:r>
          </w:p>
        </w:tc>
        <w:tc>
          <w:tcPr/>
          <w:p>
            <w:pPr>
              <w:pStyle w:val="Compact"/>
            </w:pPr>
            <w:r>
              <w:t xml:space="preserve">History</w:t>
            </w:r>
          </w:p>
        </w:tc>
        <w:tc>
          <w:tcPr/>
          <w:p>
            <w:pPr>
              <w:pStyle w:val="Compact"/>
            </w:pPr>
            <w:r>
              <w:t xml:space="preserve">Ask directly and without judgement; ask whether the patient knows they are not real</w:t>
            </w:r>
          </w:p>
        </w:tc>
        <w:tc>
          <w:tcPr/>
          <w:p>
            <w:pPr>
              <w:pStyle w:val="Compact"/>
            </w:pPr>
            <w:r>
              <w:t xml:space="preserve">Lewy body dementia, delirium, alcohol withdrawal, Charles Bonnet syndrome, occipital lesions</w:t>
            </w:r>
          </w:p>
        </w:tc>
        <w:tc>
          <w:tcPr/>
          <w:p>
            <w:pPr>
              <w:pStyle w:val="Compact"/>
            </w:pPr>
            <w:r>
              <w:t xml:space="preserve">well-formed visual hallucinations with parkinsonism → Lewy body dementia</w:t>
            </w:r>
          </w:p>
        </w:tc>
        <w:tc>
          <w:tcPr/>
          <w:p>
            <w:pPr>
              <w:pStyle w:val="Compact"/>
            </w:pPr>
            <w:r>
              <w:t xml:space="preserve">Visual hallucinations point away from primary psychiatric illness, where auditory hallucinations dominate, and toward a neurologic or toxic cause. Well-formed recurrent ones with fluctuating cognition suggest Lewy body dementia</w:t>
            </w:r>
          </w:p>
        </w:tc>
        <w:tc>
          <w:tcPr/>
          <w:p>
            <w:pPr>
              <w:pStyle w:val="Compact"/>
            </w:pPr>
            <w:r>
              <w:t xml:space="preserve">Attributed to psychosis and treated with an antipsychotic, which in Lewy body dementia can cause severe neuroleptic sensitivity</w:t>
            </w:r>
          </w:p>
        </w:tc>
      </w:tr>
      <w:tr>
        <w:tc>
          <w:tcPr/>
          <w:p>
            <w:pPr>
              <w:pStyle w:val="Compact"/>
            </w:pPr>
            <w:r>
              <w:t xml:space="preserve">Delusions</w:t>
            </w:r>
          </w:p>
        </w:tc>
        <w:tc>
          <w:tcPr/>
          <w:p>
            <w:pPr>
              <w:pStyle w:val="Compact"/>
            </w:pPr>
            <w:r>
              <w:t xml:space="preserve">Fixed false beliefs held against evidence and outside cultural norm</w:t>
            </w:r>
          </w:p>
        </w:tc>
        <w:tc>
          <w:tcPr/>
          <w:p>
            <w:pPr>
              <w:pStyle w:val="Compact"/>
            </w:pPr>
            <w:r>
              <w:t xml:space="preserve">History</w:t>
            </w:r>
          </w:p>
        </w:tc>
        <w:tc>
          <w:tcPr/>
          <w:p>
            <w:pPr>
              <w:pStyle w:val="Compact"/>
            </w:pPr>
            <w:r>
              <w:t xml:space="preserve">Explore the belief gently, testing whether it is fixed and whether it is culturally sanctioned</w:t>
            </w:r>
          </w:p>
        </w:tc>
        <w:tc>
          <w:tcPr/>
          <w:p>
            <w:pPr>
              <w:pStyle w:val="Compact"/>
            </w:pPr>
            <w:r>
              <w:t xml:space="preserve">Schizophrenia, bipolar mania, psychotic depression, delirium, dementia, stimulant toxicity</w:t>
            </w:r>
          </w:p>
        </w:tc>
        <w:tc>
          <w:tcPr/>
          <w:p>
            <w:pPr>
              <w:pStyle w:val="Compact"/>
            </w:pPr>
            <w:r>
              <w:t xml:space="preserve">persecutory delusions with disorganized thought and negative symptoms → schizophrenia</w:t>
            </w:r>
          </w:p>
        </w:tc>
        <w:tc>
          <w:tcPr/>
          <w:p>
            <w:pPr>
              <w:pStyle w:val="Compact"/>
            </w:pPr>
            <w:r>
              <w:t xml:space="preserve">Content is less useful than fixity. Delusions with a clear sensorium point at a primary psychotic illness, while delusions with fluctuating attention point at delirium and demand a medical workup</w:t>
            </w:r>
          </w:p>
        </w:tc>
        <w:tc>
          <w:tcPr/>
          <w:p>
            <w:pPr>
              <w:pStyle w:val="Compact"/>
            </w:pPr>
            <w:r>
              <w:t xml:space="preserve">Diagnosed as psychiatric before a medical cause is excluded, which is how encephalitis and thyroid disease are missed</w:t>
            </w:r>
          </w:p>
        </w:tc>
      </w:tr>
      <w:tr>
        <w:tc>
          <w:tcPr/>
          <w:p>
            <w:pPr>
              <w:pStyle w:val="Compact"/>
            </w:pPr>
            <w:r>
              <w:t xml:space="preserve">Disorganized thought</w:t>
            </w:r>
          </w:p>
        </w:tc>
        <w:tc>
          <w:tcPr/>
          <w:p>
            <w:pPr>
              <w:pStyle w:val="Compact"/>
            </w:pPr>
            <w:r>
              <w:t xml:space="preserve">Speech that fails to follow logical connections: tangentiality, derailment, or word salad</w:t>
            </w:r>
          </w:p>
        </w:tc>
        <w:tc>
          <w:tcPr/>
          <w:p>
            <w:pPr>
              <w:pStyle w:val="Compact"/>
            </w:pPr>
            <w:r>
              <w:t xml:space="preserve">Examination</w:t>
            </w:r>
          </w:p>
        </w:tc>
        <w:tc>
          <w:tcPr/>
          <w:p>
            <w:pPr>
              <w:pStyle w:val="Compact"/>
            </w:pPr>
            <w:r>
              <w:t xml:space="preserve">Listen to spontaneous speech and note whether answers connect to questions</w:t>
            </w:r>
          </w:p>
        </w:tc>
        <w:tc>
          <w:tcPr/>
          <w:p>
            <w:pPr>
              <w:pStyle w:val="Compact"/>
            </w:pPr>
            <w:r>
              <w:t xml:space="preserve">Schizophrenia, mania, delirium, intoxication</w:t>
            </w:r>
          </w:p>
        </w:tc>
        <w:tc>
          <w:tcPr/>
          <w:p>
            <w:pPr>
              <w:pStyle w:val="Compact"/>
            </w:pPr>
            <w:r>
              <w:t xml:space="preserve">disorganized thought with delusions and negative symptoms → schizophrenia</w:t>
            </w:r>
          </w:p>
        </w:tc>
        <w:tc>
          <w:tcPr/>
          <w:p>
            <w:pPr>
              <w:pStyle w:val="Compact"/>
            </w:pPr>
            <w:r>
              <w:t xml:space="preserve">A form abnormality rather than a content one, which makes it harder to feign and more specific for genuine psychosis. Its presence alongside preserved attention favours a primary psychotic illness over delirium</w:t>
            </w:r>
          </w:p>
        </w:tc>
        <w:tc>
          <w:tcPr/>
          <w:p>
            <w:pPr>
              <w:pStyle w:val="Compact"/>
            </w:pPr>
            <w:r>
              <w:t xml:space="preserve">Confused with the pressured tangential speech of mania, where the thread is fast but traceable</w:t>
            </w:r>
          </w:p>
        </w:tc>
      </w:tr>
      <w:tr>
        <w:tc>
          <w:tcPr/>
          <w:p>
            <w:pPr>
              <w:pStyle w:val="Compact"/>
            </w:pPr>
            <w:r>
              <w:t xml:space="preserve">Negative symptoms</w:t>
            </w:r>
          </w:p>
        </w:tc>
        <w:tc>
          <w:tcPr/>
          <w:p>
            <w:pPr>
              <w:pStyle w:val="Compact"/>
            </w:pPr>
            <w:r>
              <w:t xml:space="preserve">Loss of normal function: flat affect, avolition, alogia, asociality, anhedonia</w:t>
            </w:r>
          </w:p>
        </w:tc>
        <w:tc>
          <w:tcPr/>
          <w:p>
            <w:pPr>
              <w:pStyle w:val="Compact"/>
            </w:pPr>
            <w:r>
              <w:t xml:space="preserve">Examination</w:t>
            </w:r>
          </w:p>
        </w:tc>
        <w:tc>
          <w:tcPr/>
          <w:p>
            <w:pPr>
              <w:pStyle w:val="Compact"/>
            </w:pPr>
            <w:r>
              <w:t xml:space="preserve">Observe affect and volition over time; ask a collateral source about withdrawal from usual activity</w:t>
            </w:r>
          </w:p>
        </w:tc>
        <w:tc>
          <w:tcPr/>
          <w:p>
            <w:pPr>
              <w:pStyle w:val="Compact"/>
            </w:pPr>
            <w:r>
              <w:t xml:space="preserve">Schizophrenia, depression, Parkinson disease, frontal lobe injury, medication effect</w:t>
            </w:r>
          </w:p>
        </w:tc>
        <w:tc>
          <w:tcPr/>
          <w:p>
            <w:pPr>
              <w:pStyle w:val="Compact"/>
            </w:pPr>
            <w:r>
              <w:t xml:space="preserve">negative symptoms with delusions and disorganized thought → schizophrenia</w:t>
            </w:r>
          </w:p>
        </w:tc>
        <w:tc>
          <w:tcPr/>
          <w:p>
            <w:pPr>
              <w:pStyle w:val="Compact"/>
            </w:pPr>
            <w:r>
              <w:t xml:space="preserve">They predict long-term function better than positive symptoms and respond far less well to antipsychotics. Distinguishing them from depression and from medication-induced parkinsonism changes treatment entirely</w:t>
            </w:r>
          </w:p>
        </w:tc>
        <w:tc>
          <w:tcPr/>
          <w:p>
            <w:pPr>
              <w:pStyle w:val="Compact"/>
            </w:pPr>
            <w:r>
              <w:t xml:space="preserve">Mistaken for depression or for laziness, delaying recognition of the more disabling half of the illness</w:t>
            </w:r>
          </w:p>
        </w:tc>
      </w:tr>
      <w:tr>
        <w:tc>
          <w:tcPr/>
          <w:p>
            <w:pPr>
              <w:pStyle w:val="Compact"/>
            </w:pPr>
            <w:r>
              <w:t xml:space="preserve">Anhedonia</w:t>
            </w:r>
          </w:p>
        </w:tc>
        <w:tc>
          <w:tcPr/>
          <w:p>
            <w:pPr>
              <w:pStyle w:val="Compact"/>
            </w:pPr>
            <w:r>
              <w:t xml:space="preserve">Loss of the capacity to experience pleasure from previously enjoyed activity</w:t>
            </w:r>
          </w:p>
        </w:tc>
        <w:tc>
          <w:tcPr/>
          <w:p>
            <w:pPr>
              <w:pStyle w:val="Compact"/>
            </w:pPr>
            <w:r>
              <w:t xml:space="preserve">History</w:t>
            </w:r>
          </w:p>
        </w:tc>
        <w:tc>
          <w:tcPr/>
          <w:p>
            <w:pPr>
              <w:pStyle w:val="Compact"/>
            </w:pPr>
            <w:r>
              <w:t xml:space="preserve">Ask what the patient used to enjoy and whether they still do</w:t>
            </w:r>
          </w:p>
        </w:tc>
        <w:tc>
          <w:tcPr/>
          <w:p>
            <w:pPr>
              <w:pStyle w:val="Compact"/>
            </w:pPr>
            <w:r>
              <w:t xml:space="preserve">Major depressive episode, schizophrenia, Parkinson disease, substance withdrawal</w:t>
            </w:r>
          </w:p>
        </w:tc>
        <w:tc>
          <w:tcPr/>
          <w:p>
            <w:pPr>
              <w:pStyle w:val="Compact"/>
            </w:pPr>
            <w:r>
              <w:t xml:space="preserve">anhedonia with low mood for two weeks → major depressive episode</w:t>
            </w:r>
          </w:p>
        </w:tc>
        <w:tc>
          <w:tcPr/>
          <w:p>
            <w:pPr>
              <w:pStyle w:val="Compact"/>
            </w:pPr>
            <w:r>
              <w:t xml:space="preserve">One of the two core criteria for a depressive episode, alongside low mood, and its presence carries more diagnostic weight than the somatic symptoms, which overlap heavily with physical illness</w:t>
            </w:r>
          </w:p>
        </w:tc>
        <w:tc>
          <w:tcPr/>
          <w:p>
            <w:pPr>
              <w:pStyle w:val="Compact"/>
            </w:pPr>
            <w:r>
              <w:t xml:space="preserve">Merged with fatigue; a patient can want to and be too tired, which is different from not wanting to</w:t>
            </w:r>
          </w:p>
        </w:tc>
      </w:tr>
      <w:tr>
        <w:tc>
          <w:tcPr/>
          <w:p>
            <w:pPr>
              <w:pStyle w:val="Compact"/>
            </w:pPr>
            <w:r>
              <w:t xml:space="preserve">Mutism</w:t>
            </w:r>
          </w:p>
        </w:tc>
        <w:tc>
          <w:tcPr/>
          <w:p>
            <w:pPr>
              <w:pStyle w:val="Compact"/>
            </w:pPr>
            <w:r>
              <w:t xml:space="preserve">Absence of speech in a patient who is awake</w:t>
            </w:r>
          </w:p>
        </w:tc>
        <w:tc>
          <w:tcPr/>
          <w:p>
            <w:pPr>
              <w:pStyle w:val="Compact"/>
            </w:pPr>
            <w:r>
              <w:t xml:space="preserve">Examination</w:t>
            </w:r>
          </w:p>
        </w:tc>
        <w:tc>
          <w:tcPr/>
          <w:p>
            <w:pPr>
              <w:pStyle w:val="Compact"/>
            </w:pPr>
            <w:r>
              <w:t xml:space="preserve">Distinguish from aphasia by testing comprehension and writing, and from unresponsiveness by assessing arousal</w:t>
            </w:r>
          </w:p>
        </w:tc>
        <w:tc>
          <w:tcPr/>
          <w:p>
            <w:pPr>
              <w:pStyle w:val="Compact"/>
            </w:pPr>
            <w:r>
              <w:t xml:space="preserve">Catatonia, severe depression, akinetic mutism, aphasia, selective mutism</w:t>
            </w:r>
          </w:p>
        </w:tc>
        <w:tc>
          <w:tcPr/>
          <w:p>
            <w:pPr>
              <w:pStyle w:val="Compact"/>
            </w:pPr>
            <w:r>
              <w:t xml:space="preserve">mutism with waxy flexibility and negativism → catatonia</w:t>
            </w:r>
          </w:p>
        </w:tc>
        <w:tc>
          <w:tcPr/>
          <w:p>
            <w:pPr>
              <w:pStyle w:val="Compact"/>
            </w:pPr>
            <w:r>
              <w:t xml:space="preserve">With other catatonic features it identifies a treatable syndrome that responds to benzodiazepines. Preserved comprehension separates it from aphasia, which localises to the dominant hemisphere</w:t>
            </w:r>
          </w:p>
        </w:tc>
        <w:tc>
          <w:tcPr/>
          <w:p>
            <w:pPr>
              <w:pStyle w:val="Compact"/>
            </w:pPr>
            <w:r>
              <w:t xml:space="preserve">Assumed to be uncooperativeness, delaying a lorazepam challenge that is both diagnostic and therapeutic</w:t>
            </w:r>
          </w:p>
        </w:tc>
      </w:tr>
      <w:tr>
        <w:tc>
          <w:tcPr/>
          <w:p>
            <w:pPr>
              <w:pStyle w:val="Compact"/>
            </w:pPr>
            <w:r>
              <w:t xml:space="preserve">Negativism</w:t>
            </w:r>
          </w:p>
        </w:tc>
        <w:tc>
          <w:tcPr/>
          <w:p>
            <w:pPr>
              <w:pStyle w:val="Compact"/>
            </w:pPr>
            <w:r>
              <w:t xml:space="preserve">Motiveless resistance to instruction or to attempts to be moved, sometimes doing the opposite</w:t>
            </w:r>
          </w:p>
        </w:tc>
        <w:tc>
          <w:tcPr/>
          <w:p>
            <w:pPr>
              <w:pStyle w:val="Compact"/>
            </w:pPr>
            <w:r>
              <w:t xml:space="preserve">Examination</w:t>
            </w:r>
          </w:p>
        </w:tc>
        <w:tc>
          <w:tcPr/>
          <w:p>
            <w:pPr>
              <w:pStyle w:val="Compact"/>
            </w:pPr>
            <w:r>
              <w:t xml:space="preserve">Ask the patient to perform a simple action and observe resistance; attempt gentle passive movement</w:t>
            </w:r>
          </w:p>
        </w:tc>
        <w:tc>
          <w:tcPr/>
          <w:p>
            <w:pPr>
              <w:pStyle w:val="Compact"/>
            </w:pPr>
            <w:r>
              <w:t xml:space="preserve">Catatonia</w:t>
            </w:r>
          </w:p>
        </w:tc>
        <w:tc>
          <w:tcPr/>
          <w:p>
            <w:pPr>
              <w:pStyle w:val="Compact"/>
            </w:pPr>
            <w:r>
              <w:t xml:space="preserve">negativism with mutism → catatonia</w:t>
            </w:r>
          </w:p>
        </w:tc>
        <w:tc>
          <w:tcPr/>
          <w:p>
            <w:pPr>
              <w:pStyle w:val="Compact"/>
            </w:pPr>
            <w:r>
              <w:t xml:space="preserve">Part of the catatonic syndrome, which arises from mood disorders and general medical illness at least as often as from schizophrenia and is reversible when recognised</w:t>
            </w:r>
          </w:p>
        </w:tc>
        <w:tc>
          <w:tcPr/>
          <w:p>
            <w:pPr>
              <w:pStyle w:val="Compact"/>
            </w:pPr>
            <w:r>
              <w:t xml:space="preserve">Read as refusal or as behavioural, which is exactly the interpretation that delays treatment</w:t>
            </w:r>
          </w:p>
        </w:tc>
      </w:tr>
      <w:tr>
        <w:tc>
          <w:tcPr/>
          <w:p>
            <w:pPr>
              <w:pStyle w:val="Compact"/>
            </w:pPr>
            <w:r>
              <w:t xml:space="preserve">Parkinsonism</w:t>
            </w:r>
          </w:p>
        </w:tc>
        <w:tc>
          <w:tcPr/>
          <w:p>
            <w:pPr>
              <w:pStyle w:val="Compact"/>
            </w:pPr>
            <w:r>
              <w:t xml:space="preserve">The syndrome of bradykinesia in combination with rest tremor, rigidity, or both. Postural instability is not part of the defining triad</w:t>
            </w:r>
          </w:p>
        </w:tc>
        <w:tc>
          <w:tcPr/>
          <w:p>
            <w:pPr>
              <w:pStyle w:val="Compact"/>
            </w:pPr>
            <w:r>
              <w:t xml:space="preserve">Examination</w:t>
            </w:r>
          </w:p>
        </w:tc>
        <w:tc>
          <w:tcPr/>
          <w:p>
            <w:pPr>
              <w:pStyle w:val="Compact"/>
            </w:pPr>
            <w:r>
              <w:t xml:space="preserve">Test for decrement on repetitive movement, assess tone, observe gait and postural reflexes</w:t>
            </w:r>
          </w:p>
        </w:tc>
        <w:tc>
          <w:tcPr/>
          <w:p>
            <w:pPr>
              <w:pStyle w:val="Compact"/>
            </w:pPr>
            <w:r>
              <w:t xml:space="preserve">Parkinson disease, drug-induced parkinsonism, Lewy body dementia, progressive supranuclear palsy, multiple system atrophy, vascular parkinsonism</w:t>
            </w:r>
          </w:p>
        </w:tc>
        <w:tc>
          <w:tcPr/>
          <w:p>
            <w:pPr>
              <w:pStyle w:val="Compact"/>
            </w:pPr>
            <w:r>
              <w:t xml:space="preserve">parkinsonism with early falls and restricted upgaze → progressive supranuclear palsy</w:t>
            </w:r>
          </w:p>
        </w:tc>
        <w:tc>
          <w:tcPr/>
          <w:p>
            <w:pPr>
              <w:pStyle w:val="Compact"/>
            </w:pPr>
            <w:r>
              <w:t xml:space="preserve">A syndrome, not a diagnosis. Symmetry, early falls, poor levodopa response, and early autonomic or cognitive involvement all point away from idiopathic Parkinson disease toward an atypical syndrome or a drug cause</w:t>
            </w:r>
          </w:p>
        </w:tc>
        <w:tc>
          <w:tcPr/>
          <w:p>
            <w:pPr>
              <w:pStyle w:val="Compact"/>
            </w:pPr>
            <w:r>
              <w:t xml:space="preserve">Equated with Parkinson disease, so a reversible drug-induced cause continues unrecognised</w:t>
            </w:r>
          </w:p>
        </w:tc>
      </w:tr>
      <w:tr>
        <w:tc>
          <w:tcPr/>
          <w:p>
            <w:pPr>
              <w:pStyle w:val="Compact"/>
            </w:pPr>
            <w:r>
              <w:t xml:space="preserve">Levodopa-responsive</w:t>
            </w:r>
          </w:p>
        </w:tc>
        <w:tc>
          <w:tcPr/>
          <w:p>
            <w:pPr>
              <w:pStyle w:val="Compact"/>
            </w:pPr>
            <w:r>
              <w:t xml:space="preserve">Meaningful and sustained improvement in motor features with adequate levodopa</w:t>
            </w:r>
          </w:p>
        </w:tc>
        <w:tc>
          <w:tcPr/>
          <w:p>
            <w:pPr>
              <w:pStyle w:val="Compact"/>
            </w:pPr>
            <w:r>
              <w:t xml:space="preserve">History</w:t>
            </w:r>
          </w:p>
        </w:tc>
        <w:tc>
          <w:tcPr/>
          <w:p>
            <w:pPr>
              <w:pStyle w:val="Compact"/>
            </w:pPr>
            <w:r>
              <w:t xml:space="preserve">A documented trial at adequate dose and duration, judged on objective motor measures rather than impression</w:t>
            </w:r>
          </w:p>
        </w:tc>
        <w:tc>
          <w:tcPr/>
          <w:p>
            <w:pPr>
              <w:pStyle w:val="Compact"/>
            </w:pPr>
            <w:r>
              <w:t xml:space="preserve">Parkinson disease</w:t>
            </w:r>
          </w:p>
        </w:tc>
        <w:tc>
          <w:tcPr/>
          <w:p>
            <w:pPr>
              <w:pStyle w:val="Compact"/>
            </w:pPr>
            <w:r>
              <w:t xml:space="preserve">levodopa-responsive parkinsonism → Parkinson disease</w:t>
            </w:r>
          </w:p>
        </w:tc>
        <w:tc>
          <w:tcPr/>
          <w:p>
            <w:pPr>
              <w:pStyle w:val="Compact"/>
            </w:pPr>
            <w:r>
              <w:t xml:space="preserve">Responsiveness supports idiopathic Parkinson disease, and a poor response after an adequate trial is one of the strongest pointers toward an atypical parkinsonian syndrome</w:t>
            </w:r>
          </w:p>
        </w:tc>
        <w:tc>
          <w:tcPr/>
          <w:p>
            <w:pPr>
              <w:pStyle w:val="Compact"/>
            </w:pPr>
            <w:r>
              <w:t xml:space="preserve">Declared after an inadequate dose or too short a trial, which mislabels treatable disease as atypical</w:t>
            </w:r>
          </w:p>
        </w:tc>
      </w:tr>
      <w:tr>
        <w:tc>
          <w:tcPr/>
          <w:p>
            <w:pPr>
              <w:pStyle w:val="Compact"/>
            </w:pPr>
            <w:r>
              <w:t xml:space="preserve">Anterograde amnesia</w:t>
            </w:r>
          </w:p>
        </w:tc>
        <w:tc>
          <w:tcPr/>
          <w:p>
            <w:pPr>
              <w:pStyle w:val="Compact"/>
            </w:pPr>
            <w:r>
              <w:t xml:space="preserve">Inability to form new memories after the onset of the insult</w:t>
            </w:r>
          </w:p>
        </w:tc>
        <w:tc>
          <w:tcPr/>
          <w:p>
            <w:pPr>
              <w:pStyle w:val="Compact"/>
            </w:pPr>
            <w:r>
              <w:t xml:space="preserve">Examination</w:t>
            </w:r>
          </w:p>
        </w:tc>
        <w:tc>
          <w:tcPr/>
          <w:p>
            <w:pPr>
              <w:pStyle w:val="Compact"/>
            </w:pPr>
            <w:r>
              <w:t xml:space="preserve">Test recall of three words at five minutes; check orientation to time repeatedly</w:t>
            </w:r>
          </w:p>
        </w:tc>
        <w:tc>
          <w:tcPr/>
          <w:p>
            <w:pPr>
              <w:pStyle w:val="Compact"/>
            </w:pPr>
            <w:r>
              <w:t xml:space="preserve">Wernicke-Korsakoff syndrome, hippocampal injury, herpes encephalitis, transient global amnesia, benzodiazepines</w:t>
            </w:r>
          </w:p>
        </w:tc>
        <w:tc>
          <w:tcPr/>
          <w:p>
            <w:pPr>
              <w:pStyle w:val="Compact"/>
            </w:pPr>
            <w:r>
              <w:t xml:space="preserve">anterograde amnesia with confabulation → Korsakoff syndrome</w:t>
            </w:r>
          </w:p>
        </w:tc>
        <w:tc>
          <w:tcPr/>
          <w:p>
            <w:pPr>
              <w:pStyle w:val="Compact"/>
            </w:pPr>
            <w:r>
              <w:t xml:space="preserve">Localises to the hippocampal and diencephalic memory circuit. Isolated anterograde amnesia with preserved attention and no other deficit is a focal memory problem rather than a global encephalopathy</w:t>
            </w:r>
          </w:p>
        </w:tc>
        <w:tc>
          <w:tcPr/>
          <w:p>
            <w:pPr>
              <w:pStyle w:val="Compact"/>
            </w:pPr>
            <w:r>
              <w:t xml:space="preserve">Confused with inattention; a patient who cannot attend cannot register, which is a different mechanism</w:t>
            </w:r>
          </w:p>
        </w:tc>
      </w:tr>
      <w:tr>
        <w:tc>
          <w:tcPr/>
          <w:p>
            <w:pPr>
              <w:pStyle w:val="Compact"/>
            </w:pPr>
            <w:r>
              <w:t xml:space="preserve">Confabulation</w:t>
            </w:r>
          </w:p>
        </w:tc>
        <w:tc>
          <w:tcPr/>
          <w:p>
            <w:pPr>
              <w:pStyle w:val="Compact"/>
            </w:pPr>
            <w:r>
              <w:t xml:space="preserve">Production of fabricated or distorted memories without intent to deceive</w:t>
            </w:r>
          </w:p>
        </w:tc>
        <w:tc>
          <w:tcPr/>
          <w:p>
            <w:pPr>
              <w:pStyle w:val="Compact"/>
            </w:pPr>
            <w:r>
              <w:t xml:space="preserve">Examination</w:t>
            </w:r>
          </w:p>
        </w:tc>
        <w:tc>
          <w:tcPr/>
          <w:p>
            <w:pPr>
              <w:pStyle w:val="Compact"/>
            </w:pPr>
            <w:r>
              <w:t xml:space="preserve">Ask about recent events and check answers against a collateral source</w:t>
            </w:r>
          </w:p>
        </w:tc>
        <w:tc>
          <w:tcPr/>
          <w:p>
            <w:pPr>
              <w:pStyle w:val="Compact"/>
            </w:pPr>
            <w:r>
              <w:t xml:space="preserve">Korsakoff syndrome, frontal lobe injury, dementia</w:t>
            </w:r>
          </w:p>
        </w:tc>
        <w:tc>
          <w:tcPr/>
          <w:p>
            <w:pPr>
              <w:pStyle w:val="Compact"/>
            </w:pPr>
            <w:r>
              <w:t xml:space="preserve">confabulation with anterograde amnesia → Korsakoff syndrome</w:t>
            </w:r>
          </w:p>
        </w:tc>
        <w:tc>
          <w:tcPr/>
          <w:p>
            <w:pPr>
              <w:pStyle w:val="Compact"/>
            </w:pPr>
            <w:r>
              <w:t xml:space="preserve">The patient is not lying; they are filling a gap. With anterograde amnesia and a thiamine-deficient context this completes Korsakoff syndrome, the largely irreversible sequel of untreated Wernicke encephalopathy</w:t>
            </w:r>
          </w:p>
        </w:tc>
        <w:tc>
          <w:tcPr/>
          <w:p>
            <w:pPr>
              <w:pStyle w:val="Compact"/>
            </w:pPr>
            <w:r>
              <w:t xml:space="preserve">Interpreted as dishonesty or as delusion, both of which misdirect the assessment</w:t>
            </w:r>
          </w:p>
        </w:tc>
      </w:tr>
      <w:tr>
        <w:tc>
          <w:tcPr/>
          <w:p>
            <w:pPr>
              <w:pStyle w:val="Compact"/>
            </w:pPr>
            <w:r>
              <w:t xml:space="preserve">Paresthesia</w:t>
            </w:r>
          </w:p>
        </w:tc>
        <w:tc>
          <w:tcPr/>
          <w:p>
            <w:pPr>
              <w:pStyle w:val="Compact"/>
            </w:pPr>
            <w:r>
              <w:t xml:space="preserve">Abnormal spontaneous sensation: tingling, pins and needles, or burning</w:t>
            </w:r>
          </w:p>
        </w:tc>
        <w:tc>
          <w:tcPr/>
          <w:p>
            <w:pPr>
              <w:pStyle w:val="Compact"/>
            </w:pPr>
            <w:r>
              <w:t xml:space="preserve">History</w:t>
            </w:r>
          </w:p>
        </w:tc>
        <w:tc>
          <w:tcPr/>
          <w:p>
            <w:pPr>
              <w:pStyle w:val="Compact"/>
            </w:pPr>
            <w:r>
              <w:t xml:space="preserve">Map the distribution and ask whether it follows a nerve, a root, a glove and stocking pattern, or a level</w:t>
            </w:r>
          </w:p>
        </w:tc>
        <w:tc>
          <w:tcPr/>
          <w:p>
            <w:pPr>
              <w:pStyle w:val="Compact"/>
            </w:pPr>
            <w:r>
              <w:t xml:space="preserve">Peripheral neuropathy, radiculopathy, carpal tunnel, B12 deficiency, multiple sclerosis, hypocalcaemia</w:t>
            </w:r>
          </w:p>
        </w:tc>
        <w:tc>
          <w:tcPr/>
          <w:p>
            <w:pPr>
              <w:pStyle w:val="Compact"/>
            </w:pPr>
            <w:r>
              <w:t xml:space="preserve">perioral paresthesia with carpopedal spasm → hypocalcaemia</w:t>
            </w:r>
          </w:p>
        </w:tc>
        <w:tc>
          <w:tcPr/>
          <w:p>
            <w:pPr>
              <w:pStyle w:val="Compact"/>
            </w:pPr>
            <w:r>
              <w:t xml:space="preserve">Distribution localises the lesion. Glove and stocking suggests a length-dependent neuropathy, dermatomal suggests a root, and a sensory level suggests the cord and is an emergency</w:t>
            </w:r>
          </w:p>
        </w:tc>
        <w:tc>
          <w:tcPr/>
          <w:p>
            <w:pPr>
              <w:pStyle w:val="Compact"/>
            </w:pPr>
            <w:r>
              <w:t xml:space="preserve">Recorded without a distribution, which discards the only information the symptom carries</w:t>
            </w:r>
          </w:p>
        </w:tc>
      </w:tr>
      <w:tr>
        <w:tc>
          <w:tcPr/>
          <w:p>
            <w:pPr>
              <w:pStyle w:val="Compact"/>
            </w:pPr>
            <w:r>
              <w:t xml:space="preserve">Perioral paresthesia</w:t>
            </w:r>
          </w:p>
        </w:tc>
        <w:tc>
          <w:tcPr/>
          <w:p>
            <w:pPr>
              <w:pStyle w:val="Compact"/>
            </w:pPr>
            <w:r>
              <w:t xml:space="preserve">Tingling around the mouth and fingertips</w:t>
            </w:r>
          </w:p>
        </w:tc>
        <w:tc>
          <w:tcPr/>
          <w:p>
            <w:pPr>
              <w:pStyle w:val="Compact"/>
            </w:pPr>
            <w:r>
              <w:t xml:space="preserve">History</w:t>
            </w:r>
          </w:p>
        </w:tc>
        <w:tc>
          <w:tcPr/>
          <w:p>
            <w:pPr>
              <w:pStyle w:val="Compact"/>
            </w:pPr>
            <w:r>
              <w:t xml:space="preserve">Ask directly in any patient with tetany, hyperventilation or after neck surgery; check Chvostek and Trousseau signs</w:t>
            </w:r>
          </w:p>
        </w:tc>
        <w:tc>
          <w:tcPr/>
          <w:p>
            <w:pPr>
              <w:pStyle w:val="Compact"/>
            </w:pPr>
            <w:r>
              <w:t xml:space="preserve">Hypocalcaemia, respiratory alkalosis from hyperventilation, hypomagnesaemia</w:t>
            </w:r>
          </w:p>
        </w:tc>
        <w:tc>
          <w:tcPr/>
          <w:p>
            <w:pPr>
              <w:pStyle w:val="Compact"/>
            </w:pPr>
            <w:r>
              <w:t xml:space="preserve">perioral paresthesia after thyroid surgery → post-surgical hypocalcaemia</w:t>
            </w:r>
          </w:p>
        </w:tc>
        <w:tc>
          <w:tcPr/>
          <w:p>
            <w:pPr>
              <w:pStyle w:val="Compact"/>
            </w:pPr>
            <w:r>
              <w:t xml:space="preserve">Highly characteristic of acute hypocalcaemia and often the first symptom, appearing before tetany or seizure. After thyroid or parathyroid surgery it demands an immediate calcium</w:t>
            </w:r>
          </w:p>
        </w:tc>
        <w:tc>
          <w:tcPr/>
          <w:p>
            <w:pPr>
              <w:pStyle w:val="Compact"/>
            </w:pPr>
            <w:r>
              <w:t xml:space="preserve">Attributed to anxiety and hyperventilation, which does cause it, but only after hypocalcaemia is excluded</w:t>
            </w:r>
          </w:p>
        </w:tc>
      </w:tr>
      <w:tr>
        <w:tc>
          <w:tcPr/>
          <w:p>
            <w:pPr>
              <w:pStyle w:val="Compact"/>
            </w:pPr>
            <w:r>
              <w:t xml:space="preserve">Restricted vertical gaze</w:t>
            </w:r>
          </w:p>
        </w:tc>
        <w:tc>
          <w:tcPr/>
          <w:p>
            <w:pPr>
              <w:pStyle w:val="Compact"/>
            </w:pPr>
            <w:r>
              <w:t xml:space="preserve">Impaired voluntary vertical saccades, with downgaze typically affected first and most specifically</w:t>
            </w:r>
          </w:p>
        </w:tc>
        <w:tc>
          <w:tcPr/>
          <w:p>
            <w:pPr>
              <w:pStyle w:val="Compact"/>
            </w:pPr>
            <w:r>
              <w:t xml:space="preserve">Examination</w:t>
            </w:r>
          </w:p>
        </w:tc>
        <w:tc>
          <w:tcPr/>
          <w:p>
            <w:pPr>
              <w:pStyle w:val="Compact"/>
            </w:pPr>
            <w:r>
              <w:t xml:space="preserve">Test voluntary vertical saccades, then check whether the movement is restored by oculocephalic manoeuvre</w:t>
            </w:r>
          </w:p>
        </w:tc>
        <w:tc>
          <w:tcPr/>
          <w:p>
            <w:pPr>
              <w:pStyle w:val="Compact"/>
            </w:pPr>
            <w:r>
              <w:t xml:space="preserve">Progressive supranuclear palsy, dorsal midbrain syndrome, Whipple disease</w:t>
            </w:r>
          </w:p>
        </w:tc>
        <w:tc>
          <w:tcPr/>
          <w:p>
            <w:pPr>
              <w:pStyle w:val="Compact"/>
            </w:pPr>
            <w:r>
              <w:t xml:space="preserve">parkinsonism with early falls and restricted vertical gaze → progressive supranuclear palsy</w:t>
            </w:r>
          </w:p>
        </w:tc>
        <w:tc>
          <w:tcPr/>
          <w:p>
            <w:pPr>
              <w:pStyle w:val="Compact"/>
            </w:pPr>
            <w:r>
              <w:t xml:space="preserve">A supranuclear palsy is overcome by the oculocephalic reflex, which localises the lesion above the nuclei. In a parkinsonian patient with early falls this is the finding that separates PSP from Parkinson disease</w:t>
            </w:r>
          </w:p>
        </w:tc>
        <w:tc>
          <w:tcPr/>
          <w:p>
            <w:pPr>
              <w:pStyle w:val="Compact"/>
            </w:pPr>
            <w:r>
              <w:t xml:space="preserve">Not tested, because vertical gaze is often omitted from a routine cranial nerve examination</w:t>
            </w:r>
          </w:p>
        </w:tc>
      </w:tr>
      <w:tr>
        <w:tc>
          <w:tcPr/>
          <w:p>
            <w:pPr>
              <w:pStyle w:val="Compact"/>
            </w:pPr>
            <w:r>
              <w:t xml:space="preserve">Autonomic hyperactivity</w:t>
            </w:r>
          </w:p>
        </w:tc>
        <w:tc>
          <w:tcPr/>
          <w:p>
            <w:pPr>
              <w:pStyle w:val="Compact"/>
            </w:pPr>
            <w:r>
              <w:t xml:space="preserve">Sympathetic overdrive: tachycardia, hypertension, hyperthermia, diaphoresis, mydriasis</w:t>
            </w:r>
          </w:p>
        </w:tc>
        <w:tc>
          <w:tcPr/>
          <w:p>
            <w:pPr>
              <w:pStyle w:val="Compact"/>
            </w:pPr>
            <w:r>
              <w:t xml:space="preserve">Examination</w:t>
            </w:r>
          </w:p>
        </w:tc>
        <w:tc>
          <w:tcPr/>
          <w:p>
            <w:pPr>
              <w:pStyle w:val="Compact"/>
            </w:pPr>
            <w:r>
              <w:t xml:space="preserve">Serial vital signs alongside the neurological examination; look for the pattern rather than any single value</w:t>
            </w:r>
          </w:p>
        </w:tc>
        <w:tc>
          <w:tcPr/>
          <w:p>
            <w:pPr>
              <w:pStyle w:val="Compact"/>
            </w:pPr>
            <w:r>
              <w:t xml:space="preserve">Alcohol withdrawal, serotonin syndrome, neuroleptic malignant syndrome, thyroid storm, phaeochromocytoma, sympathomimetic toxicity</w:t>
            </w:r>
          </w:p>
        </w:tc>
        <w:tc>
          <w:tcPr/>
          <w:p>
            <w:pPr>
              <w:pStyle w:val="Compact"/>
            </w:pPr>
            <w:r>
              <w:t xml:space="preserve">autonomic hyperactivity with clonus and agitation → serotonin syndrome</w:t>
            </w:r>
          </w:p>
        </w:tc>
        <w:tc>
          <w:tcPr/>
          <w:p>
            <w:pPr>
              <w:pStyle w:val="Compact"/>
            </w:pPr>
            <w:r>
              <w:t xml:space="preserve">The accompanying neuromuscular sign discriminates: clonus and hyperreflexia suggest serotonin syndrome, lead-pipe rigidity suggests neuroleptic malignant syndrome, and tremor with a time course after the last drink suggests withdrawal</w:t>
            </w:r>
          </w:p>
        </w:tc>
        <w:tc>
          <w:tcPr/>
          <w:p>
            <w:pPr>
              <w:pStyle w:val="Compact"/>
            </w:pPr>
            <w:r>
              <w:t xml:space="preserve">Attributed to pain or anxiety, so a toxidrome with a specific antidote is treated as agitation</w:t>
            </w:r>
          </w:p>
        </w:tc>
      </w:tr>
      <w:tr>
        <w:tc>
          <w:tcPr/>
          <w:p>
            <w:pPr>
              <w:pStyle w:val="Compact"/>
            </w:pPr>
            <w:r>
              <w:t xml:space="preserve">Risus sardonicus</w:t>
            </w:r>
          </w:p>
        </w:tc>
        <w:tc>
          <w:tcPr/>
          <w:p>
            <w:pPr>
              <w:pStyle w:val="Compact"/>
            </w:pPr>
            <w:r>
              <w:t xml:space="preserve">Sustained spasm of the facial muscles producing a fixed grimace</w:t>
            </w:r>
          </w:p>
        </w:tc>
        <w:tc>
          <w:tcPr/>
          <w:p>
            <w:pPr>
              <w:pStyle w:val="Compact"/>
            </w:pPr>
            <w:r>
              <w:t xml:space="preserve">Examination</w:t>
            </w:r>
          </w:p>
        </w:tc>
        <w:tc>
          <w:tcPr/>
          <w:p>
            <w:pPr>
              <w:pStyle w:val="Compact"/>
            </w:pPr>
            <w:r>
              <w:t xml:space="preserve">Observe the face; the finding is sustained rather than intermittent</w:t>
            </w:r>
          </w:p>
        </w:tc>
        <w:tc>
          <w:tcPr/>
          <w:p>
            <w:pPr>
              <w:pStyle w:val="Compact"/>
            </w:pPr>
            <w:r>
              <w:t xml:space="preserve">Tetanus, strychnine poisoning</w:t>
            </w:r>
          </w:p>
        </w:tc>
        <w:tc>
          <w:tcPr/>
          <w:p>
            <w:pPr>
              <w:pStyle w:val="Compact"/>
            </w:pPr>
            <w:r>
              <w:t xml:space="preserve">risus sardonicus with trismus → tetanus</w:t>
            </w:r>
          </w:p>
        </w:tc>
        <w:tc>
          <w:tcPr/>
          <w:p>
            <w:pPr>
              <w:pStyle w:val="Compact"/>
            </w:pPr>
            <w:r>
              <w:t xml:space="preserve">With trismus and opisthotonus in an unimmunised patient this is close to diagnostic of tetanus, which is a clinical diagnosis because cultures are usually negative</w:t>
            </w:r>
          </w:p>
        </w:tc>
        <w:tc>
          <w:tcPr/>
          <w:p>
            <w:pPr>
              <w:pStyle w:val="Compact"/>
            </w:pPr>
            <w:r>
              <w:t xml:space="preserve">Waited on; by the time the classic facies appears the disease is advanced, and trismus alone should prompt the diagnosis</w:t>
            </w:r>
          </w:p>
        </w:tc>
      </w:tr>
      <w:tr>
        <w:tc>
          <w:tcPr/>
          <w:p>
            <w:pPr>
              <w:pStyle w:val="Compact"/>
            </w:pPr>
            <w:r>
              <w:t xml:space="preserve">Quadriparesis</w:t>
            </w:r>
          </w:p>
        </w:tc>
        <w:tc>
          <w:tcPr/>
          <w:p>
            <w:pPr>
              <w:pStyle w:val="Compact"/>
            </w:pPr>
            <w:r>
              <w:t xml:space="preserve">Weakness of all four limbs</w:t>
            </w:r>
          </w:p>
        </w:tc>
        <w:tc>
          <w:tcPr/>
          <w:p>
            <w:pPr>
              <w:pStyle w:val="Compact"/>
            </w:pPr>
            <w:r>
              <w:t xml:space="preserve">Examination</w:t>
            </w:r>
          </w:p>
        </w:tc>
        <w:tc>
          <w:tcPr/>
          <w:p>
            <w:pPr>
              <w:pStyle w:val="Compact"/>
            </w:pPr>
            <w:r>
              <w:t xml:space="preserve">Assess power in all four limbs, then look for a sensory level and for cranial nerve involvement</w:t>
            </w:r>
          </w:p>
        </w:tc>
        <w:tc>
          <w:tcPr/>
          <w:p>
            <w:pPr>
              <w:pStyle w:val="Compact"/>
            </w:pPr>
            <w:r>
              <w:t xml:space="preserve">Cervical cord lesion, Guillain-Barre syndrome, osmotic demyelination, botulism, periodic paralysis</w:t>
            </w:r>
          </w:p>
        </w:tc>
        <w:tc>
          <w:tcPr/>
          <w:p>
            <w:pPr>
              <w:pStyle w:val="Compact"/>
            </w:pPr>
            <w:r>
              <w:t xml:space="preserve">quadriparesis with pseudobulbar palsy days after rapid sodium correction → osmotic demyelination</w:t>
            </w:r>
          </w:p>
        </w:tc>
        <w:tc>
          <w:tcPr/>
          <w:p>
            <w:pPr>
              <w:pStyle w:val="Compact"/>
            </w:pPr>
            <w:r>
              <w:t xml:space="preserve">The level matters. A sensory level suggests the cord, ascending areflexic weakness suggests Guillain-Barre, and descending weakness with pupils involved suggests botulism</w:t>
            </w:r>
          </w:p>
        </w:tc>
        <w:tc>
          <w:tcPr/>
          <w:p>
            <w:pPr>
              <w:pStyle w:val="Compact"/>
            </w:pPr>
            <w:r>
              <w:t xml:space="preserve">Recorded without testing respiratory function; a falling vital capacity is what determines whether the airway is at risk</w:t>
            </w:r>
          </w:p>
        </w:tc>
      </w:tr>
      <w:tr>
        <w:tc>
          <w:tcPr/>
          <w:p>
            <w:pPr>
              <w:pStyle w:val="Compact"/>
            </w:pPr>
            <w:r>
              <w:t xml:space="preserve">Pseudobulbar palsy</w:t>
            </w:r>
          </w:p>
        </w:tc>
        <w:tc>
          <w:tcPr/>
          <w:p>
            <w:pPr>
              <w:pStyle w:val="Compact"/>
            </w:pPr>
            <w:r>
              <w:t xml:space="preserve">Upper motor neuron weakness of the bulbar muscles, with a brisk jaw jerk and emotional lability</w:t>
            </w:r>
          </w:p>
        </w:tc>
        <w:tc>
          <w:tcPr/>
          <w:p>
            <w:pPr>
              <w:pStyle w:val="Compact"/>
            </w:pPr>
            <w:r>
              <w:t xml:space="preserve">Examination</w:t>
            </w:r>
          </w:p>
        </w:tc>
        <w:tc>
          <w:tcPr/>
          <w:p>
            <w:pPr>
              <w:pStyle w:val="Compact"/>
            </w:pPr>
            <w:r>
              <w:t xml:space="preserve">Test the jaw jerk, gag and tongue; the tongue is spastic and small rather than wasted and fasciculating</w:t>
            </w:r>
          </w:p>
        </w:tc>
        <w:tc>
          <w:tcPr/>
          <w:p>
            <w:pPr>
              <w:pStyle w:val="Compact"/>
            </w:pPr>
            <w:r>
              <w:t xml:space="preserve">Osmotic demyelination, bilateral strokes, motor neuron disease, multiple sclerosis</w:t>
            </w:r>
          </w:p>
        </w:tc>
        <w:tc>
          <w:tcPr/>
          <w:p>
            <w:pPr>
              <w:pStyle w:val="Compact"/>
            </w:pPr>
            <w:r>
              <w:t xml:space="preserve">quadriparesis with pseudobulbar palsy → osmotic demyelination syndrome</w:t>
            </w:r>
          </w:p>
        </w:tc>
        <w:tc>
          <w:tcPr/>
          <w:p>
            <w:pPr>
              <w:pStyle w:val="Compact"/>
            </w:pPr>
            <w:r>
              <w:t xml:space="preserve">A brisk jaw jerk with a spastic tongue localises above the bulbar nuclei and implies bilateral lesions, which is a much narrower differential than unilateral weakness</w:t>
            </w:r>
          </w:p>
        </w:tc>
        <w:tc>
          <w:tcPr/>
          <w:p>
            <w:pPr>
              <w:pStyle w:val="Compact"/>
            </w:pPr>
            <w:r>
              <w:t xml:space="preserve">Confused with bulbar palsy, where the tongue is wasted and fasciculating and the jaw jerk is absent, which localises to the nuclei themselves</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r>
        <w:tc>
          <w:tcPr/>
          <w:p>
            <w:pPr>
              <w:pStyle w:val="Compact"/>
            </w:pPr>
            <w:r>
              <w:t xml:space="preserve">Arthritis</w:t>
            </w:r>
          </w:p>
        </w:tc>
        <w:tc>
          <w:tcPr/>
          <w:p>
            <w:pPr>
              <w:pStyle w:val="Compact"/>
            </w:pPr>
            <w:r>
              <w:t xml:space="preserve">Joint inflammation with swelling, warmth, tenderness and restricted movement</w:t>
            </w:r>
          </w:p>
        </w:tc>
        <w:tc>
          <w:tcPr/>
          <w:p>
            <w:pPr>
              <w:pStyle w:val="Compact"/>
            </w:pPr>
            <w:r>
              <w:t xml:space="preserve">Examination</w:t>
            </w:r>
          </w:p>
        </w:tc>
        <w:tc>
          <w:tcPr/>
          <w:p>
            <w:pPr>
              <w:pStyle w:val="Compact"/>
            </w:pPr>
            <w:r>
              <w:t xml:space="preserve">Distinguish true synovitis from arthralgia by finding swelling and warmth, not just pain</w:t>
            </w:r>
          </w:p>
        </w:tc>
        <w:tc>
          <w:tcPr/>
          <w:p>
            <w:pPr>
              <w:pStyle w:val="Compact"/>
            </w:pPr>
            <w:r>
              <w:t xml:space="preserve">Rheumatoid arthritis, psoriatic arthritis, gout, septic arthritis, reactive arthritis, lupus, Still disease</w:t>
            </w:r>
          </w:p>
        </w:tc>
        <w:tc>
          <w:tcPr/>
          <w:p>
            <w:pPr>
              <w:pStyle w:val="Compact"/>
            </w:pPr>
            <w:r>
              <w:t xml:space="preserve">arthritis with quotidian fever and an evanescent rash → adult-onset Still disease</w:t>
            </w:r>
          </w:p>
        </w:tc>
        <w:tc>
          <w:tcPr/>
          <w:p>
            <w:pPr>
              <w:pStyle w:val="Compact"/>
            </w:pPr>
            <w:r>
              <w:t xml:space="preserve">Objective synovitis, as opposed to joint pain alone, narrows the differential sharply toward inflammatory disease. Number of joints, symmetry and pattern then do the rest</w:t>
            </w:r>
          </w:p>
        </w:tc>
        <w:tc>
          <w:tcPr/>
          <w:p>
            <w:pPr>
              <w:pStyle w:val="Compact"/>
            </w:pPr>
            <w:r>
              <w:t xml:space="preserve">Used interchangeably with arthralgia. Pain without swelling is arthralgia and has a much broader and more benign differential</w:t>
            </w:r>
          </w:p>
        </w:tc>
      </w:tr>
      <w:tr>
        <w:tc>
          <w:tcPr/>
          <w:p>
            <w:pPr>
              <w:pStyle w:val="Compact"/>
            </w:pPr>
            <w:r>
              <w:t xml:space="preserve">Nasal chondritis</w:t>
            </w:r>
          </w:p>
        </w:tc>
        <w:tc>
          <w:tcPr/>
          <w:p>
            <w:pPr>
              <w:pStyle w:val="Compact"/>
            </w:pPr>
            <w:r>
              <w:t xml:space="preserve">Inflammation of the cartilage of the nose, sparing the bony bridge</w:t>
            </w:r>
          </w:p>
        </w:tc>
        <w:tc>
          <w:tcPr/>
          <w:p>
            <w:pPr>
              <w:pStyle w:val="Compact"/>
            </w:pPr>
            <w:r>
              <w:t xml:space="preserve">Examination</w:t>
            </w:r>
          </w:p>
        </w:tc>
        <w:tc>
          <w:tcPr/>
          <w:p>
            <w:pPr>
              <w:pStyle w:val="Compact"/>
            </w:pPr>
            <w:r>
              <w:t xml:space="preserve">Inspect and gently palpate the cartilaginous nose; look for a saddle deformity</w:t>
            </w:r>
          </w:p>
        </w:tc>
        <w:tc>
          <w:tcPr/>
          <w:p>
            <w:pPr>
              <w:pStyle w:val="Compact"/>
            </w:pPr>
            <w:r>
              <w:t xml:space="preserve">Relapsing polychondritis, granulomatosis with polyangiitis</w:t>
            </w:r>
          </w:p>
        </w:tc>
        <w:tc>
          <w:tcPr/>
          <w:p>
            <w:pPr>
              <w:pStyle w:val="Compact"/>
            </w:pPr>
            <w:r>
              <w:t xml:space="preserve">nasal chondritis with airway involvement → relapsing polychondritis</w:t>
            </w:r>
          </w:p>
        </w:tc>
        <w:tc>
          <w:tcPr/>
          <w:p>
            <w:pPr>
              <w:pStyle w:val="Compact"/>
            </w:pPr>
            <w:r>
              <w:t xml:space="preserve">Cartilage-specific inflammation that spares bone is a short differential. With auricular chondritis sparing the lobe, which contains no cartilage, it is close to characteristic of relapsing polychondritis</w:t>
            </w:r>
          </w:p>
        </w:tc>
        <w:tc>
          <w:tcPr/>
          <w:p>
            <w:pPr>
              <w:pStyle w:val="Compact"/>
            </w:pPr>
            <w:r>
              <w:t xml:space="preserve">Confused with cellulitis; the sparing of the non-cartilaginous ear lobe is the distinguishing observation</w:t>
            </w:r>
          </w:p>
        </w:tc>
      </w:tr>
      <w:tr>
        <w:tc>
          <w:tcPr/>
          <w:p>
            <w:pPr>
              <w:pStyle w:val="Compact"/>
            </w:pPr>
            <w:r>
              <w:t xml:space="preserve">Salivary gland enlargement</w:t>
            </w:r>
          </w:p>
        </w:tc>
        <w:tc>
          <w:tcPr/>
          <w:p>
            <w:pPr>
              <w:pStyle w:val="Compact"/>
            </w:pPr>
            <w:r>
              <w:t xml:space="preserve">Persistent swelling of the parotid or submandibular glands</w:t>
            </w:r>
          </w:p>
        </w:tc>
        <w:tc>
          <w:tcPr/>
          <w:p>
            <w:pPr>
              <w:pStyle w:val="Compact"/>
            </w:pPr>
            <w:r>
              <w:t xml:space="preserve">Examination</w:t>
            </w:r>
          </w:p>
        </w:tc>
        <w:tc>
          <w:tcPr/>
          <w:p>
            <w:pPr>
              <w:pStyle w:val="Compact"/>
            </w:pPr>
            <w:r>
              <w:t xml:space="preserve">Palpate both glands, express the ducts, and assess for dry mouth and eyes</w:t>
            </w:r>
          </w:p>
        </w:tc>
        <w:tc>
          <w:tcPr/>
          <w:p>
            <w:pPr>
              <w:pStyle w:val="Compact"/>
            </w:pPr>
            <w:r>
              <w:t xml:space="preserve">Sjogren syndrome, IgG4-related disease, sarcoidosis, lymphoma, mumps, sialolithiasis</w:t>
            </w:r>
          </w:p>
        </w:tc>
        <w:tc>
          <w:tcPr/>
          <w:p>
            <w:pPr>
              <w:pStyle w:val="Compact"/>
            </w:pPr>
            <w:r>
              <w:t xml:space="preserve">salivary gland enlargement with raised IgG4 → IgG4-related disease</w:t>
            </w:r>
          </w:p>
        </w:tc>
        <w:tc>
          <w:tcPr/>
          <w:p>
            <w:pPr>
              <w:pStyle w:val="Compact"/>
            </w:pPr>
            <w:r>
              <w:t xml:space="preserve">Bilateral persistent painless enlargement suggests an infiltrative or autoimmune process rather than infection. In Sjogren it carries a lifelong lymphoma risk, so new asymmetry in a known patient needs tissue</w:t>
            </w:r>
          </w:p>
        </w:tc>
        <w:tc>
          <w:tcPr/>
          <w:p>
            <w:pPr>
              <w:pStyle w:val="Compact"/>
            </w:pPr>
            <w:r>
              <w:t xml:space="preserve">Attributed to mumps in an adult, where the differential is quite different</w:t>
            </w:r>
          </w:p>
        </w:tc>
      </w:tr>
      <w:tr>
        <w:tc>
          <w:tcPr/>
          <w:p>
            <w:pPr>
              <w:pStyle w:val="Compact"/>
            </w:pPr>
            <w:r>
              <w:t xml:space="preserve">Pathergy positive</w:t>
            </w:r>
          </w:p>
        </w:tc>
        <w:tc>
          <w:tcPr/>
          <w:p>
            <w:pPr>
              <w:pStyle w:val="Compact"/>
            </w:pPr>
            <w:r>
              <w:t xml:space="preserve">A pustule forming at the site of minor skin trauma within 24 to 48 hours</w:t>
            </w:r>
          </w:p>
        </w:tc>
        <w:tc>
          <w:tcPr/>
          <w:p>
            <w:pPr>
              <w:pStyle w:val="Compact"/>
            </w:pPr>
            <w:r>
              <w:t xml:space="preserve">Examination</w:t>
            </w:r>
          </w:p>
        </w:tc>
        <w:tc>
          <w:tcPr/>
          <w:p>
            <w:pPr>
              <w:pStyle w:val="Compact"/>
            </w:pPr>
            <w:r>
              <w:t xml:space="preserve">Sterile needle prick to the forearm, read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neutrophilic hyperreactivity, supports Behcet disease in the right setting, and warns against surgery in pyoderma gangrenosum where trauma enlarges the lesion</w:t>
            </w:r>
          </w:p>
        </w:tc>
        <w:tc>
          <w:tcPr/>
          <w:p>
            <w:pPr>
              <w:pStyle w:val="Compact"/>
            </w:pPr>
            <w:r>
              <w:t xml:space="preserve">Read too early; the reaction takes at least 24 hours to develop</w:t>
            </w:r>
          </w:p>
        </w:tc>
      </w:tr>
      <w:tr>
        <w:tc>
          <w:tcPr/>
          <w:p>
            <w:pPr>
              <w:pStyle w:val="Compact"/>
            </w:pPr>
            <w:r>
              <w:t xml:space="preserve">Abnormal nailfold capillaries</w:t>
            </w:r>
          </w:p>
        </w:tc>
        <w:tc>
          <w:tcPr/>
          <w:p>
            <w:pPr>
              <w:pStyle w:val="Compact"/>
            </w:pPr>
            <w:r>
              <w:t xml:space="preserve">Dilated, dropped out or haemorrhagic capillary loops at the nailfold</w:t>
            </w:r>
          </w:p>
        </w:tc>
        <w:tc>
          <w:tcPr/>
          <w:p>
            <w:pPr>
              <w:pStyle w:val="Compact"/>
            </w:pPr>
            <w:r>
              <w:t xml:space="preserve">Examination</w:t>
            </w:r>
          </w:p>
        </w:tc>
        <w:tc>
          <w:tcPr/>
          <w:p>
            <w:pPr>
              <w:pStyle w:val="Compact"/>
            </w:pPr>
            <w:r>
              <w:t xml:space="preserve">Dermatoscope or ophthalmoscope at high plus power with a drop of oil at the nailfold</w:t>
            </w:r>
          </w:p>
        </w:tc>
        <w:tc>
          <w:tcPr/>
          <w:p>
            <w:pPr>
              <w:pStyle w:val="Compact"/>
            </w:pPr>
            <w:r>
              <w:t xml:space="preserve">Systemic sclerosis, dermatomyositis, mixed connective tissue disease</w:t>
            </w:r>
          </w:p>
        </w:tc>
        <w:tc>
          <w:tcPr/>
          <w:p>
            <w:pPr>
              <w:pStyle w:val="Compact"/>
            </w:pPr>
            <w:r>
              <w:t xml:space="preserve">Raynaud with abnormal nailfold capillaries → systemic sclerosis</w:t>
            </w:r>
          </w:p>
        </w:tc>
        <w:tc>
          <w:tcPr/>
          <w:p>
            <w:pPr>
              <w:pStyle w:val="Compact"/>
            </w:pPr>
            <w:r>
              <w:t xml:space="preserve">A valuable bedside test which, alongside autoantibody testing, helps separate primary from secondary Raynaud phenomenon, and abnormality can precede other features by years. Normal capillaries with a negative ANA is the reassuring combination, not capillaroscopy alone</w:t>
            </w:r>
          </w:p>
        </w:tc>
        <w:tc>
          <w:tcPr/>
          <w:p>
            <w:pPr>
              <w:pStyle w:val="Compact"/>
            </w:pPr>
            <w:r>
              <w:t xml:space="preserve">Not performed, because it is assumed to need specialist equipment when an ophthalmoscope will do</w:t>
            </w:r>
          </w:p>
        </w:tc>
      </w:tr>
      <w:tr>
        <w:tc>
          <w:tcPr/>
          <w:p>
            <w:pPr>
              <w:pStyle w:val="Compact"/>
            </w:pPr>
            <w:r>
              <w:t xml:space="preserve">Mucosal involvement</w:t>
            </w:r>
          </w:p>
        </w:tc>
        <w:tc>
          <w:tcPr/>
          <w:p>
            <w:pPr>
              <w:pStyle w:val="Compact"/>
            </w:pPr>
            <w:r>
              <w:t xml:space="preserve">Erosion or ulceration of mucous membranes: oral, ocular, genital</w:t>
            </w:r>
          </w:p>
        </w:tc>
        <w:tc>
          <w:tcPr/>
          <w:p>
            <w:pPr>
              <w:pStyle w:val="Compact"/>
            </w:pPr>
            <w:r>
              <w:t xml:space="preserve">Examination</w:t>
            </w:r>
          </w:p>
        </w:tc>
        <w:tc>
          <w:tcPr/>
          <w:p>
            <w:pPr>
              <w:pStyle w:val="Compact"/>
            </w:pPr>
            <w:r>
              <w:t xml:space="preserve">Inspect mouth, conjunctivae and genitalia in any significant rash</w:t>
            </w:r>
          </w:p>
        </w:tc>
        <w:tc>
          <w:tcPr/>
          <w:p>
            <w:pPr>
              <w:pStyle w:val="Compact"/>
            </w:pPr>
            <w:r>
              <w:t xml:space="preserve">Stevens-Johnson syndrome and toxic epidermal necrolysis, pemphigus vulgaris, Behcet disease, mucous membrane pemphigoid</w:t>
            </w:r>
          </w:p>
        </w:tc>
        <w:tc>
          <w:tcPr/>
          <w:p>
            <w:pPr>
              <w:pStyle w:val="Compact"/>
            </w:pPr>
            <w:r>
              <w:t xml:space="preserve">dusky macules with mucosal involvement at two sites → Stevens-Johnson syndrome</w:t>
            </w:r>
          </w:p>
        </w:tc>
        <w:tc>
          <w:tcPr/>
          <w:p>
            <w:pPr>
              <w:pStyle w:val="Compact"/>
            </w:pPr>
            <w:r>
              <w:t xml:space="preserve">Two or more mucosal sites are involved in over 90% of cases and are highly characteristic, separating this from lesser drug eruptions and changing disposition to a burns unit. The spectrum itself is formally classified by extent of epidermal detachment</w:t>
            </w:r>
          </w:p>
        </w:tc>
        <w:tc>
          <w:tcPr/>
          <w:p>
            <w:pPr>
              <w:pStyle w:val="Compact"/>
            </w:pPr>
            <w:r>
              <w:t xml:space="preserve">Mucosae not examined in a patient with a rash, which is how the diagnosis is delayed</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r>
        <w:tc>
          <w:tcPr/>
          <w:p>
            <w:pPr>
              <w:pStyle w:val="Compact"/>
            </w:pPr>
            <w:r>
              <w:t xml:space="preserve">Rash</w:t>
            </w:r>
          </w:p>
        </w:tc>
        <w:tc>
          <w:tcPr/>
          <w:p>
            <w:pPr>
              <w:pStyle w:val="Compact"/>
            </w:pPr>
            <w:r>
              <w:t xml:space="preserve">Any eruption of the skin</w:t>
            </w:r>
          </w:p>
        </w:tc>
        <w:tc>
          <w:tcPr/>
          <w:p>
            <w:pPr>
              <w:pStyle w:val="Compact"/>
            </w:pPr>
            <w:r>
              <w:t xml:space="preserve">Examination</w:t>
            </w:r>
          </w:p>
        </w:tc>
        <w:tc>
          <w:tcPr/>
          <w:p>
            <w:pPr>
              <w:pStyle w:val="Compact"/>
            </w:pPr>
            <w:r>
              <w:t xml:space="preserve">Describe morphology, distribution, configuration and whether it blanches; examine the whole skin including mucosae, palms and soles</w:t>
            </w:r>
          </w:p>
        </w:tc>
        <w:tc>
          <w:tcPr/>
          <w:p>
            <w:pPr>
              <w:pStyle w:val="Compact"/>
            </w:pPr>
            <w:r>
              <w:t xml:space="preserve">Everything from drug eruption to meningococcaemia</w:t>
            </w:r>
          </w:p>
        </w:tc>
        <w:tc>
          <w:tcPr/>
          <w:p>
            <w:pPr>
              <w:pStyle w:val="Compact"/>
            </w:pPr>
            <w:r>
              <w:t xml:space="preserve">non-blanching rash with fever → meningococcaemia</w:t>
            </w:r>
          </w:p>
        </w:tc>
        <w:tc>
          <w:tcPr/>
          <w:p>
            <w:pPr>
              <w:pStyle w:val="Compact"/>
            </w:pPr>
            <w:r>
              <w:t xml:space="preserve">Almost useless as a bare word, which is precisely the point: it must be qualified. Blanching or not, distribution, mucosal involvement and Nikolsky each move the differential far more than the word rash does</w:t>
            </w:r>
          </w:p>
        </w:tc>
        <w:tc>
          <w:tcPr/>
          <w:p>
            <w:pPr>
              <w:pStyle w:val="Compact"/>
            </w:pPr>
            <w:r>
              <w:t xml:space="preserve">Recorded as the whole description, which loses every discriminating feature</w:t>
            </w:r>
          </w:p>
        </w:tc>
      </w:tr>
      <w:tr>
        <w:tc>
          <w:tcPr/>
          <w:p>
            <w:pPr>
              <w:pStyle w:val="Compact"/>
            </w:pPr>
            <w:r>
              <w:t xml:space="preserve">Livedo reticularis</w:t>
            </w:r>
          </w:p>
        </w:tc>
        <w:tc>
          <w:tcPr/>
          <w:p>
            <w:pPr>
              <w:pStyle w:val="Compact"/>
            </w:pPr>
            <w:r>
              <w:t xml:space="preserve">A net-like or lacy violaceous mottling of the skin</w:t>
            </w:r>
          </w:p>
        </w:tc>
        <w:tc>
          <w:tcPr/>
          <w:p>
            <w:pPr>
              <w:pStyle w:val="Compact"/>
            </w:pPr>
            <w:r>
              <w:t xml:space="preserve">Examination</w:t>
            </w:r>
          </w:p>
        </w:tc>
        <w:tc>
          <w:tcPr/>
          <w:p>
            <w:pPr>
              <w:pStyle w:val="Compact"/>
            </w:pPr>
            <w:r>
              <w:t xml:space="preserve">Inspect the limbs and trunk, noting whether it disappears on warming; photograph it</w:t>
            </w:r>
          </w:p>
        </w:tc>
        <w:tc>
          <w:tcPr/>
          <w:p>
            <w:pPr>
              <w:pStyle w:val="Compact"/>
            </w:pPr>
            <w:r>
              <w:t xml:space="preserve">Cholesterol atheroembolism, antiphospholipid syndrome, vasculitis, sepsis; physiological in the cold in young women</w:t>
            </w:r>
          </w:p>
        </w:tc>
        <w:tc>
          <w:tcPr/>
          <w:p>
            <w:pPr>
              <w:pStyle w:val="Compact"/>
            </w:pPr>
            <w:r>
              <w:t xml:space="preserve">livedo reticularis with eosinophilia after an arterial procedure → cholesterol atheroembolism</w:t>
            </w:r>
          </w:p>
        </w:tc>
        <w:tc>
          <w:tcPr/>
          <w:p>
            <w:pPr>
              <w:pStyle w:val="Compact"/>
            </w:pPr>
            <w:r>
              <w:t xml:space="preserve">Persistent and asymmetric livedo suggests occlusion of small vessels and points at embolism, thrombosis or vasculitis. The reversible symmetric form in a cold young woman is physiological</w:t>
            </w:r>
          </w:p>
        </w:tc>
        <w:tc>
          <w:tcPr/>
          <w:p>
            <w:pPr>
              <w:pStyle w:val="Compact"/>
            </w:pPr>
            <w:r>
              <w:t xml:space="preserve">Any mottling called livedo; the finding requires the reticular net-like pattern</w:t>
            </w:r>
          </w:p>
        </w:tc>
      </w:tr>
      <w:tr>
        <w:tc>
          <w:tcPr/>
          <w:p>
            <w:pPr>
              <w:pStyle w:val="Compact"/>
            </w:pPr>
            <w:r>
              <w:t xml:space="preserve">Alopecia</w:t>
            </w:r>
          </w:p>
        </w:tc>
        <w:tc>
          <w:tcPr/>
          <w:p>
            <w:pPr>
              <w:pStyle w:val="Compact"/>
            </w:pPr>
            <w:r>
              <w:t xml:space="preserve">Hair loss, scarring or non-scarring</w:t>
            </w:r>
          </w:p>
        </w:tc>
        <w:tc>
          <w:tcPr/>
          <w:p>
            <w:pPr>
              <w:pStyle w:val="Compact"/>
            </w:pPr>
            <w:r>
              <w:t xml:space="preserve">Examination</w:t>
            </w:r>
          </w:p>
        </w:tc>
        <w:tc>
          <w:tcPr/>
          <w:p>
            <w:pPr>
              <w:pStyle w:val="Compact"/>
            </w:pPr>
            <w:r>
              <w:t xml:space="preserve">Inspect the scalp for scarring, examine the hair shaft, and perform a gentle pull test</w:t>
            </w:r>
          </w:p>
        </w:tc>
        <w:tc>
          <w:tcPr/>
          <w:p>
            <w:pPr>
              <w:pStyle w:val="Compact"/>
            </w:pPr>
            <w:r>
              <w:t xml:space="preserve">Telogen effluvium, alopecia areata, androgenetic alopecia, lupus, thyroid disease, iron and zinc deficiency, lichen planopilaris</w:t>
            </w:r>
          </w:p>
        </w:tc>
        <w:tc>
          <w:tcPr/>
          <w:p>
            <w:pPr>
              <w:pStyle w:val="Compact"/>
            </w:pPr>
            <w:r>
              <w:t xml:space="preserve">alopecia with a malar rash → systemic lupus erythematosus</w:t>
            </w:r>
          </w:p>
        </w:tc>
        <w:tc>
          <w:tcPr/>
          <w:p>
            <w:pPr>
              <w:pStyle w:val="Compact"/>
            </w:pPr>
            <w:r>
              <w:t xml:space="preserve">Scarring versus non-scarring is the branch point: scarring destroys the follicle and is irreversible, so it needs urgent dermatology, while non-scarring loss is usually reversible once the cause is addressed</w:t>
            </w:r>
          </w:p>
        </w:tc>
        <w:tc>
          <w:tcPr/>
          <w:p>
            <w:pPr>
              <w:pStyle w:val="Compact"/>
            </w:pPr>
            <w:r>
              <w:t xml:space="preserve">The scalp not examined for scarring, so an irreversible cause is treated as though there were time</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r>
        <w:tc>
          <w:tcPr/>
          <w:p>
            <w:pPr>
              <w:pStyle w:val="Compact"/>
            </w:pPr>
            <w:r>
              <w:t xml:space="preserve">Raised troponin</w:t>
            </w:r>
          </w:p>
        </w:tc>
        <w:tc>
          <w:tcPr/>
          <w:p>
            <w:pPr>
              <w:pStyle w:val="Compact"/>
            </w:pPr>
            <w:r>
              <w:t xml:space="preserve">Cardiac troponin above the assay's upper reference limit</w:t>
            </w:r>
          </w:p>
        </w:tc>
        <w:tc>
          <w:tcPr/>
          <w:p>
            <w:pPr>
              <w:pStyle w:val="Compact"/>
            </w:pPr>
            <w:r>
              <w:t xml:space="preserve">Laboratory</w:t>
            </w:r>
          </w:p>
        </w:tc>
        <w:tc>
          <w:tcPr/>
          <w:p>
            <w:pPr>
              <w:pStyle w:val="Compact"/>
            </w:pPr>
            <w:r>
              <w:t xml:space="preserve">High-sensitivity troponin with a serial change; the delta matters more than any single value</w:t>
            </w:r>
          </w:p>
        </w:tc>
        <w:tc>
          <w:tcPr/>
          <w:p>
            <w:pPr>
              <w:pStyle w:val="Compact"/>
            </w:pPr>
            <w:r>
              <w:t xml:space="preserve">Myocardial infarction, myocarditis, pulmonary embolism, sepsis, renal failure, heart failure, tachyarrhythmia</w:t>
            </w:r>
          </w:p>
        </w:tc>
        <w:tc>
          <w:tcPr/>
          <w:p>
            <w:pPr>
              <w:pStyle w:val="Compact"/>
            </w:pPr>
            <w:r>
              <w:t xml:space="preserve">raised troponin after a viral prodrome with global hypokinesis → acute myocarditis</w:t>
            </w:r>
          </w:p>
        </w:tc>
        <w:tc>
          <w:tcPr/>
          <w:p>
            <w:pPr>
              <w:pStyle w:val="Compact"/>
            </w:pPr>
            <w:r>
              <w:t xml:space="preserve">Troponin reports myocardial injury, not its mechanism. A rising and falling pattern with ischaemic symptoms indicates infarction; a flat elevation more often reflects demand, strain or reduced clearance</w:t>
            </w:r>
          </w:p>
        </w:tc>
        <w:tc>
          <w:tcPr/>
          <w:p>
            <w:pPr>
              <w:pStyle w:val="Compact"/>
            </w:pPr>
            <w:r>
              <w:t xml:space="preserve">Treated as synonymous with myocardial infarction, which sends patients to angiography for what is sepsis or renal failure</w:t>
            </w:r>
          </w:p>
        </w:tc>
      </w:tr>
      <w:tr>
        <w:tc>
          <w:tcPr/>
          <w:p>
            <w:pPr>
              <w:pStyle w:val="Compact"/>
            </w:pPr>
            <w:r>
              <w:t xml:space="preserve">Global hypokinesis</w:t>
            </w:r>
          </w:p>
        </w:tc>
        <w:tc>
          <w:tcPr/>
          <w:p>
            <w:pPr>
              <w:pStyle w:val="Compact"/>
            </w:pPr>
            <w:r>
              <w:t xml:space="preserve">Uniformly reduced contraction of the whole left ventricle rather than a regional territory</w:t>
            </w:r>
          </w:p>
        </w:tc>
        <w:tc>
          <w:tcPr/>
          <w:p>
            <w:pPr>
              <w:pStyle w:val="Compact"/>
            </w:pPr>
            <w:r>
              <w:t xml:space="preserve">Imaging</w:t>
            </w:r>
          </w:p>
        </w:tc>
        <w:tc>
          <w:tcPr/>
          <w:p>
            <w:pPr>
              <w:pStyle w:val="Compact"/>
            </w:pPr>
            <w:r>
              <w:t xml:space="preserve">Transthoracic echocardiogram with segmental wall motion assessment</w:t>
            </w:r>
          </w:p>
        </w:tc>
        <w:tc>
          <w:tcPr/>
          <w:p>
            <w:pPr>
              <w:pStyle w:val="Compact"/>
            </w:pPr>
            <w:r>
              <w:t xml:space="preserve">Myocarditis, dilated cardiomyopathy, sepsis-related cardiomyopathy, toxic cardiomyopathy, tachycardia-induced cardiomyopathy</w:t>
            </w:r>
          </w:p>
        </w:tc>
        <w:tc>
          <w:tcPr/>
          <w:p>
            <w:pPr>
              <w:pStyle w:val="Compact"/>
            </w:pPr>
            <w:r>
              <w:t xml:space="preserve">raised troponin with global hypokinesis → acute myocarditis</w:t>
            </w:r>
          </w:p>
        </w:tc>
        <w:tc>
          <w:tcPr/>
          <w:p>
            <w:pPr>
              <w:pStyle w:val="Compact"/>
            </w:pPr>
            <w:r>
              <w:t xml:space="preserve">Distribution is the discriminator. Regional wall motion abnormality follows a coronary territory and suggests infarction; global impairment suggests a process affecting the whole myocardium, such as inflammation or toxin</w:t>
            </w:r>
          </w:p>
        </w:tc>
        <w:tc>
          <w:tcPr/>
          <w:p>
            <w:pPr>
              <w:pStyle w:val="Compact"/>
            </w:pPr>
            <w:r>
              <w:t xml:space="preserve">Called on a poor-quality study where endocardial borders are not seen, which overestimates impairment</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r>
        <w:tc>
          <w:tcPr/>
          <w:p>
            <w:pPr>
              <w:pStyle w:val="Compact"/>
            </w:pPr>
            <w:r>
              <w:t xml:space="preserve">Elevated transaminases</w:t>
            </w:r>
          </w:p>
        </w:tc>
        <w:tc>
          <w:tcPr/>
          <w:p>
            <w:pPr>
              <w:pStyle w:val="Compact"/>
            </w:pPr>
            <w:r>
              <w:t xml:space="preserve">Raised ALT and AST</w:t>
            </w:r>
          </w:p>
        </w:tc>
        <w:tc>
          <w:tcPr/>
          <w:p>
            <w:pPr>
              <w:pStyle w:val="Compact"/>
            </w:pPr>
            <w:r>
              <w:t xml:space="preserve">Laboratory</w:t>
            </w:r>
          </w:p>
        </w:tc>
        <w:tc>
          <w:tcPr/>
          <w:p>
            <w:pPr>
              <w:pStyle w:val="Compact"/>
            </w:pPr>
            <w:r>
              <w:t xml:space="preserve">Interpret the pattern alongside alkaline phosphatase and bilirubin, and the degree of elevation</w:t>
            </w:r>
          </w:p>
        </w:tc>
        <w:tc>
          <w:tcPr/>
          <w:p>
            <w:pPr>
              <w:pStyle w:val="Compact"/>
            </w:pPr>
            <w:r>
              <w:t xml:space="preserve">Viral hepatitis, drug-induced liver injury, autoimmune hepatitis, ischaemic hepatitis, alcohol, fatty liver</w:t>
            </w:r>
          </w:p>
        </w:tc>
        <w:tc>
          <w:tcPr/>
          <w:p>
            <w:pPr>
              <w:pStyle w:val="Compact"/>
            </w:pPr>
            <w:r>
              <w:t xml:space="preserve">hemolysis with elevated transaminases and low platelets → HELLP syndrome</w:t>
            </w:r>
          </w:p>
        </w:tc>
        <w:tc>
          <w:tcPr/>
          <w:p>
            <w:pPr>
              <w:pStyle w:val="Compact"/>
            </w:pPr>
            <w:r>
              <w:t xml:space="preserve">Pattern and magnitude both matter. A hepatitic pattern points at hepatocellular injury while a cholestatic one points at the biliary tree, and values in the thousands narrow to ischaemia, toxins and viral hepatitis</w:t>
            </w:r>
          </w:p>
        </w:tc>
        <w:tc>
          <w:tcPr/>
          <w:p>
            <w:pPr>
              <w:pStyle w:val="Compact"/>
            </w:pPr>
            <w:r>
              <w:t xml:space="preserve">Called liver function tests; they measure injury rather than function, which is what albumin, bilirubin and the prothrombin time report</w:t>
            </w:r>
          </w:p>
        </w:tc>
      </w:tr>
      <w:tr>
        <w:tc>
          <w:tcPr/>
          <w:p>
            <w:pPr>
              <w:pStyle w:val="Compact"/>
            </w:pPr>
            <w:r>
              <w:t xml:space="preserve">Steatorrhea</w:t>
            </w:r>
          </w:p>
        </w:tc>
        <w:tc>
          <w:tcPr/>
          <w:p>
            <w:pPr>
              <w:pStyle w:val="Compact"/>
            </w:pPr>
            <w:r>
              <w:t xml:space="preserve">Fatty stool: pale, bulky, offensive and difficult to flush</w:t>
            </w:r>
          </w:p>
        </w:tc>
        <w:tc>
          <w:tcPr/>
          <w:p>
            <w:pPr>
              <w:pStyle w:val="Compact"/>
            </w:pPr>
            <w:r>
              <w:t xml:space="preserve">History</w:t>
            </w:r>
          </w:p>
        </w:tc>
        <w:tc>
          <w:tcPr/>
          <w:p>
            <w:pPr>
              <w:pStyle w:val="Compact"/>
            </w:pPr>
            <w:r>
              <w:t xml:space="preserve">Ask specifically about floating, greasy and hard-to-flush stool; confirm with faecal fat quantification, then use faecal elastase to test for pancreatic exocrine insufficiency as the cause</w:t>
            </w:r>
          </w:p>
        </w:tc>
        <w:tc>
          <w:tcPr/>
          <w:p>
            <w:pPr>
              <w:pStyle w:val="Compact"/>
            </w:pPr>
            <w:r>
              <w:t xml:space="preserve">Coeliac disease, chronic pancreatitis, pancreatic insufficiency, bacterial overgrowth, bile salt deficiency</w:t>
            </w:r>
          </w:p>
        </w:tc>
        <w:tc>
          <w:tcPr/>
          <w:p>
            <w:pPr>
              <w:pStyle w:val="Compact"/>
            </w:pPr>
            <w:r>
              <w:t xml:space="preserve">steatorrheic diarrhea with iron deficiency → coeliac disease</w:t>
            </w:r>
          </w:p>
        </w:tc>
        <w:tc>
          <w:tcPr/>
          <w:p>
            <w:pPr>
              <w:pStyle w:val="Compact"/>
            </w:pPr>
            <w:r>
              <w:t xml:space="preserve">Localises to fat malabsorption, which splits into pancreatic insufficiency and mucosal or biliary causes. It reframes chronic diarrhoea from a motility problem to an absorptive one</w:t>
            </w:r>
          </w:p>
        </w:tc>
        <w:tc>
          <w:tcPr/>
          <w:p>
            <w:pPr>
              <w:pStyle w:val="Compact"/>
            </w:pPr>
            <w:r>
              <w:t xml:space="preserve">Not asked about, because patients rarely volunteer stool characteristics unless prompted directly</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r>
        <w:tc>
          <w:tcPr/>
          <w:p>
            <w:pPr>
              <w:pStyle w:val="Compact"/>
            </w:pPr>
            <w:r>
              <w:t xml:space="preserve">Hyperglycemia</w:t>
            </w:r>
          </w:p>
        </w:tc>
        <w:tc>
          <w:tcPr/>
          <w:p>
            <w:pPr>
              <w:pStyle w:val="Compact"/>
            </w:pPr>
            <w:r>
              <w:t xml:space="preserve">Blood glucose above the normal range</w:t>
            </w:r>
          </w:p>
        </w:tc>
        <w:tc>
          <w:tcPr/>
          <w:p>
            <w:pPr>
              <w:pStyle w:val="Compact"/>
            </w:pPr>
            <w:r>
              <w:t xml:space="preserve">Laboratory</w:t>
            </w:r>
          </w:p>
        </w:tc>
        <w:tc>
          <w:tcPr/>
          <w:p>
            <w:pPr>
              <w:pStyle w:val="Compact"/>
            </w:pPr>
            <w:r>
              <w:t xml:space="preserve">Point-of-care glucose confirmed on a laboratory sample, with ketones and an acid-base assessment</w:t>
            </w:r>
          </w:p>
        </w:tc>
        <w:tc>
          <w:tcPr/>
          <w:p>
            <w:pPr>
              <w:pStyle w:val="Compact"/>
            </w:pPr>
            <w:r>
              <w:t xml:space="preserve">Diabetes mellitus, diabetic ketoacidosis, hyperosmolar hyperglycaemic state, steroids, stress hyperglycaemia, pancreatitis</w:t>
            </w:r>
          </w:p>
        </w:tc>
        <w:tc>
          <w:tcPr/>
          <w:p>
            <w:pPr>
              <w:pStyle w:val="Compact"/>
            </w:pPr>
            <w:r>
              <w:t xml:space="preserve">very high glucose with high osmolality and minimal ketosis → hyperosmolar hyperglycaemic state</w:t>
            </w:r>
          </w:p>
        </w:tc>
        <w:tc>
          <w:tcPr/>
          <w:p>
            <w:pPr>
              <w:pStyle w:val="Compact"/>
            </w:pPr>
            <w:r>
              <w:t xml:space="preserve">The number alone does not distinguish the emergencies. Ketones and osmolality do: ketoacidosis has ketones and acidosis at a moderate glucose, while the hyperosmolar state has an extreme glucose, high osmolality and minimal ketosis</w:t>
            </w:r>
          </w:p>
        </w:tc>
        <w:tc>
          <w:tcPr/>
          <w:p>
            <w:pPr>
              <w:pStyle w:val="Compact"/>
            </w:pPr>
            <w:r>
              <w:t xml:space="preserve">Treated by the glucose value rather than by the osmolality and ketones, which is what actually determines fluid and insulin strategy</w:t>
            </w:r>
          </w:p>
        </w:tc>
      </w:tr>
      <w:tr>
        <w:tc>
          <w:tcPr/>
          <w:p>
            <w:pPr>
              <w:pStyle w:val="Compact"/>
            </w:pPr>
            <w:r>
              <w:t xml:space="preserve">Profound dehydration</w:t>
            </w:r>
          </w:p>
        </w:tc>
        <w:tc>
          <w:tcPr/>
          <w:p>
            <w:pPr>
              <w:pStyle w:val="Compact"/>
            </w:pPr>
            <w:r>
              <w:t xml:space="preserve">Severe depletion of total body water with haemodynamic consequences</w:t>
            </w:r>
          </w:p>
        </w:tc>
        <w:tc>
          <w:tcPr/>
          <w:p>
            <w:pPr>
              <w:pStyle w:val="Compact"/>
            </w:pPr>
            <w:r>
              <w:t xml:space="preserve">Examination</w:t>
            </w:r>
          </w:p>
        </w:tc>
        <w:tc>
          <w:tcPr/>
          <w:p>
            <w:pPr>
              <w:pStyle w:val="Compact"/>
            </w:pPr>
            <w:r>
              <w:t xml:space="preserve">Weight change, mucous membranes, capillary refill, postural blood pressure, urine output, and urea to creatinine ratio</w:t>
            </w:r>
          </w:p>
        </w:tc>
        <w:tc>
          <w:tcPr/>
          <w:p>
            <w:pPr>
              <w:pStyle w:val="Compact"/>
            </w:pPr>
            <w:r>
              <w:t xml:space="preserve">Hyperosmolar hyperglycaemic state, severe gastroenteritis, hypernatraemia, diabetes insipidus, heat illness</w:t>
            </w:r>
          </w:p>
        </w:tc>
        <w:tc>
          <w:tcPr/>
          <w:p>
            <w:pPr>
              <w:pStyle w:val="Compact"/>
            </w:pPr>
            <w:r>
              <w:t xml:space="preserve">profound dehydration with very high glucose → hyperosmolar hyperglycaemic state</w:t>
            </w:r>
          </w:p>
        </w:tc>
        <w:tc>
          <w:tcPr/>
          <w:p>
            <w:pPr>
              <w:pStyle w:val="Compact"/>
            </w:pPr>
            <w:r>
              <w:t xml:space="preserve">Deficits of many litres change the order of treatment: fluid comes before insulin in the hyperosmolar state, because insulin given first shifts water intracellularly and worsens circulatory collapse</w:t>
            </w:r>
          </w:p>
        </w:tc>
        <w:tc>
          <w:tcPr/>
          <w:p>
            <w:pPr>
              <w:pStyle w:val="Compact"/>
            </w:pPr>
            <w:r>
              <w:t xml:space="preserve">Estimated from skin turgor in an older adult, where it is unreliable</w:t>
            </w:r>
          </w:p>
        </w:tc>
      </w:tr>
      <w:tr>
        <w:tc>
          <w:tcPr/>
          <w:p>
            <w:pPr>
              <w:pStyle w:val="Compact"/>
            </w:pPr>
            <w:r>
              <w:t xml:space="preserve">Hypophosphatemia</w:t>
            </w:r>
          </w:p>
        </w:tc>
        <w:tc>
          <w:tcPr/>
          <w:p>
            <w:pPr>
              <w:pStyle w:val="Compact"/>
            </w:pPr>
            <w:r>
              <w:t xml:space="preserve">Serum phosphate below the reference range</w:t>
            </w:r>
          </w:p>
        </w:tc>
        <w:tc>
          <w:tcPr/>
          <w:p>
            <w:pPr>
              <w:pStyle w:val="Compact"/>
            </w:pPr>
            <w:r>
              <w:t xml:space="preserve">Laboratory</w:t>
            </w:r>
          </w:p>
        </w:tc>
        <w:tc>
          <w:tcPr/>
          <w:p>
            <w:pPr>
              <w:pStyle w:val="Compact"/>
            </w:pPr>
            <w:r>
              <w:t xml:space="preserve">Serum phosphate, monitored daily when refeeding a malnourished patient</w:t>
            </w:r>
          </w:p>
        </w:tc>
        <w:tc>
          <w:tcPr/>
          <w:p>
            <w:pPr>
              <w:pStyle w:val="Compact"/>
            </w:pPr>
            <w:r>
              <w:t xml:space="preserve">Refeeding syndrome, alcohol misuse, diabetic ketoacidosis treatment, hyperparathyroidism, respiratory alkalosis</w:t>
            </w:r>
          </w:p>
        </w:tc>
        <w:tc>
          <w:tcPr/>
          <w:p>
            <w:pPr>
              <w:pStyle w:val="Compact"/>
            </w:pPr>
            <w:r>
              <w:t xml:space="preserve">falling phosphate after starting feeding → refeeding syndrome</w:t>
            </w:r>
          </w:p>
        </w:tc>
        <w:tc>
          <w:tcPr/>
          <w:p>
            <w:pPr>
              <w:pStyle w:val="Compact"/>
            </w:pPr>
            <w:r>
              <w:t xml:space="preserve">A falling phosphate in the first days of feeding a malnourished patient defines refeeding syndrome, which causes respiratory failure, arrhythmia and death and is entirely preventable by anticipating it</w:t>
            </w:r>
          </w:p>
        </w:tc>
        <w:tc>
          <w:tcPr/>
          <w:p>
            <w:pPr>
              <w:pStyle w:val="Compact"/>
            </w:pPr>
            <w:r>
              <w:t xml:space="preserve">Checked once before feeding and not repeated; the diagnosis is made on the trajectory, not on the admission value</w:t>
            </w:r>
          </w:p>
        </w:tc>
      </w:tr>
      <w:tr>
        <w:tc>
          <w:tcPr/>
          <w:p>
            <w:pPr>
              <w:pStyle w:val="Compact"/>
            </w:pPr>
            <w:r>
              <w:t xml:space="preserve">Proteinuria</w:t>
            </w:r>
          </w:p>
        </w:tc>
        <w:tc>
          <w:tcPr/>
          <w:p>
            <w:pPr>
              <w:pStyle w:val="Compact"/>
            </w:pPr>
            <w:r>
              <w:t xml:space="preserve">Protein excretion above normal in the urine</w:t>
            </w:r>
          </w:p>
        </w:tc>
        <w:tc>
          <w:tcPr/>
          <w:p>
            <w:pPr>
              <w:pStyle w:val="Compact"/>
            </w:pPr>
            <w:r>
              <w:t xml:space="preserve">Laboratory</w:t>
            </w:r>
          </w:p>
        </w:tc>
        <w:tc>
          <w:tcPr/>
          <w:p>
            <w:pPr>
              <w:pStyle w:val="Compact"/>
            </w:pPr>
            <w:r>
              <w:t xml:space="preserve">Urine protein to creatinine ratio or albumin to creatinine ratio; dipstick is a screening test only</w:t>
            </w:r>
          </w:p>
        </w:tc>
        <w:tc>
          <w:tcPr/>
          <w:p>
            <w:pPr>
              <w:pStyle w:val="Compact"/>
            </w:pPr>
            <w:r>
              <w:t xml:space="preserve">Diabetic nephropathy, glomerulonephritis, hypertension, myeloma, preeclampsia</w:t>
            </w:r>
          </w:p>
        </w:tc>
        <w:tc>
          <w:tcPr/>
          <w:p>
            <w:pPr>
              <w:pStyle w:val="Compact"/>
            </w:pPr>
            <w:r>
              <w:t xml:space="preserve">proteinuria after 20 weeks with hypertension → preeclampsia</w:t>
            </w:r>
          </w:p>
        </w:tc>
        <w:tc>
          <w:tcPr/>
          <w:p>
            <w:pPr>
              <w:pStyle w:val="Compact"/>
            </w:pPr>
            <w:r>
              <w:t xml:space="preserve">Quantity localises the lesion. Nephrotic-range points at the glomerular filtration barrier, while modest tubular proteinuria points at the interstitium. Dipstick misses light chains entirely</w:t>
            </w:r>
          </w:p>
        </w:tc>
        <w:tc>
          <w:tcPr/>
          <w:p>
            <w:pPr>
              <w:pStyle w:val="Compact"/>
            </w:pPr>
            <w:r>
              <w:t xml:space="preserve">Quantified by dipstick, which is concentration dependent and blind to Bence Jones protein</w:t>
            </w:r>
          </w:p>
        </w:tc>
      </w:tr>
      <w:tr>
        <w:tc>
          <w:tcPr/>
          <w:p>
            <w:pPr>
              <w:pStyle w:val="Compact"/>
            </w:pPr>
            <w:r>
              <w:t xml:space="preserve">Hematuria</w:t>
            </w:r>
          </w:p>
        </w:tc>
        <w:tc>
          <w:tcPr/>
          <w:p>
            <w:pPr>
              <w:pStyle w:val="Compact"/>
            </w:pPr>
            <w:r>
              <w:t xml:space="preserve">Blood in the urine, visible or detected on microscopy</w:t>
            </w:r>
          </w:p>
        </w:tc>
        <w:tc>
          <w:tcPr/>
          <w:p>
            <w:pPr>
              <w:pStyle w:val="Compact"/>
            </w:pPr>
            <w:r>
              <w:t xml:space="preserve">Laboratory</w:t>
            </w:r>
          </w:p>
        </w:tc>
        <w:tc>
          <w:tcPr/>
          <w:p>
            <w:pPr>
              <w:pStyle w:val="Compact"/>
            </w:pPr>
            <w:r>
              <w:t xml:space="preserve">Urine microscopy to confirm red cells; note whether they are dysmorphic and whether casts are present</w:t>
            </w:r>
          </w:p>
        </w:tc>
        <w:tc>
          <w:tcPr/>
          <w:p>
            <w:pPr>
              <w:pStyle w:val="Compact"/>
            </w:pPr>
            <w:r>
              <w:t xml:space="preserve">Glomerulonephritis, stones, urinary tract malignancy, infection, trauma, anticoagulation</w:t>
            </w:r>
          </w:p>
        </w:tc>
        <w:tc>
          <w:tcPr/>
          <w:p>
            <w:pPr>
              <w:pStyle w:val="Compact"/>
            </w:pPr>
            <w:r>
              <w:t xml:space="preserve">hematuria with dysmorphic red cells and casts → glomerulonephritis</w:t>
            </w:r>
          </w:p>
        </w:tc>
        <w:tc>
          <w:tcPr/>
          <w:p>
            <w:pPr>
              <w:pStyle w:val="Compact"/>
            </w:pPr>
            <w:r>
              <w:t xml:space="preserve">Morphology localises the source. Dysmorphic cells with casts and proteinuria mean glomerular bleeding; isomorphic cells mean the urinary tract, where painless visible haematuria is malignancy until excluded</w:t>
            </w:r>
          </w:p>
        </w:tc>
        <w:tc>
          <w:tcPr/>
          <w:p>
            <w:pPr>
              <w:pStyle w:val="Compact"/>
            </w:pPr>
            <w:r>
              <w:t xml:space="preserve">Attributed to anticoagulation; anticoagulants unmask lesions rather than cause bleeding, so the workup still applies</w:t>
            </w:r>
          </w:p>
        </w:tc>
      </w:tr>
      <w:tr>
        <w:tc>
          <w:tcPr/>
          <w:p>
            <w:pPr>
              <w:pStyle w:val="Compact"/>
            </w:pPr>
            <w:r>
              <w:t xml:space="preserve">Metabolic acidosis</w:t>
            </w:r>
          </w:p>
        </w:tc>
        <w:tc>
          <w:tcPr/>
          <w:p>
            <w:pPr>
              <w:pStyle w:val="Compact"/>
            </w:pPr>
            <w:r>
              <w:t xml:space="preserve">A primary fall in bicarbonate with a fall in pH</w:t>
            </w:r>
          </w:p>
        </w:tc>
        <w:tc>
          <w:tcPr/>
          <w:p>
            <w:pPr>
              <w:pStyle w:val="Compact"/>
            </w:pPr>
            <w:r>
              <w:t xml:space="preserve">Laboratory</w:t>
            </w:r>
          </w:p>
        </w:tc>
        <w:tc>
          <w:tcPr/>
          <w:p>
            <w:pPr>
              <w:pStyle w:val="Compact"/>
            </w:pPr>
            <w:r>
              <w:t xml:space="preserve">Arterial or venous blood gas with electrolytes; calculate the anion gap and its expected compensation</w:t>
            </w:r>
          </w:p>
        </w:tc>
        <w:tc>
          <w:tcPr/>
          <w:p>
            <w:pPr>
              <w:pStyle w:val="Compact"/>
            </w:pPr>
            <w:r>
              <w:t xml:space="preserve">Lactic acidosis, ketoacidosis, renal failure, toxic alcohols, diarrhoea, renal tubular acidosis</w:t>
            </w:r>
          </w:p>
        </w:tc>
        <w:tc>
          <w:tcPr/>
          <w:p>
            <w:pPr>
              <w:pStyle w:val="Compact"/>
            </w:pPr>
            <w:r>
              <w:t xml:space="preserve">metabolic acidosis with a raised anion gap and an osmolar gap → toxic alcohol ingestion</w:t>
            </w:r>
          </w:p>
        </w:tc>
        <w:tc>
          <w:tcPr/>
          <w:p>
            <w:pPr>
              <w:pStyle w:val="Compact"/>
            </w:pPr>
            <w:r>
              <w:t xml:space="preserve">The anion gap splits the differential in half before any other test. A raised gap means added acid, a normal gap means lost bicarbonate, and compensation deviating from prediction means a second disorder is hiding</w:t>
            </w:r>
          </w:p>
        </w:tc>
        <w:tc>
          <w:tcPr/>
          <w:p>
            <w:pPr>
              <w:pStyle w:val="Compact"/>
            </w:pPr>
            <w:r>
              <w:t xml:space="preserve">Gap not corrected for albumin, which hides a raised-gap acidosis in a hypoalbuminaemic patient</w:t>
            </w:r>
          </w:p>
        </w:tc>
      </w:tr>
      <w:tr>
        <w:tc>
          <w:tcPr/>
          <w:p>
            <w:pPr>
              <w:pStyle w:val="Compact"/>
            </w:pPr>
            <w:r>
              <w:t xml:space="preserve">Metabolic alkalosis</w:t>
            </w:r>
          </w:p>
        </w:tc>
        <w:tc>
          <w:tcPr/>
          <w:p>
            <w:pPr>
              <w:pStyle w:val="Compact"/>
            </w:pPr>
            <w:r>
              <w:t xml:space="preserve">A primary rise in bicarbonate with a rise in pH</w:t>
            </w:r>
          </w:p>
        </w:tc>
        <w:tc>
          <w:tcPr/>
          <w:p>
            <w:pPr>
              <w:pStyle w:val="Compact"/>
            </w:pPr>
            <w:r>
              <w:t xml:space="preserve">Laboratory</w:t>
            </w:r>
          </w:p>
        </w:tc>
        <w:tc>
          <w:tcPr/>
          <w:p>
            <w:pPr>
              <w:pStyle w:val="Compact"/>
            </w:pPr>
            <w:r>
              <w:t xml:space="preserve">Blood gas with electrolytes, plus a urine chloride to classify it</w:t>
            </w:r>
          </w:p>
        </w:tc>
        <w:tc>
          <w:tcPr/>
          <w:p>
            <w:pPr>
              <w:pStyle w:val="Compact"/>
            </w:pPr>
            <w:r>
              <w:t xml:space="preserve">Vomiting, diuretics, primary aldosteronism, Bartter and Gitelman syndromes, hypokalaemia</w:t>
            </w:r>
          </w:p>
        </w:tc>
        <w:tc>
          <w:tcPr/>
          <w:p>
            <w:pPr>
              <w:pStyle w:val="Compact"/>
            </w:pPr>
            <w:r>
              <w:t xml:space="preserve">metabolic alkalosis with hypokalaemia and suppressed renin → primary aldosteronism</w:t>
            </w:r>
          </w:p>
        </w:tc>
        <w:tc>
          <w:tcPr/>
          <w:p>
            <w:pPr>
              <w:pStyle w:val="Compact"/>
            </w:pPr>
            <w:r>
              <w:t xml:space="preserve">Urine chloride divides it into saline-responsive causes such as vomiting and diuretics, and saline-resistant causes driven by mineralocorticoid excess, which need a different treatment entirely</w:t>
            </w:r>
          </w:p>
        </w:tc>
        <w:tc>
          <w:tcPr/>
          <w:p>
            <w:pPr>
              <w:pStyle w:val="Compact"/>
            </w:pPr>
            <w:r>
              <w:t xml:space="preserve">Treated with fluid without measuring urine chloride, so the saline-resistant group fails to improve</w:t>
            </w:r>
          </w:p>
        </w:tc>
      </w:tr>
      <w:tr>
        <w:tc>
          <w:tcPr/>
          <w:p>
            <w:pPr>
              <w:pStyle w:val="Compact"/>
            </w:pPr>
            <w:r>
              <w:t xml:space="preserve">Lactic acidosis</w:t>
            </w:r>
          </w:p>
        </w:tc>
        <w:tc>
          <w:tcPr/>
          <w:p>
            <w:pPr>
              <w:pStyle w:val="Compact"/>
            </w:pPr>
            <w:r>
              <w:t xml:space="preserve">A raised-gap metabolic acidosis from lactate accumulation</w:t>
            </w:r>
          </w:p>
        </w:tc>
        <w:tc>
          <w:tcPr/>
          <w:p>
            <w:pPr>
              <w:pStyle w:val="Compact"/>
            </w:pPr>
            <w:r>
              <w:t xml:space="preserve">Laboratory</w:t>
            </w:r>
          </w:p>
        </w:tc>
        <w:tc>
          <w:tcPr/>
          <w:p>
            <w:pPr>
              <w:pStyle w:val="Compact"/>
            </w:pPr>
            <w:r>
              <w:t xml:space="preserve">Serum lactate with a blood gas; a venous sample is adequate for screening</w:t>
            </w:r>
          </w:p>
        </w:tc>
        <w:tc>
          <w:tcPr/>
          <w:p>
            <w:pPr>
              <w:pStyle w:val="Compact"/>
            </w:pPr>
            <w:r>
              <w:t xml:space="preserve">Shock of any cause, sepsis, mesenteric ischaemia, metformin, seizure, thiamine deficiency, malignancy</w:t>
            </w:r>
          </w:p>
        </w:tc>
        <w:tc>
          <w:tcPr/>
          <w:p>
            <w:pPr>
              <w:pStyle w:val="Compact"/>
            </w:pPr>
            <w:r>
              <w:t xml:space="preserve">lactic acidosis out of proportion to examination findings → acute mesenteric ischaemia</w:t>
            </w:r>
          </w:p>
        </w:tc>
        <w:tc>
          <w:tcPr/>
          <w:p>
            <w:pPr>
              <w:pStyle w:val="Compact"/>
            </w:pPr>
            <w:r>
              <w:t xml:space="preserve">Type A reflects tissue hypoperfusion and is the common emergency; type B occurs with adequate perfusion and points at drugs, thiamine deficiency or malignancy. Lactate clearance predicts outcome better than the initial value</w:t>
            </w:r>
          </w:p>
        </w:tc>
        <w:tc>
          <w:tcPr/>
          <w:p>
            <w:pPr>
              <w:pStyle w:val="Compact"/>
            </w:pPr>
            <w:r>
              <w:t xml:space="preserve">A single value used prognostically; the trend over hours carries most of the information</w:t>
            </w:r>
          </w:p>
        </w:tc>
      </w:tr>
      <w:tr>
        <w:tc>
          <w:tcPr/>
          <w:p>
            <w:pPr>
              <w:pStyle w:val="Compact"/>
            </w:pPr>
            <w:r>
              <w:t xml:space="preserve">Hyperphosphatemia</w:t>
            </w:r>
          </w:p>
        </w:tc>
        <w:tc>
          <w:tcPr/>
          <w:p>
            <w:pPr>
              <w:pStyle w:val="Compact"/>
            </w:pPr>
            <w:r>
              <w:t xml:space="preserve">Serum phosphate above the reference range</w:t>
            </w:r>
          </w:p>
        </w:tc>
        <w:tc>
          <w:tcPr/>
          <w:p>
            <w:pPr>
              <w:pStyle w:val="Compact"/>
            </w:pPr>
            <w:r>
              <w:t xml:space="preserve">Laboratory</w:t>
            </w:r>
          </w:p>
        </w:tc>
        <w:tc>
          <w:tcPr/>
          <w:p>
            <w:pPr>
              <w:pStyle w:val="Compact"/>
            </w:pPr>
            <w:r>
              <w:t xml:space="preserve">Serum phosphate with calcium, potassium, urate and renal function</w:t>
            </w:r>
          </w:p>
        </w:tc>
        <w:tc>
          <w:tcPr/>
          <w:p>
            <w:pPr>
              <w:pStyle w:val="Compact"/>
            </w:pPr>
            <w:r>
              <w:t xml:space="preserve">Renal failure, tumour lysis syndrome, rhabdomyolysis, hypoparathyroidism</w:t>
            </w:r>
          </w:p>
        </w:tc>
        <w:tc>
          <w:tcPr/>
          <w:p>
            <w:pPr>
              <w:pStyle w:val="Compact"/>
            </w:pPr>
            <w:r>
              <w:t xml:space="preserve">hyperphosphataemia with hyperkalaemia and hyperuricaemia after cytotoxic therapy → tumour lysis syndrome</w:t>
            </w:r>
          </w:p>
        </w:tc>
        <w:tc>
          <w:tcPr/>
          <w:p>
            <w:pPr>
              <w:pStyle w:val="Compact"/>
            </w:pPr>
            <w:r>
              <w:t xml:space="preserve">With hyperkalaemia, hyperuricaemia and hypocalcaemia after chemotherapy this defines tumour lysis syndrome. The phosphate binds calcium, which is why the calcium falls and why it should not simply be replaced</w:t>
            </w:r>
          </w:p>
        </w:tc>
        <w:tc>
          <w:tcPr/>
          <w:p>
            <w:pPr>
              <w:pStyle w:val="Compact"/>
            </w:pPr>
            <w:r>
              <w:t xml:space="preserve">Corrected with calcium, which risks calcium phosphate precipitation and worsens renal injury</w:t>
            </w:r>
          </w:p>
        </w:tc>
      </w:tr>
      <w:tr>
        <w:tc>
          <w:tcPr/>
          <w:p>
            <w:pPr>
              <w:pStyle w:val="Compact"/>
            </w:pPr>
            <w:r>
              <w:t xml:space="preserve">Hypocalcemia</w:t>
            </w:r>
          </w:p>
        </w:tc>
        <w:tc>
          <w:tcPr/>
          <w:p>
            <w:pPr>
              <w:pStyle w:val="Compact"/>
            </w:pPr>
            <w:r>
              <w:t xml:space="preserve">Serum calcium below the reference range after correction for albumin</w:t>
            </w:r>
          </w:p>
        </w:tc>
        <w:tc>
          <w:tcPr/>
          <w:p>
            <w:pPr>
              <w:pStyle w:val="Compact"/>
            </w:pPr>
            <w:r>
              <w:t xml:space="preserve">Laboratory</w:t>
            </w:r>
          </w:p>
        </w:tc>
        <w:tc>
          <w:tcPr/>
          <w:p>
            <w:pPr>
              <w:pStyle w:val="Compact"/>
            </w:pPr>
            <w:r>
              <w:t xml:space="preserve">Corrected or ionised calcium, with magnesium, phosphate, PTH and vitamin D</w:t>
            </w:r>
          </w:p>
        </w:tc>
        <w:tc>
          <w:tcPr/>
          <w:p>
            <w:pPr>
              <w:pStyle w:val="Compact"/>
            </w:pPr>
            <w:r>
              <w:t xml:space="preserve">Post-surgical hypoparathyroidism, vitamin D deficiency, magnesium depletion, pancreatitis, tumour lysis, citrate from massive transfusion</w:t>
            </w:r>
          </w:p>
        </w:tc>
        <w:tc>
          <w:tcPr/>
          <w:p>
            <w:pPr>
              <w:pStyle w:val="Compact"/>
            </w:pPr>
            <w:r>
              <w:t xml:space="preserve">perioral paresthesia after thyroid surgery → post-surgical hypocalcaemia</w:t>
            </w:r>
          </w:p>
        </w:tc>
        <w:tc>
          <w:tcPr/>
          <w:p>
            <w:pPr>
              <w:pStyle w:val="Compact"/>
            </w:pPr>
            <w:r>
              <w:t xml:space="preserve">Symptoms track the rate of fall more than the absolute value. Magnesium must be corrected first, because PTH secretion and action both fail in hypomagnesaemia and calcium replacement alone will not work</w:t>
            </w:r>
          </w:p>
        </w:tc>
        <w:tc>
          <w:tcPr/>
          <w:p>
            <w:pPr>
              <w:pStyle w:val="Compact"/>
            </w:pPr>
            <w:r>
              <w:t xml:space="preserve">Replaced without checking magnesium, so the calcium refuses to rise for reasons nobody has looked for</w:t>
            </w:r>
          </w:p>
        </w:tc>
      </w:tr>
      <w:tr>
        <w:tc>
          <w:tcPr/>
          <w:p>
            <w:pPr>
              <w:pStyle w:val="Compact"/>
            </w:pPr>
            <w:r>
              <w:t xml:space="preserve">Suppressed PTH</w:t>
            </w:r>
          </w:p>
        </w:tc>
        <w:tc>
          <w:tcPr/>
          <w:p>
            <w:pPr>
              <w:pStyle w:val="Compact"/>
            </w:pPr>
            <w:r>
              <w:t xml:space="preserve">Parathyroid hormone inappropriately low for the prevailing calcium</w:t>
            </w:r>
          </w:p>
        </w:tc>
        <w:tc>
          <w:tcPr/>
          <w:p>
            <w:pPr>
              <w:pStyle w:val="Compact"/>
            </w:pPr>
            <w:r>
              <w:t xml:space="preserve">Laboratory</w:t>
            </w:r>
          </w:p>
        </w:tc>
        <w:tc>
          <w:tcPr/>
          <w:p>
            <w:pPr>
              <w:pStyle w:val="Compact"/>
            </w:pPr>
            <w:r>
              <w:t xml:space="preserve">Intact PTH measured on the same sample as calcium</w:t>
            </w:r>
          </w:p>
        </w:tc>
        <w:tc>
          <w:tcPr/>
          <w:p>
            <w:pPr>
              <w:pStyle w:val="Compact"/>
            </w:pPr>
            <w:r>
              <w:t xml:space="preserve">Malignancy-associated hypercalcaemia, vitamin D toxicity, granulomatous disease, immobilisation</w:t>
            </w:r>
          </w:p>
        </w:tc>
        <w:tc>
          <w:tcPr/>
          <w:p>
            <w:pPr>
              <w:pStyle w:val="Compact"/>
            </w:pPr>
            <w:r>
              <w:t xml:space="preserve">hypercalcaemia with a suppressed PTH → malignancy</w:t>
            </w:r>
          </w:p>
        </w:tc>
        <w:tc>
          <w:tcPr/>
          <w:p>
            <w:pPr>
              <w:pStyle w:val="Compact"/>
            </w:pPr>
            <w:r>
              <w:t xml:space="preserve">The single most informative test in hypercalcaemia. Suppression indicates a non-PTH-mediated cause and redirects the workup to malignancy, PTHrP, and vitamin D metabolites</w:t>
            </w:r>
          </w:p>
        </w:tc>
        <w:tc>
          <w:tcPr/>
          <w:p>
            <w:pPr>
              <w:pStyle w:val="Compact"/>
            </w:pPr>
            <w:r>
              <w:t xml:space="preserve">Measured days after the calcium, when treatment has already altered both values</w:t>
            </w:r>
          </w:p>
        </w:tc>
      </w:tr>
      <w:tr>
        <w:tc>
          <w:tcPr/>
          <w:p>
            <w:pPr>
              <w:pStyle w:val="Compact"/>
            </w:pPr>
            <w:r>
              <w:t xml:space="preserve">Suppressed renin</w:t>
            </w:r>
          </w:p>
        </w:tc>
        <w:tc>
          <w:tcPr/>
          <w:p>
            <w:pPr>
              <w:pStyle w:val="Compact"/>
            </w:pPr>
            <w:r>
              <w:t xml:space="preserve">Plasma renin activity inappropriately low for the sodium and volume state</w:t>
            </w:r>
          </w:p>
        </w:tc>
        <w:tc>
          <w:tcPr/>
          <w:p>
            <w:pPr>
              <w:pStyle w:val="Compact"/>
            </w:pPr>
            <w:r>
              <w:t xml:space="preserve">Laboratory</w:t>
            </w:r>
          </w:p>
        </w:tc>
        <w:tc>
          <w:tcPr/>
          <w:p>
            <w:pPr>
              <w:pStyle w:val="Compact"/>
            </w:pPr>
            <w:r>
              <w:t xml:space="preserve">Paired aldosterone and renin, off interfering drugs where possible, with potassium replete</w:t>
            </w:r>
          </w:p>
        </w:tc>
        <w:tc>
          <w:tcPr/>
          <w:p>
            <w:pPr>
              <w:pStyle w:val="Compact"/>
            </w:pPr>
            <w:r>
              <w:t xml:space="preserve">Primary aldosteronism, Liddle syndrome, apparent mineralocorticoid excess</w:t>
            </w:r>
          </w:p>
        </w:tc>
        <w:tc>
          <w:tcPr/>
          <w:p>
            <w:pPr>
              <w:pStyle w:val="Compact"/>
            </w:pPr>
            <w:r>
              <w:t xml:space="preserve">resistant hypertension with hypokalaemia and suppressed renin → primary aldosteronism</w:t>
            </w:r>
          </w:p>
        </w:tc>
        <w:tc>
          <w:tcPr/>
          <w:p>
            <w:pPr>
              <w:pStyle w:val="Compact"/>
            </w:pPr>
            <w:r>
              <w:t xml:space="preserve">A high aldosterone to renin ratio with suppressed renin identifies autonomous mineralocorticoid production, which is the commonest treatable endocrine cause of secondary hypertension and is substantially underdiagnosed</w:t>
            </w:r>
          </w:p>
        </w:tc>
        <w:tc>
          <w:tcPr/>
          <w:p>
            <w:pPr>
              <w:pStyle w:val="Compact"/>
            </w:pPr>
            <w:r>
              <w:t xml:space="preserve">Measured on interfering drugs, particularly spironolactone, which invalidates the ratio</w:t>
            </w:r>
          </w:p>
        </w:tc>
      </w:tr>
      <w:tr>
        <w:tc>
          <w:tcPr/>
          <w:p>
            <w:pPr>
              <w:pStyle w:val="Compact"/>
            </w:pPr>
            <w:r>
              <w:t xml:space="preserve">Raised creatine kinase</w:t>
            </w:r>
          </w:p>
        </w:tc>
        <w:tc>
          <w:tcPr/>
          <w:p>
            <w:pPr>
              <w:pStyle w:val="Compact"/>
            </w:pPr>
            <w:r>
              <w:t xml:space="preserve">Serum creatine kinase above the reference range</w:t>
            </w:r>
          </w:p>
        </w:tc>
        <w:tc>
          <w:tcPr/>
          <w:p>
            <w:pPr>
              <w:pStyle w:val="Compact"/>
            </w:pPr>
            <w:r>
              <w:t xml:space="preserve">Laboratory</w:t>
            </w:r>
          </w:p>
        </w:tc>
        <w:tc>
          <w:tcPr/>
          <w:p>
            <w:pPr>
              <w:pStyle w:val="Compact"/>
            </w:pPr>
            <w:r>
              <w:t xml:space="preserve">Serum CK; values more than five times the upper limit suggest significant muscle injury</w:t>
            </w:r>
          </w:p>
        </w:tc>
        <w:tc>
          <w:tcPr/>
          <w:p>
            <w:pPr>
              <w:pStyle w:val="Compact"/>
            </w:pPr>
            <w:r>
              <w:t xml:space="preserve">Rhabdomyolysis, myositis, statins, seizures, exertion, neuroleptic malignant syndrome, hypothyroidism</w:t>
            </w:r>
          </w:p>
        </w:tc>
        <w:tc>
          <w:tcPr/>
          <w:p>
            <w:pPr>
              <w:pStyle w:val="Compact"/>
            </w:pPr>
            <w:r>
              <w:t xml:space="preserve">markedly raised creatine kinase with rigidity and hyperthermia → neuroleptic malignant syndrome</w:t>
            </w:r>
          </w:p>
        </w:tc>
        <w:tc>
          <w:tcPr/>
          <w:p>
            <w:pPr>
              <w:pStyle w:val="Compact"/>
            </w:pPr>
            <w:r>
              <w:t xml:space="preserve">Magnitude matters. Mild elevation follows exercise or injections; extreme elevation with pigmented urine indicates rhabdomyolysis and the risk of acute kidney injury, hyperkalaemia and hypocalcaemia</w:t>
            </w:r>
          </w:p>
        </w:tc>
        <w:tc>
          <w:tcPr/>
          <w:p>
            <w:pPr>
              <w:pStyle w:val="Compact"/>
            </w:pPr>
            <w:r>
              <w:t xml:space="preserve">Attributed to a statin without stopping it and rechecking, which is the simplest way to settle the question</w:t>
            </w:r>
          </w:p>
        </w:tc>
      </w:tr>
      <w:tr>
        <w:tc>
          <w:tcPr/>
          <w:p>
            <w:pPr>
              <w:pStyle w:val="Compact"/>
            </w:pPr>
            <w:r>
              <w:t xml:space="preserve">Raised alkaline phosphatase</w:t>
            </w:r>
          </w:p>
        </w:tc>
        <w:tc>
          <w:tcPr/>
          <w:p>
            <w:pPr>
              <w:pStyle w:val="Compact"/>
            </w:pPr>
            <w:r>
              <w:t xml:space="preserve">Alkaline phosphatase above the reference range</w:t>
            </w:r>
          </w:p>
        </w:tc>
        <w:tc>
          <w:tcPr/>
          <w:p>
            <w:pPr>
              <w:pStyle w:val="Compact"/>
            </w:pPr>
            <w:r>
              <w:t xml:space="preserve">Laboratory</w:t>
            </w:r>
          </w:p>
        </w:tc>
        <w:tc>
          <w:tcPr/>
          <w:p>
            <w:pPr>
              <w:pStyle w:val="Compact"/>
            </w:pPr>
            <w:r>
              <w:t xml:space="preserve">Fractionate by measuring gamma-glutamyl transferase, which is raised in biliary but not bony disease</w:t>
            </w:r>
          </w:p>
        </w:tc>
        <w:tc>
          <w:tcPr/>
          <w:p>
            <w:pPr>
              <w:pStyle w:val="Compact"/>
            </w:pPr>
            <w:r>
              <w:t xml:space="preserve">Biliary obstruction, primary biliary cholangitis, bone metastases, Paget disease, growth, pregnancy</w:t>
            </w:r>
          </w:p>
        </w:tc>
        <w:tc>
          <w:tcPr/>
          <w:p>
            <w:pPr>
              <w:pStyle w:val="Compact"/>
            </w:pPr>
            <w:r>
              <w:t xml:space="preserve">raised alkaline phosphatase with a raised GGT and pruritus → primary biliary cholangitis</w:t>
            </w:r>
          </w:p>
        </w:tc>
        <w:tc>
          <w:tcPr/>
          <w:p>
            <w:pPr>
              <w:pStyle w:val="Compact"/>
            </w:pPr>
            <w:r>
              <w:t xml:space="preserve">GGT splits liver from bone in one test. A cholestatic pattern points at the biliary tree; an isolated rise with a normal GGT points at bone or, in the right context, at placenta</w:t>
            </w:r>
          </w:p>
        </w:tc>
        <w:tc>
          <w:tcPr/>
          <w:p>
            <w:pPr>
              <w:pStyle w:val="Compact"/>
            </w:pPr>
            <w:r>
              <w:t xml:space="preserve">Assumed hepatic without a GGT, so bone metastases are investigated as liver disease</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r>
        <w:tc>
          <w:tcPr/>
          <w:p>
            <w:pPr>
              <w:pStyle w:val="Compact"/>
            </w:pPr>
            <w:r>
              <w:t xml:space="preserve">Isolated thrombocytopenia</w:t>
            </w:r>
          </w:p>
        </w:tc>
        <w:tc>
          <w:tcPr/>
          <w:p>
            <w:pPr>
              <w:pStyle w:val="Compact"/>
            </w:pPr>
            <w:r>
              <w:t xml:space="preserve">A low platelet count with an otherwise normal blood count and film</w:t>
            </w:r>
          </w:p>
        </w:tc>
        <w:tc>
          <w:tcPr/>
          <w:p>
            <w:pPr>
              <w:pStyle w:val="Compact"/>
            </w:pPr>
            <w:r>
              <w:t xml:space="preserve">Laboratory</w:t>
            </w:r>
          </w:p>
        </w:tc>
        <w:tc>
          <w:tcPr/>
          <w:p>
            <w:pPr>
              <w:pStyle w:val="Compact"/>
            </w:pPr>
            <w:r>
              <w:t xml:space="preserve">Full blood count with a film examined by a person; exclude clumping in a citrate tube</w:t>
            </w:r>
          </w:p>
        </w:tc>
        <w:tc>
          <w:tcPr/>
          <w:p>
            <w:pPr>
              <w:pStyle w:val="Compact"/>
            </w:pPr>
            <w:r>
              <w:t xml:space="preserve">Immune thrombocytopenia, drug-induced thrombocytopenia, early HIV or HCV</w:t>
            </w:r>
          </w:p>
        </w:tc>
        <w:tc>
          <w:tcPr/>
          <w:p>
            <w:pPr>
              <w:pStyle w:val="Compact"/>
            </w:pPr>
            <w:r>
              <w:t xml:space="preserve">isolated thrombocytopenia with an otherwise normal film → immune thrombocytopenia</w:t>
            </w:r>
          </w:p>
        </w:tc>
        <w:tc>
          <w:tcPr/>
          <w:p>
            <w:pPr>
              <w:pStyle w:val="Compact"/>
            </w:pPr>
            <w:r>
              <w:t xml:space="preserve">The word isolated does the work. Thrombocytopenia with anaemia and schistocytes is a microangiopathy and an emergency; thrombocytopenia alone with a normal film is usually immune and is managed on the count and the bleeding, not the number alone</w:t>
            </w:r>
          </w:p>
        </w:tc>
        <w:tc>
          <w:tcPr/>
          <w:p>
            <w:pPr>
              <w:pStyle w:val="Compact"/>
            </w:pPr>
            <w:r>
              <w:t xml:space="preserve">Diagnosed without a film, so a microangiopathy or a leukaemia is missed; and pseudothrombocytopenia from EDTA clumping is not excluded</w:t>
            </w:r>
          </w:p>
        </w:tc>
      </w:tr>
      <w:tr>
        <w:tc>
          <w:tcPr/>
          <w:p>
            <w:pPr>
              <w:pStyle w:val="Compact"/>
            </w:pPr>
            <w:r>
              <w:t xml:space="preserve">Thrombocytosis</w:t>
            </w:r>
          </w:p>
        </w:tc>
        <w:tc>
          <w:tcPr/>
          <w:p>
            <w:pPr>
              <w:pStyle w:val="Compact"/>
            </w:pPr>
            <w:r>
              <w:t xml:space="preserve">A platelet count above the reference range</w:t>
            </w:r>
          </w:p>
        </w:tc>
        <w:tc>
          <w:tcPr/>
          <w:p>
            <w:pPr>
              <w:pStyle w:val="Compact"/>
            </w:pPr>
            <w:r>
              <w:t xml:space="preserve">Laboratory</w:t>
            </w:r>
          </w:p>
        </w:tc>
        <w:tc>
          <w:tcPr/>
          <w:p>
            <w:pPr>
              <w:pStyle w:val="Compact"/>
            </w:pPr>
            <w:r>
              <w:t xml:space="preserve">Repeat the count and look for an inflammatory or iron-deficient cause before considering a clonal one</w:t>
            </w:r>
          </w:p>
        </w:tc>
        <w:tc>
          <w:tcPr/>
          <w:p>
            <w:pPr>
              <w:pStyle w:val="Compact"/>
            </w:pPr>
            <w:r>
              <w:t xml:space="preserve">Reactive to infection, inflammation, iron deficiency or splenectomy; essential thrombocythemia and other myeloproliferative disease</w:t>
            </w:r>
          </w:p>
        </w:tc>
        <w:tc>
          <w:tcPr/>
          <w:p>
            <w:pPr>
              <w:pStyle w:val="Compact"/>
            </w:pPr>
            <w:r>
              <w:t xml:space="preserve">sustained thrombocytosis with a driver mutation → essential thrombocythemia</w:t>
            </w:r>
          </w:p>
        </w:tc>
        <w:tc>
          <w:tcPr/>
          <w:p>
            <w:pPr>
              <w:pStyle w:val="Compact"/>
            </w:pPr>
            <w:r>
              <w:t xml:space="preserve">Reactive causes are far commoner than clonal ones. Persistence after the trigger resolves, or thrombosis at a normal-ish count, is what moves this toward a myeloproliferative neoplasm</w:t>
            </w:r>
          </w:p>
        </w:tc>
        <w:tc>
          <w:tcPr/>
          <w:p>
            <w:pPr>
              <w:pStyle w:val="Compact"/>
            </w:pPr>
            <w:r>
              <w:t xml:space="preserve">Treated as a thrombotic risk in the reactive setting, where it usually is not</w:t>
            </w:r>
          </w:p>
        </w:tc>
      </w:tr>
      <w:tr>
        <w:tc>
          <w:tcPr/>
          <w:p>
            <w:pPr>
              <w:pStyle w:val="Compact"/>
            </w:pPr>
            <w:r>
              <w:t xml:space="preserve">Mucocutaneous bleeding</w:t>
            </w:r>
          </w:p>
        </w:tc>
        <w:tc>
          <w:tcPr/>
          <w:p>
            <w:pPr>
              <w:pStyle w:val="Compact"/>
            </w:pPr>
            <w:r>
              <w:t xml:space="preserve">Bleeding from skin and mucous membranes: epistaxis, gum bleeding, menorrhagia, easy bruising</w:t>
            </w:r>
          </w:p>
        </w:tc>
        <w:tc>
          <w:tcPr/>
          <w:p>
            <w:pPr>
              <w:pStyle w:val="Compact"/>
            </w:pPr>
            <w:r>
              <w:t xml:space="preserve">History</w:t>
            </w:r>
          </w:p>
        </w:tc>
        <w:tc>
          <w:tcPr/>
          <w:p>
            <w:pPr>
              <w:pStyle w:val="Compact"/>
            </w:pPr>
            <w:r>
              <w:t xml:space="preserve">Take a structured bleeding history including dental extractions, surgery and childbirth</w:t>
            </w:r>
          </w:p>
        </w:tc>
        <w:tc>
          <w:tcPr/>
          <w:p>
            <w:pPr>
              <w:pStyle w:val="Compact"/>
            </w:pPr>
            <w:r>
              <w:t xml:space="preserve">Von Willebrand disease, platelet function disorders, thrombocytopenia</w:t>
            </w:r>
          </w:p>
        </w:tc>
        <w:tc>
          <w:tcPr/>
          <w:p>
            <w:pPr>
              <w:pStyle w:val="Compact"/>
            </w:pPr>
            <w:r>
              <w:t xml:space="preserve">mucocutaneous bleeding with menorrhagia → von Willebrand disease</w:t>
            </w:r>
          </w:p>
        </w:tc>
        <w:tc>
          <w:tcPr/>
          <w:p>
            <w:pPr>
              <w:pStyle w:val="Compact"/>
            </w:pPr>
            <w:r>
              <w:t xml:space="preserve">The pattern localises the defect to primary haemostasis, meaning platelets or von Willebrand factor. Deep bleeding into joints and muscles instead indicates a coagulation factor deficiency such as haemophilia</w:t>
            </w:r>
          </w:p>
        </w:tc>
        <w:tc>
          <w:tcPr/>
          <w:p>
            <w:pPr>
              <w:pStyle w:val="Compact"/>
            </w:pPr>
            <w:r>
              <w:t xml:space="preserve">Assessed by asking whether the patient bruises easily, which almost everyone says yes to; the history has to be structured to mean anything</w:t>
            </w:r>
          </w:p>
        </w:tc>
      </w:tr>
      <w:tr>
        <w:tc>
          <w:tcPr/>
          <w:p>
            <w:pPr>
              <w:pStyle w:val="Compact"/>
            </w:pPr>
            <w:r>
              <w:t xml:space="preserve">Eosinophilia</w:t>
            </w:r>
          </w:p>
        </w:tc>
        <w:tc>
          <w:tcPr/>
          <w:p>
            <w:pPr>
              <w:pStyle w:val="Compact"/>
            </w:pPr>
            <w:r>
              <w:t xml:space="preserve">An absolute eosinophil count above the reference range</w:t>
            </w:r>
          </w:p>
        </w:tc>
        <w:tc>
          <w:tcPr/>
          <w:p>
            <w:pPr>
              <w:pStyle w:val="Compact"/>
            </w:pPr>
            <w:r>
              <w:t xml:space="preserve">Laboratory</w:t>
            </w:r>
          </w:p>
        </w:tc>
        <w:tc>
          <w:tcPr/>
          <w:p>
            <w:pPr>
              <w:pStyle w:val="Compact"/>
            </w:pPr>
            <w:r>
              <w:t xml:space="preserve">Full blood count with differential, repeated; then a travel, drug and atopy history</w:t>
            </w:r>
          </w:p>
        </w:tc>
        <w:tc>
          <w:tcPr/>
          <w:p>
            <w:pPr>
              <w:pStyle w:val="Compact"/>
            </w:pPr>
            <w:r>
              <w:t xml:space="preserve">Drug reaction, parasitic infection, atopy, adrenal insufficiency, eosinophilic granulomatosis with polyangiitis, hypereosinophilic syndrome, lymphoma</w:t>
            </w:r>
          </w:p>
        </w:tc>
        <w:tc>
          <w:tcPr/>
          <w:p>
            <w:pPr>
              <w:pStyle w:val="Compact"/>
            </w:pPr>
            <w:r>
              <w:t xml:space="preserve">eosinophilia with a rash and renal failure → acute interstitial nephritis</w:t>
            </w:r>
          </w:p>
        </w:tc>
        <w:tc>
          <w:tcPr/>
          <w:p>
            <w:pPr>
              <w:pStyle w:val="Compact"/>
            </w:pPr>
            <w:r>
              <w:t xml:space="preserve">A short differential in a Western setting, dominated by drugs and atopy, but persistent high counts risk end-organ damage and need urgent attention rather than observation</w:t>
            </w:r>
          </w:p>
        </w:tc>
        <w:tc>
          <w:tcPr/>
          <w:p>
            <w:pPr>
              <w:pStyle w:val="Compact"/>
            </w:pPr>
            <w:r>
              <w:t xml:space="preserve">Attributed to allergy without a drug and travel history, which is where the treatable causes live</w:t>
            </w:r>
          </w:p>
        </w:tc>
      </w:tr>
      <w:tr>
        <w:tc>
          <w:tcPr/>
          <w:p>
            <w:pPr>
              <w:pStyle w:val="Compact"/>
            </w:pPr>
            <w:r>
              <w:t xml:space="preserve">Hyperferritinemia</w:t>
            </w:r>
          </w:p>
        </w:tc>
        <w:tc>
          <w:tcPr/>
          <w:p>
            <w:pPr>
              <w:pStyle w:val="Compact"/>
            </w:pPr>
            <w:r>
              <w:t xml:space="preserve">A markedly raised serum ferritin</w:t>
            </w:r>
          </w:p>
        </w:tc>
        <w:tc>
          <w:tcPr/>
          <w:p>
            <w:pPr>
              <w:pStyle w:val="Compact"/>
            </w:pPr>
            <w:r>
              <w:t xml:space="preserve">Laboratory</w:t>
            </w:r>
          </w:p>
        </w:tc>
        <w:tc>
          <w:tcPr/>
          <w:p>
            <w:pPr>
              <w:pStyle w:val="Compact"/>
            </w:pPr>
            <w:r>
              <w:t xml:space="preserve">Serum ferritin interpreted alongside CRP, transferrin saturation and the clinical picture</w:t>
            </w:r>
          </w:p>
        </w:tc>
        <w:tc>
          <w:tcPr/>
          <w:p>
            <w:pPr>
              <w:pStyle w:val="Compact"/>
            </w:pPr>
            <w:r>
              <w:t xml:space="preserve">Adult-onset Still disease, haemophagocytic lymphohistiocytosis, haemochromatosis, iron overload, any acute inflammation</w:t>
            </w:r>
          </w:p>
        </w:tc>
        <w:tc>
          <w:tcPr/>
          <w:p>
            <w:pPr>
              <w:pStyle w:val="Compact"/>
            </w:pPr>
            <w:r>
              <w:t xml:space="preserve">very high ferritin with quotidian fever and an evanescent rash → adult-onset Still disease</w:t>
            </w:r>
          </w:p>
        </w:tc>
        <w:tc>
          <w:tcPr/>
          <w:p>
            <w:pPr>
              <w:pStyle w:val="Compact"/>
            </w:pPr>
            <w:r>
              <w:t xml:space="preserve">Ferritin is an acute phase reactant, so a modest rise means inflammation and little else. Extreme elevation shortens the list but is not specific: transfusional iron overload, liver necrosis, renal failure, sepsis and haematologic malignancy account for most five-figure values, with Still disease and haemophagocytic lymphohistiocytosis a minority</w:t>
            </w:r>
          </w:p>
        </w:tc>
        <w:tc>
          <w:tcPr/>
          <w:p>
            <w:pPr>
              <w:pStyle w:val="Compact"/>
            </w:pPr>
            <w:r>
              <w:t xml:space="preserve">Read as iron overload without a transferrin saturation, which is the test that actually separates the two</w:t>
            </w:r>
          </w:p>
        </w:tc>
      </w:tr>
      <w:tr>
        <w:tc>
          <w:tcPr/>
          <w:p>
            <w:pPr>
              <w:pStyle w:val="Compact"/>
            </w:pPr>
            <w:r>
              <w:t xml:space="preserve">Thrombocytopenia</w:t>
            </w:r>
          </w:p>
        </w:tc>
        <w:tc>
          <w:tcPr/>
          <w:p>
            <w:pPr>
              <w:pStyle w:val="Compact"/>
            </w:pPr>
            <w:r>
              <w:t xml:space="preserve">A platelet count below the reference range</w:t>
            </w:r>
          </w:p>
        </w:tc>
        <w:tc>
          <w:tcPr/>
          <w:p>
            <w:pPr>
              <w:pStyle w:val="Compact"/>
            </w:pPr>
            <w:r>
              <w:t xml:space="preserve">Laboratory</w:t>
            </w:r>
          </w:p>
        </w:tc>
        <w:tc>
          <w:tcPr/>
          <w:p>
            <w:pPr>
              <w:pStyle w:val="Compact"/>
            </w:pPr>
            <w:r>
              <w:t xml:space="preserve">Full blood count with a film; exclude EDTA-induced clumping on a citrate sample</w:t>
            </w:r>
          </w:p>
        </w:tc>
        <w:tc>
          <w:tcPr/>
          <w:p>
            <w:pPr>
              <w:pStyle w:val="Compact"/>
            </w:pPr>
            <w:r>
              <w:t xml:space="preserve">Immune thrombocytopenia, TTP, HIT, DIC, liver disease, marrow failure, drugs, sepsis</w:t>
            </w:r>
          </w:p>
        </w:tc>
        <w:tc>
          <w:tcPr/>
          <w:p>
            <w:pPr>
              <w:pStyle w:val="Compact"/>
            </w:pPr>
            <w:r>
              <w:t xml:space="preserve">thrombocytopenia with schistocytes → thrombotic thrombocytopenic purpura</w:t>
            </w:r>
          </w:p>
        </w:tc>
        <w:tc>
          <w:tcPr/>
          <w:p>
            <w:pPr>
              <w:pStyle w:val="Compact"/>
            </w:pPr>
            <w:r>
              <w:t xml:space="preserve">Bleeding risk relates poorly to the count until it is very low; the mechanism matters more. Consumption with schistocytes is an emergency, immune destruction usually is not, and marrow failure comes with other cytopenias</w:t>
            </w:r>
          </w:p>
        </w:tc>
        <w:tc>
          <w:tcPr/>
          <w:p>
            <w:pPr>
              <w:pStyle w:val="Compact"/>
            </w:pPr>
            <w:r>
              <w:t xml:space="preserve">Transfused platelets in TTP and HIT, where platelet transfusion can worsen thrombosis</w:t>
            </w:r>
          </w:p>
        </w:tc>
      </w:tr>
      <w:tr>
        <w:tc>
          <w:tcPr/>
          <w:p>
            <w:pPr>
              <w:pStyle w:val="Compact"/>
            </w:pPr>
            <w:r>
              <w:t xml:space="preserve">Leukopenia</w:t>
            </w:r>
          </w:p>
        </w:tc>
        <w:tc>
          <w:tcPr/>
          <w:p>
            <w:pPr>
              <w:pStyle w:val="Compact"/>
            </w:pPr>
            <w:r>
              <w:t xml:space="preserve">A white cell count below the reference range</w:t>
            </w:r>
          </w:p>
        </w:tc>
        <w:tc>
          <w:tcPr/>
          <w:p>
            <w:pPr>
              <w:pStyle w:val="Compact"/>
            </w:pPr>
            <w:r>
              <w:t xml:space="preserve">Laboratory</w:t>
            </w:r>
          </w:p>
        </w:tc>
        <w:tc>
          <w:tcPr/>
          <w:p>
            <w:pPr>
              <w:pStyle w:val="Compact"/>
            </w:pPr>
            <w:r>
              <w:t xml:space="preserve">Full blood count with differential; the absolute neutrophil count is what determines infection risk</w:t>
            </w:r>
          </w:p>
        </w:tc>
        <w:tc>
          <w:tcPr/>
          <w:p>
            <w:pPr>
              <w:pStyle w:val="Compact"/>
            </w:pPr>
            <w:r>
              <w:t xml:space="preserve">Marrow suppression, chemotherapy, viral infection, autoimmune disease, B12 and folate deficiency, hypersplenism</w:t>
            </w:r>
          </w:p>
        </w:tc>
        <w:tc>
          <w:tcPr/>
          <w:p>
            <w:pPr>
              <w:pStyle w:val="Compact"/>
            </w:pPr>
            <w:r>
              <w:t xml:space="preserve">leukopenia with fever after cytotoxic therapy → febrile neutropenia</w:t>
            </w:r>
          </w:p>
        </w:tc>
        <w:tc>
          <w:tcPr/>
          <w:p>
            <w:pPr>
              <w:pStyle w:val="Compact"/>
            </w:pPr>
            <w:r>
              <w:t xml:space="preserve">Only the neutrophil fraction predicts bacterial risk. An absolute neutrophil count under 0.5 with fever is a medical emergency requiring antibiotics within the hour, regardless of how well the patient looks</w:t>
            </w:r>
          </w:p>
        </w:tc>
        <w:tc>
          <w:tcPr/>
          <w:p>
            <w:pPr>
              <w:pStyle w:val="Compact"/>
            </w:pPr>
            <w:r>
              <w:t xml:space="preserve">Read off the total white count, which can look reassuring while the neutrophil count is critically low</w:t>
            </w:r>
          </w:p>
        </w:tc>
      </w:tr>
      <w:tr>
        <w:tc>
          <w:tcPr/>
          <w:p>
            <w:pPr>
              <w:pStyle w:val="Compact"/>
            </w:pPr>
            <w:r>
              <w:t xml:space="preserve">Leukocytosis</w:t>
            </w:r>
          </w:p>
        </w:tc>
        <w:tc>
          <w:tcPr/>
          <w:p>
            <w:pPr>
              <w:pStyle w:val="Compact"/>
            </w:pPr>
            <w:r>
              <w:t xml:space="preserve">A white cell count above the reference range</w:t>
            </w:r>
          </w:p>
        </w:tc>
        <w:tc>
          <w:tcPr/>
          <w:p>
            <w:pPr>
              <w:pStyle w:val="Compact"/>
            </w:pPr>
            <w:r>
              <w:t xml:space="preserve">Laboratory</w:t>
            </w:r>
          </w:p>
        </w:tc>
        <w:tc>
          <w:tcPr/>
          <w:p>
            <w:pPr>
              <w:pStyle w:val="Compact"/>
            </w:pPr>
            <w:r>
              <w:t xml:space="preserve">Full blood count with differential and a film; note which lineage is raised</w:t>
            </w:r>
          </w:p>
        </w:tc>
        <w:tc>
          <w:tcPr/>
          <w:p>
            <w:pPr>
              <w:pStyle w:val="Compact"/>
            </w:pPr>
            <w:r>
              <w:t xml:space="preserve">Infection, inflammation, steroids, stress, leukaemia, myeloproliferative disease</w:t>
            </w:r>
          </w:p>
        </w:tc>
        <w:tc>
          <w:tcPr/>
          <w:p>
            <w:pPr>
              <w:pStyle w:val="Compact"/>
            </w:pPr>
            <w:r>
              <w:t xml:space="preserve">marked leukocytosis with a left shift → bacterial infection</w:t>
            </w:r>
          </w:p>
        </w:tc>
        <w:tc>
          <w:tcPr/>
          <w:p>
            <w:pPr>
              <w:pStyle w:val="Compact"/>
            </w:pPr>
            <w:r>
              <w:t xml:space="preserve">The differential does the work. Neutrophilia suggests bacterial infection or steroids, lymphocytosis suggests viral infection or a lymphoproliferative disorder, and eosinophilia points elsewhere entirely. Extreme counts raise leukaemia and leukostasis</w:t>
            </w:r>
          </w:p>
        </w:tc>
        <w:tc>
          <w:tcPr/>
          <w:p>
            <w:pPr>
              <w:pStyle w:val="Compact"/>
            </w:pPr>
            <w:r>
              <w:t xml:space="preserve">Treated as proof of infection; steroids and stress raise the count without any infection at all</w:t>
            </w:r>
          </w:p>
        </w:tc>
      </w:tr>
      <w:tr>
        <w:tc>
          <w:tcPr/>
          <w:p>
            <w:pPr>
              <w:pStyle w:val="Compact"/>
            </w:pPr>
            <w:r>
              <w:t xml:space="preserve">Basophilia</w:t>
            </w:r>
          </w:p>
        </w:tc>
        <w:tc>
          <w:tcPr/>
          <w:p>
            <w:pPr>
              <w:pStyle w:val="Compact"/>
            </w:pPr>
            <w:r>
              <w:t xml:space="preserve">An absolute basophil count above the reference range</w:t>
            </w:r>
          </w:p>
        </w:tc>
        <w:tc>
          <w:tcPr/>
          <w:p>
            <w:pPr>
              <w:pStyle w:val="Compact"/>
            </w:pPr>
            <w:r>
              <w:t xml:space="preserve">Laboratory</w:t>
            </w:r>
          </w:p>
        </w:tc>
        <w:tc>
          <w:tcPr/>
          <w:p>
            <w:pPr>
              <w:pStyle w:val="Compact"/>
            </w:pPr>
            <w:r>
              <w:t xml:space="preserve">Full blood count with differential, confirmed on a film</w:t>
            </w:r>
          </w:p>
        </w:tc>
        <w:tc>
          <w:tcPr/>
          <w:p>
            <w:pPr>
              <w:pStyle w:val="Compact"/>
            </w:pPr>
            <w:r>
              <w:t xml:space="preserve">Chronic myeloid leukaemia, other myeloproliferative neoplasms, hypothyroidism</w:t>
            </w:r>
          </w:p>
        </w:tc>
        <w:tc>
          <w:tcPr/>
          <w:p>
            <w:pPr>
              <w:pStyle w:val="Compact"/>
            </w:pPr>
            <w:r>
              <w:t xml:space="preserve">basophilia with marked leukocytosis and BCR-ABL → chronic myeloid leukaemia</w:t>
            </w:r>
          </w:p>
        </w:tc>
        <w:tc>
          <w:tcPr/>
          <w:p>
            <w:pPr>
              <w:pStyle w:val="Compact"/>
            </w:pPr>
            <w:r>
              <w:t xml:space="preserve">Uncommon and therefore useful. Persistent basophilia is one of the few blood count findings that points fairly specifically at a myeloproliferative neoplasm, particularly chronic myeloid leukaemia</w:t>
            </w:r>
          </w:p>
        </w:tc>
        <w:tc>
          <w:tcPr/>
          <w:p>
            <w:pPr>
              <w:pStyle w:val="Compact"/>
            </w:pPr>
            <w:r>
              <w:t xml:space="preserve">Ignored because the absolute number is small; the finding is the persistence, not the magnitude</w:t>
            </w:r>
          </w:p>
        </w:tc>
      </w:tr>
      <w:tr>
        <w:tc>
          <w:tcPr/>
          <w:p>
            <w:pPr>
              <w:pStyle w:val="Compact"/>
            </w:pPr>
            <w:r>
              <w:t xml:space="preserve">Bite cells</w:t>
            </w:r>
          </w:p>
        </w:tc>
        <w:tc>
          <w:tcPr/>
          <w:p>
            <w:pPr>
              <w:pStyle w:val="Compact"/>
            </w:pPr>
            <w:r>
              <w:t xml:space="preserve">Red cells with a semicircular defect where a Heinz body has been removed by the spleen</w:t>
            </w:r>
          </w:p>
        </w:tc>
        <w:tc>
          <w:tcPr/>
          <w:p>
            <w:pPr>
              <w:pStyle w:val="Compact"/>
            </w:pPr>
            <w:r>
              <w:t xml:space="preserve">Laboratory</w:t>
            </w:r>
          </w:p>
        </w:tc>
        <w:tc>
          <w:tcPr/>
          <w:p>
            <w:pPr>
              <w:pStyle w:val="Compact"/>
            </w:pPr>
            <w:r>
              <w:t xml:space="preserve">Peripheral blood film during or shortly after a haemolytic episode</w:t>
            </w:r>
          </w:p>
        </w:tc>
        <w:tc>
          <w:tcPr/>
          <w:p>
            <w:pPr>
              <w:pStyle w:val="Compact"/>
            </w:pPr>
            <w:r>
              <w:t xml:space="preserve">G6PD deficiency</w:t>
            </w:r>
          </w:p>
        </w:tc>
        <w:tc>
          <w:tcPr/>
          <w:p>
            <w:pPr>
              <w:pStyle w:val="Compact"/>
            </w:pPr>
            <w:r>
              <w:t xml:space="preserve">bite cells after fava beans → G6PD deficiency</w:t>
            </w:r>
          </w:p>
        </w:tc>
        <w:tc>
          <w:tcPr/>
          <w:p>
            <w:pPr>
              <w:pStyle w:val="Compact"/>
            </w:pPr>
            <w:r>
              <w:t xml:space="preserve">Evidence of oxidative haemolysis, which narrows the differential to G6PD deficiency and other oxidant stresses. Enzyme levels can be falsely normal during the acute episode because the deficient cells have already lysed</w:t>
            </w:r>
          </w:p>
        </w:tc>
        <w:tc>
          <w:tcPr/>
          <w:p>
            <w:pPr>
              <w:pStyle w:val="Compact"/>
            </w:pPr>
            <w:r>
              <w:t xml:space="preserve">Enzyme assay sent during acute haemolysis and read as normal, so the diagnosis is wrongly excluded</w:t>
            </w:r>
          </w:p>
        </w:tc>
      </w:tr>
      <w:tr>
        <w:tc>
          <w:tcPr/>
          <w:p>
            <w:pPr>
              <w:pStyle w:val="Compact"/>
            </w:pPr>
            <w:r>
              <w:t xml:space="preserve">Hypochromic</w:t>
            </w:r>
          </w:p>
        </w:tc>
        <w:tc>
          <w:tcPr/>
          <w:p>
            <w:pPr>
              <w:pStyle w:val="Compact"/>
            </w:pPr>
            <w:r>
              <w:t xml:space="preserve">Red cells with increased central pallor, reflecting reduced haemoglobin content</w:t>
            </w:r>
          </w:p>
        </w:tc>
        <w:tc>
          <w:tcPr/>
          <w:p>
            <w:pPr>
              <w:pStyle w:val="Compact"/>
            </w:pPr>
            <w:r>
              <w:t xml:space="preserve">Laboratory</w:t>
            </w:r>
          </w:p>
        </w:tc>
        <w:tc>
          <w:tcPr/>
          <w:p>
            <w:pPr>
              <w:pStyle w:val="Compact"/>
            </w:pPr>
            <w:r>
              <w:t xml:space="preserve">Blood film and the mean corpuscular haemoglobin concentration</w:t>
            </w:r>
          </w:p>
        </w:tc>
        <w:tc>
          <w:tcPr/>
          <w:p>
            <w:pPr>
              <w:pStyle w:val="Compact"/>
            </w:pPr>
            <w:r>
              <w:t xml:space="preserve">Iron deficiency, thalassaemia, anaemia of chronic disease, sideroblastic anaemia</w:t>
            </w:r>
          </w:p>
        </w:tc>
        <w:tc>
          <w:tcPr/>
          <w:p>
            <w:pPr>
              <w:pStyle w:val="Compact"/>
            </w:pPr>
            <w:r>
              <w:t xml:space="preserve">hypochromic microcytic anaemia with low ferritin → iron deficiency</w:t>
            </w:r>
          </w:p>
        </w:tc>
        <w:tc>
          <w:tcPr/>
          <w:p>
            <w:pPr>
              <w:pStyle w:val="Compact"/>
            </w:pPr>
            <w:r>
              <w:t xml:space="preserve">With microcytosis this defines the iron-restricted group. Ferritin and transferrin saturation then separate true deficiency from the functional restriction of chronic disease and from thalassaemia</w:t>
            </w:r>
          </w:p>
        </w:tc>
        <w:tc>
          <w:tcPr/>
          <w:p>
            <w:pPr>
              <w:pStyle w:val="Compact"/>
            </w:pPr>
            <w:r>
              <w:t xml:space="preserve">Assumed to be iron deficiency without iron studies, so thalassaemia trait is treated with iron indefinitely</w:t>
            </w:r>
          </w:p>
        </w:tc>
      </w:tr>
      <w:tr>
        <w:tc>
          <w:tcPr/>
          <w:p>
            <w:pPr>
              <w:pStyle w:val="Compact"/>
            </w:pPr>
            <w:r>
              <w:t xml:space="preserve">Low fibrinogen</w:t>
            </w:r>
          </w:p>
        </w:tc>
        <w:tc>
          <w:tcPr/>
          <w:p>
            <w:pPr>
              <w:pStyle w:val="Compact"/>
            </w:pPr>
            <w:r>
              <w:t xml:space="preserve">Fibrinogen below the reference range</w:t>
            </w:r>
          </w:p>
        </w:tc>
        <w:tc>
          <w:tcPr/>
          <w:p>
            <w:pPr>
              <w:pStyle w:val="Compact"/>
            </w:pPr>
            <w:r>
              <w:t xml:space="preserve">Laboratory</w:t>
            </w:r>
          </w:p>
        </w:tc>
        <w:tc>
          <w:tcPr/>
          <w:p>
            <w:pPr>
              <w:pStyle w:val="Compact"/>
            </w:pPr>
            <w:r>
              <w:t xml:space="preserve">Clauss fibrinogen assay alongside PT, APTT, platelets and D-dimer</w:t>
            </w:r>
          </w:p>
        </w:tc>
        <w:tc>
          <w:tcPr/>
          <w:p>
            <w:pPr>
              <w:pStyle w:val="Compact"/>
            </w:pPr>
            <w:r>
              <w:t xml:space="preserve">Disseminated intravascular coagulation, massive haemorrhage, liver failure, thrombolysis</w:t>
            </w:r>
          </w:p>
        </w:tc>
        <w:tc>
          <w:tcPr/>
          <w:p>
            <w:pPr>
              <w:pStyle w:val="Compact"/>
            </w:pPr>
            <w:r>
              <w:t xml:space="preserve">low fibrinogen with schistocytes and a raised D-dimer → disseminated intravascular coagulation</w:t>
            </w:r>
          </w:p>
        </w:tc>
        <w:tc>
          <w:tcPr/>
          <w:p>
            <w:pPr>
              <w:pStyle w:val="Compact"/>
            </w:pPr>
            <w:r>
              <w:t xml:space="preserve">Fibrinogen is an acute phase reactant, so a normal value in a septic patient may already represent consumption. A falling trend is more informative than any single value, though a falling platelet count is usually the earliest abnormality in DIC and fibrinogen falls late, being normal or raised in most patients with sepsis-associated DIC</w:t>
            </w:r>
          </w:p>
        </w:tc>
        <w:tc>
          <w:tcPr/>
          <w:p>
            <w:pPr>
              <w:pStyle w:val="Compact"/>
            </w:pPr>
            <w:r>
              <w:t xml:space="preserve">Read as normal in sepsis, where the expected value should be high and a mid-range result signals consumption</w:t>
            </w:r>
          </w:p>
        </w:tc>
      </w:tr>
      <w:tr>
        <w:tc>
          <w:tcPr/>
          <w:p>
            <w:pPr>
              <w:pStyle w:val="Compact"/>
            </w:pPr>
            <w:r>
              <w:t xml:space="preserve">Raised D-dimer</w:t>
            </w:r>
          </w:p>
        </w:tc>
        <w:tc>
          <w:tcPr/>
          <w:p>
            <w:pPr>
              <w:pStyle w:val="Compact"/>
            </w:pPr>
            <w:r>
              <w:t xml:space="preserve">Fibrin degradation product above the assay threshold</w:t>
            </w:r>
          </w:p>
        </w:tc>
        <w:tc>
          <w:tcPr/>
          <w:p>
            <w:pPr>
              <w:pStyle w:val="Compact"/>
            </w:pPr>
            <w:r>
              <w:t xml:space="preserve">Laboratory</w:t>
            </w:r>
          </w:p>
        </w:tc>
        <w:tc>
          <w:tcPr/>
          <w:p>
            <w:pPr>
              <w:pStyle w:val="Compact"/>
            </w:pPr>
            <w:r>
              <w:t xml:space="preserve">Interpret only after applying a validated pretest probability score, and use age adjustment over 50</w:t>
            </w:r>
          </w:p>
        </w:tc>
        <w:tc>
          <w:tcPr/>
          <w:p>
            <w:pPr>
              <w:pStyle w:val="Compact"/>
            </w:pPr>
            <w:r>
              <w:t xml:space="preserve">Venous thromboembolism, DIC, sepsis, malignancy, pregnancy, recent surgery, advanced age</w:t>
            </w:r>
          </w:p>
        </w:tc>
        <w:tc>
          <w:tcPr/>
          <w:p>
            <w:pPr>
              <w:pStyle w:val="Compact"/>
            </w:pPr>
            <w:r>
              <w:t xml:space="preserve">raised D-dimer with a high pretest probability → pulmonary embolism</w:t>
            </w:r>
          </w:p>
        </w:tc>
        <w:tc>
          <w:tcPr/>
          <w:p>
            <w:pPr>
              <w:pStyle w:val="Compact"/>
            </w:pPr>
            <w:r>
              <w:t xml:space="preserve">Useful almost entirely for its negative predictive value in low-probability patients. A positive result in a high-probability patient adds nothing, because imaging was needed regardless</w:t>
            </w:r>
          </w:p>
        </w:tc>
        <w:tc>
          <w:tcPr/>
          <w:p>
            <w:pPr>
              <w:pStyle w:val="Compact"/>
            </w:pPr>
            <w:r>
              <w:t xml:space="preserve">Sent in a high-probability patient, where a negative result cannot exclude and a positive result cannot confirm</w:t>
            </w:r>
          </w:p>
        </w:tc>
      </w:tr>
      <w:tr>
        <w:tc>
          <w:tcPr/>
          <w:p>
            <w:pPr>
              <w:pStyle w:val="Compact"/>
            </w:pPr>
            <w:r>
              <w:t xml:space="preserve">Raised hematocrit</w:t>
            </w:r>
          </w:p>
        </w:tc>
        <w:tc>
          <w:tcPr/>
          <w:p>
            <w:pPr>
              <w:pStyle w:val="Compact"/>
            </w:pPr>
            <w:r>
              <w:t xml:space="preserve">Haematocrit above the reference range</w:t>
            </w:r>
          </w:p>
        </w:tc>
        <w:tc>
          <w:tcPr/>
          <w:p>
            <w:pPr>
              <w:pStyle w:val="Compact"/>
            </w:pPr>
            <w:r>
              <w:t xml:space="preserve">Laboratory</w:t>
            </w:r>
          </w:p>
        </w:tc>
        <w:tc>
          <w:tcPr/>
          <w:p>
            <w:pPr>
              <w:pStyle w:val="Compact"/>
            </w:pPr>
            <w:r>
              <w:t xml:space="preserve">Full blood count; separate true erythrocytosis from haemoconcentration by assessing volume status</w:t>
            </w:r>
          </w:p>
        </w:tc>
        <w:tc>
          <w:tcPr/>
          <w:p>
            <w:pPr>
              <w:pStyle w:val="Compact"/>
            </w:pPr>
            <w:r>
              <w:t xml:space="preserve">Polycythaemia vera, hypoxia, smoking, testosterone, renal tumours, dehydration</w:t>
            </w:r>
          </w:p>
        </w:tc>
        <w:tc>
          <w:tcPr/>
          <w:p>
            <w:pPr>
              <w:pStyle w:val="Compact"/>
            </w:pPr>
            <w:r>
              <w:t xml:space="preserve">raised haematocrit with aquagenic pruritus and a JAK2 mutation → polycythaemia vera</w:t>
            </w:r>
          </w:p>
        </w:tc>
        <w:tc>
          <w:tcPr/>
          <w:p>
            <w:pPr>
              <w:pStyle w:val="Compact"/>
            </w:pPr>
            <w:r>
              <w:t xml:space="preserve">Splits into relative, from plasma loss, and absolute. Absolute erythrocytosis then splits by erythropoietin: suppressed suggests a clonal cause, raised suggests hypoxia or a tumour</w:t>
            </w:r>
          </w:p>
        </w:tc>
        <w:tc>
          <w:tcPr/>
          <w:p>
            <w:pPr>
              <w:pStyle w:val="Compact"/>
            </w:pPr>
            <w:r>
              <w:t xml:space="preserve">Attributed to dehydration without rechecking after rehydration, which is the cheapest way to settle the question</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r>
        <w:tc>
          <w:tcPr/>
          <w:p>
            <w:pPr>
              <w:pStyle w:val="Compact"/>
            </w:pPr>
            <w:r>
              <w:t xml:space="preserve">Does not transilluminate</w:t>
            </w:r>
          </w:p>
        </w:tc>
        <w:tc>
          <w:tcPr/>
          <w:p>
            <w:pPr>
              <w:pStyle w:val="Compact"/>
            </w:pPr>
            <w:r>
              <w:t xml:space="preserve">A mass that fails to glow when a light is applied through it, indicating solid rather than fluid content</w:t>
            </w:r>
          </w:p>
        </w:tc>
        <w:tc>
          <w:tcPr/>
          <w:p>
            <w:pPr>
              <w:pStyle w:val="Compact"/>
            </w:pPr>
            <w:r>
              <w:t xml:space="preserve">Examination</w:t>
            </w:r>
          </w:p>
        </w:tc>
        <w:tc>
          <w:tcPr/>
          <w:p>
            <w:pPr>
              <w:pStyle w:val="Compact"/>
            </w:pPr>
            <w:r>
              <w:t xml:space="preserve">Apply a bright light to the far side of the swelling in a darkened room</w:t>
            </w:r>
          </w:p>
        </w:tc>
        <w:tc>
          <w:tcPr/>
          <w:p>
            <w:pPr>
              <w:pStyle w:val="Compact"/>
            </w:pPr>
            <w:r>
              <w:t xml:space="preserve">Testicular tumour, solid scrotal and neck masses</w:t>
            </w:r>
          </w:p>
        </w:tc>
        <w:tc>
          <w:tcPr/>
          <w:p>
            <w:pPr>
              <w:pStyle w:val="Compact"/>
            </w:pPr>
            <w:r>
              <w:t xml:space="preserve">a firm testicular mass that does not transilluminate → testicular tumour</w:t>
            </w:r>
          </w:p>
        </w:tc>
        <w:tc>
          <w:tcPr/>
          <w:p>
            <w:pPr>
              <w:pStyle w:val="Compact"/>
            </w:pPr>
            <w:r>
              <w:t xml:space="preserve">Separates solid from cystic in seconds. A solid intratesticular mass is malignant until ultrasound proves otherwise, and a trial of antibiotics is not an acceptable substitute</w:t>
            </w:r>
          </w:p>
        </w:tc>
        <w:tc>
          <w:tcPr/>
          <w:p>
            <w:pPr>
              <w:pStyle w:val="Compact"/>
            </w:pPr>
            <w:r>
              <w:t xml:space="preserve">Used alone in an adult; ultrasound is still required, since transillumination cannot exclude a solid component within a hydrocele</w:t>
            </w:r>
          </w:p>
        </w:tc>
      </w:tr>
      <w:tr>
        <w:tc>
          <w:tcPr/>
          <w:p>
            <w:pPr>
              <w:pStyle w:val="Compact"/>
            </w:pPr>
            <w:r>
              <w:t xml:space="preserve">Large for dates</w:t>
            </w:r>
          </w:p>
        </w:tc>
        <w:tc>
          <w:tcPr/>
          <w:p>
            <w:pPr>
              <w:pStyle w:val="Compact"/>
            </w:pPr>
            <w:r>
              <w:t xml:space="preserve">A uterus measuring larger than expected for the gestational age</w:t>
            </w:r>
          </w:p>
        </w:tc>
        <w:tc>
          <w:tcPr/>
          <w:p>
            <w:pPr>
              <w:pStyle w:val="Compact"/>
            </w:pPr>
            <w:r>
              <w:t xml:space="preserve">Examination</w:t>
            </w:r>
          </w:p>
        </w:tc>
        <w:tc>
          <w:tcPr/>
          <w:p>
            <w:pPr>
              <w:pStyle w:val="Compact"/>
            </w:pPr>
            <w:r>
              <w:t xml:space="preserve">Symphysis-fundal height compared against gestation, confirmed on ultrasound</w:t>
            </w:r>
          </w:p>
        </w:tc>
        <w:tc>
          <w:tcPr/>
          <w:p>
            <w:pPr>
              <w:pStyle w:val="Compact"/>
            </w:pPr>
            <w:r>
              <w:t xml:space="preserve">Gestational trophoblastic disease, multiple pregnancy, polyhydramnios, macrosomia, fibroids</w:t>
            </w:r>
          </w:p>
        </w:tc>
        <w:tc>
          <w:tcPr/>
          <w:p>
            <w:pPr>
              <w:pStyle w:val="Compact"/>
            </w:pPr>
            <w:r>
              <w:t xml:space="preserve">abnormal bleeding with a uterus large for dates and a very high hCG → molar pregnancy</w:t>
            </w:r>
          </w:p>
        </w:tc>
        <w:tc>
          <w:tcPr/>
          <w:p>
            <w:pPr>
              <w:pStyle w:val="Compact"/>
            </w:pPr>
            <w:r>
              <w:t xml:space="preserve">With a disproportionately raised hCG and no fetal parts it points at trophoblastic disease, which needs different management and follow-up from any failing pregnancy</w:t>
            </w:r>
          </w:p>
        </w:tc>
        <w:tc>
          <w:tcPr/>
          <w:p>
            <w:pPr>
              <w:pStyle w:val="Compact"/>
            </w:pPr>
            <w:r>
              <w:t xml:space="preserve">Attributed to wrong dates without an ultrasound, which is the test that settles it</w:t>
            </w:r>
          </w:p>
        </w:tc>
      </w:tr>
      <w:tr>
        <w:tc>
          <w:tcPr/>
          <w:p>
            <w:pPr>
              <w:pStyle w:val="Compact"/>
            </w:pPr>
            <w:r>
              <w:t xml:space="preserve">Herald bleed</w:t>
            </w:r>
          </w:p>
        </w:tc>
        <w:tc>
          <w:tcPr/>
          <w:p>
            <w:pPr>
              <w:pStyle w:val="Compact"/>
            </w:pPr>
            <w:r>
              <w:t xml:space="preserve">A self-limiting haemorrhage preceding a catastrophic one by hours to days</w:t>
            </w:r>
          </w:p>
        </w:tc>
        <w:tc>
          <w:tcPr/>
          <w:p>
            <w:pPr>
              <w:pStyle w:val="Compact"/>
            </w:pPr>
            <w:r>
              <w:t xml:space="preserve">History</w:t>
            </w:r>
          </w:p>
        </w:tc>
        <w:tc>
          <w:tcPr/>
          <w:p>
            <w:pPr>
              <w:pStyle w:val="Compact"/>
            </w:pPr>
            <w:r>
              <w:t xml:space="preserve">Ask about any earlier bleeding episode that stopped on its own, and about prior vascular surgery</w:t>
            </w:r>
          </w:p>
        </w:tc>
        <w:tc>
          <w:tcPr/>
          <w:p>
            <w:pPr>
              <w:pStyle w:val="Compact"/>
            </w:pPr>
            <w:r>
              <w:t xml:space="preserve">Aortoenteric fistula, bronchial artery erosion, carotid blowout</w:t>
            </w:r>
          </w:p>
        </w:tc>
        <w:tc>
          <w:tcPr/>
          <w:p>
            <w:pPr>
              <w:pStyle w:val="Compact"/>
            </w:pPr>
            <w:r>
              <w:t xml:space="preserve">a herald bleed in a patient with a prior aortic graft → aortoenteric fistula</w:t>
            </w:r>
          </w:p>
        </w:tc>
        <w:tc>
          <w:tcPr/>
          <w:p>
            <w:pPr>
              <w:pStyle w:val="Compact"/>
            </w:pPr>
            <w:r>
              <w:t xml:space="preserve">The warning shot. Recognising it converts an anticipated exsanguination into a planned intervention, and dismissing it because bleeding stopped is the fatal error</w:t>
            </w:r>
          </w:p>
        </w:tc>
        <w:tc>
          <w:tcPr/>
          <w:p>
            <w:pPr>
              <w:pStyle w:val="Compact"/>
            </w:pPr>
            <w:r>
              <w:t xml:space="preserve">Treated as resolved because it settled spontaneously, which is the defining behaviour of the sign</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r>
        <w:tc>
          <w:tcPr/>
          <w:p>
            <w:pPr>
              <w:pStyle w:val="Compact"/>
            </w:pPr>
            <w:r>
              <w:t xml:space="preserve">Gas in the parenchyma</w:t>
            </w:r>
          </w:p>
        </w:tc>
        <w:tc>
          <w:tcPr/>
          <w:p>
            <w:pPr>
              <w:pStyle w:val="Compact"/>
            </w:pPr>
            <w:r>
              <w:t xml:space="preserve">Gas within the substance of an organ rather than within its lumen or drainage system</w:t>
            </w:r>
          </w:p>
        </w:tc>
        <w:tc>
          <w:tcPr/>
          <w:p>
            <w:pPr>
              <w:pStyle w:val="Compact"/>
            </w:pPr>
            <w:r>
              <w:t xml:space="preserve">Imaging</w:t>
            </w:r>
          </w:p>
        </w:tc>
        <w:tc>
          <w:tcPr/>
          <w:p>
            <w:pPr>
              <w:pStyle w:val="Compact"/>
            </w:pPr>
            <w:r>
              <w:t xml:space="preserve">CT is the reliable modality; plain films underestimate it</w:t>
            </w:r>
          </w:p>
        </w:tc>
        <w:tc>
          <w:tcPr/>
          <w:p>
            <w:pPr>
              <w:pStyle w:val="Compact"/>
            </w:pPr>
            <w:r>
              <w:t xml:space="preserve">Emphysematous pyelonephritis, emphysematous cholecystitis, gas gangrene</w:t>
            </w:r>
          </w:p>
        </w:tc>
        <w:tc>
          <w:tcPr/>
          <w:p>
            <w:pPr>
              <w:pStyle w:val="Compact"/>
            </w:pPr>
            <w:r>
              <w:t xml:space="preserve">flank pain with gas in the renal parenchyma → emphysematous pyelonephritis</w:t>
            </w:r>
          </w:p>
        </w:tc>
        <w:tc>
          <w:tcPr/>
          <w:p>
            <w:pPr>
              <w:pStyle w:val="Compact"/>
            </w:pPr>
            <w:r>
              <w:t xml:space="preserve">Parenchymal gas indicates tissue necrosis with gas-forming organisms and generally requires drainage or surgery, unlike gas confined to the collecting system</w:t>
            </w:r>
          </w:p>
        </w:tc>
        <w:tc>
          <w:tcPr/>
          <w:p>
            <w:pPr>
              <w:pStyle w:val="Compact"/>
            </w:pPr>
            <w:r>
              <w:t xml:space="preserve">Confused with gas in the collecting system, which is often iatrogenic after instrumentation and generally less serious, though spontaneous emphysematous pyelitis in a diabetic still needs urgent treatment</w:t>
            </w:r>
          </w:p>
        </w:tc>
      </w:tr>
      <w:tr>
        <w:tc>
          <w:tcPr/>
          <w:p>
            <w:pPr>
              <w:pStyle w:val="Compact"/>
            </w:pPr>
            <w:r>
              <w:t xml:space="preserve">Absent Doppler flow</w:t>
            </w:r>
          </w:p>
        </w:tc>
        <w:tc>
          <w:tcPr/>
          <w:p>
            <w:pPr>
              <w:pStyle w:val="Compact"/>
            </w:pPr>
            <w:r>
              <w:t xml:space="preserve">No detectable arterial or venous flow within an organ on duplex ultrasound</w:t>
            </w:r>
          </w:p>
        </w:tc>
        <w:tc>
          <w:tcPr/>
          <w:p>
            <w:pPr>
              <w:pStyle w:val="Compact"/>
            </w:pPr>
            <w:r>
              <w:t xml:space="preserve">Imaging</w:t>
            </w:r>
          </w:p>
        </w:tc>
        <w:tc>
          <w:tcPr/>
          <w:p>
            <w:pPr>
              <w:pStyle w:val="Compact"/>
            </w:pPr>
            <w:r>
              <w:t xml:space="preserve">Duplex ultrasound with comparison to the contralateral side</w:t>
            </w:r>
          </w:p>
        </w:tc>
        <w:tc>
          <w:tcPr/>
          <w:p>
            <w:pPr>
              <w:pStyle w:val="Compact"/>
            </w:pPr>
            <w:r>
              <w:t xml:space="preserve">Ovarian torsion, testicular torsion, arterial occlusion</w:t>
            </w:r>
          </w:p>
        </w:tc>
        <w:tc>
          <w:tcPr/>
          <w:p>
            <w:pPr>
              <w:pStyle w:val="Compact"/>
            </w:pPr>
            <w:r>
              <w:t xml:space="preserve">severe pelvic pain with an adnexal mass and absent Doppler flow → ovarian torsion</w:t>
            </w:r>
          </w:p>
        </w:tc>
        <w:tc>
          <w:tcPr/>
          <w:p>
            <w:pPr>
              <w:pStyle w:val="Compact"/>
            </w:pPr>
            <w:r>
              <w:t xml:space="preserve">Confirms vascular compromise and urgency. Preserved flow does NOT exclude torsion, because dual blood supply and intermittent twisting can maintain signal</w:t>
            </w:r>
          </w:p>
        </w:tc>
        <w:tc>
          <w:tcPr/>
          <w:p>
            <w:pPr>
              <w:pStyle w:val="Compact"/>
            </w:pPr>
            <w:r>
              <w:t xml:space="preserve">Preserved flow used to exclude torsion, which is the classic imaging trap in both ovarian and testicular torsion</w:t>
            </w:r>
          </w:p>
        </w:tc>
      </w:tr>
      <w:tr>
        <w:tc>
          <w:tcPr/>
          <w:p>
            <w:pPr>
              <w:pStyle w:val="Compact"/>
            </w:pPr>
            <w:r>
              <w:t xml:space="preserve">Medially deviated ureters</w:t>
            </w:r>
          </w:p>
        </w:tc>
        <w:tc>
          <w:tcPr/>
          <w:p>
            <w:pPr>
              <w:pStyle w:val="Compact"/>
            </w:pPr>
            <w:r>
              <w:t xml:space="preserve">Ureters drawn toward the midline from their normal course</w:t>
            </w:r>
          </w:p>
        </w:tc>
        <w:tc>
          <w:tcPr/>
          <w:p>
            <w:pPr>
              <w:pStyle w:val="Compact"/>
            </w:pPr>
            <w:r>
              <w:t xml:space="preserve">Imaging</w:t>
            </w:r>
          </w:p>
        </w:tc>
        <w:tc>
          <w:tcPr/>
          <w:p>
            <w:pPr>
              <w:pStyle w:val="Compact"/>
            </w:pPr>
            <w:r>
              <w:t xml:space="preserve">CT urography or retrograde study</w:t>
            </w:r>
          </w:p>
        </w:tc>
        <w:tc>
          <w:tcPr/>
          <w:p>
            <w:pPr>
              <w:pStyle w:val="Compact"/>
            </w:pPr>
            <w:r>
              <w:t xml:space="preserve">Retroperitoneal fibrosis</w:t>
            </w:r>
          </w:p>
        </w:tc>
        <w:tc>
          <w:tcPr/>
          <w:p>
            <w:pPr>
              <w:pStyle w:val="Compact"/>
            </w:pPr>
            <w:r>
              <w:t xml:space="preserve">bilateral hydronephrosis with medially deviated ureters → retroperitoneal fibrosis</w:t>
            </w:r>
          </w:p>
        </w:tc>
        <w:tc>
          <w:tcPr/>
          <w:p>
            <w:pPr>
              <w:pStyle w:val="Compact"/>
            </w:pPr>
            <w:r>
              <w:t xml:space="preserve">Medial deviation with a periaortic soft tissue rind distinguishes an encasing retroperitoneal process from intrinsic ureteric obstruction, and hydronephrosis may be mild despite significant obstruction</w:t>
            </w:r>
          </w:p>
        </w:tc>
        <w:tc>
          <w:tcPr/>
          <w:p>
            <w:pPr>
              <w:pStyle w:val="Compact"/>
            </w:pPr>
            <w:r>
              <w:t xml:space="preserve">Obstruction excluded because hydronephrosis is unimpressive, which is characteristic of an encased rather than a dilated system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r>
        <w:tc>
          <w:tcPr/>
          <w:p>
            <w:pPr>
              <w:pStyle w:val="Compact"/>
            </w:pPr>
            <w:r>
              <w:t xml:space="preserve">Viral prodrome</w:t>
            </w:r>
          </w:p>
        </w:tc>
        <w:tc>
          <w:tcPr/>
          <w:p>
            <w:pPr>
              <w:pStyle w:val="Compact"/>
            </w:pPr>
            <w:r>
              <w:t xml:space="preserve">A short nonspecific illness with fever, myalgia and coryza preceding the presenting problem</w:t>
            </w:r>
          </w:p>
        </w:tc>
        <w:tc>
          <w:tcPr/>
          <w:p>
            <w:pPr>
              <w:pStyle w:val="Compact"/>
            </w:pPr>
            <w:r>
              <w:t xml:space="preserve">History</w:t>
            </w:r>
          </w:p>
        </w:tc>
        <w:tc>
          <w:tcPr/>
          <w:p>
            <w:pPr>
              <w:pStyle w:val="Compact"/>
            </w:pPr>
            <w:r>
              <w:t xml:space="preserve">Ask directly about the days to weeks before onset; patients rarely connect the two</w:t>
            </w:r>
          </w:p>
        </w:tc>
        <w:tc>
          <w:tcPr/>
          <w:p>
            <w:pPr>
              <w:pStyle w:val="Compact"/>
            </w:pPr>
            <w:r>
              <w:t xml:space="preserve">Myocarditis, Guillain-Barre syndrome, immune thrombocytopenia, post-viral cerebellitis, reactive arthritis</w:t>
            </w:r>
          </w:p>
        </w:tc>
        <w:tc>
          <w:tcPr/>
          <w:p>
            <w:pPr>
              <w:pStyle w:val="Compact"/>
            </w:pPr>
            <w:r>
              <w:t xml:space="preserve">raised troponin after a viral prodrome → acute myocarditis</w:t>
            </w:r>
          </w:p>
        </w:tc>
        <w:tc>
          <w:tcPr/>
          <w:p>
            <w:pPr>
              <w:pStyle w:val="Compact"/>
            </w:pPr>
            <w:r>
              <w:t xml:space="preserve">Supplies a mechanism for an otherwise unexplained presentation and shifts the differential toward post-infectious and immune-mediated disease. The latency is informative: days for direct infection, one to three weeks for immune-mediated sequelae</w:t>
            </w:r>
          </w:p>
        </w:tc>
        <w:tc>
          <w:tcPr/>
          <w:p>
            <w:pPr>
              <w:pStyle w:val="Compact"/>
            </w:pPr>
            <w:r>
              <w:t xml:space="preserve">Not asked about, so the link between a trivial illness and a serious sequel is never made</w:t>
            </w:r>
          </w:p>
        </w:tc>
      </w:tr>
      <w:tr>
        <w:tc>
          <w:tcPr/>
          <w:p>
            <w:pPr>
              <w:pStyle w:val="Compact"/>
            </w:pPr>
            <w:r>
              <w:t xml:space="preserve">Menorrhagia</w:t>
            </w:r>
          </w:p>
        </w:tc>
        <w:tc>
          <w:tcPr/>
          <w:p>
            <w:pPr>
              <w:pStyle w:val="Compact"/>
            </w:pPr>
            <w:r>
              <w:t xml:space="preserve">Heavy menstrual bleeding sufficient to affect quality of life or cause anaemia</w:t>
            </w:r>
          </w:p>
        </w:tc>
        <w:tc>
          <w:tcPr/>
          <w:p>
            <w:pPr>
              <w:pStyle w:val="Compact"/>
            </w:pPr>
            <w:r>
              <w:t xml:space="preserve">History</w:t>
            </w:r>
          </w:p>
        </w:tc>
        <w:tc>
          <w:tcPr/>
          <w:p>
            <w:pPr>
              <w:pStyle w:val="Compact"/>
            </w:pPr>
            <w:r>
              <w:t xml:space="preserve">Ask about flooding, clots, protection changes per hour, and iron studies</w:t>
            </w:r>
          </w:p>
        </w:tc>
        <w:tc>
          <w:tcPr/>
          <w:p>
            <w:pPr>
              <w:pStyle w:val="Compact"/>
            </w:pPr>
            <w:r>
              <w:t xml:space="preserve">Von Willebrand disease, platelet disorders, fibroids, anticoagulation, hypothyroidism, endometrial pathology</w:t>
            </w:r>
          </w:p>
        </w:tc>
        <w:tc>
          <w:tcPr/>
          <w:p>
            <w:pPr>
              <w:pStyle w:val="Compact"/>
            </w:pPr>
            <w:r>
              <w:t xml:space="preserve">menorrhagia with mucocutaneous bleeding → von Willebrand disease</w:t>
            </w:r>
          </w:p>
        </w:tc>
        <w:tc>
          <w:tcPr/>
          <w:p>
            <w:pPr>
              <w:pStyle w:val="Compact"/>
            </w:pPr>
            <w:r>
              <w:t xml:space="preserve">In an adolescent or a woman with other mucocutaneous bleeding this is often the presenting feature of an inherited bleeding disorder, most commonly von Willebrand disease, which is frequently diagnosed years late</w:t>
            </w:r>
          </w:p>
        </w:tc>
        <w:tc>
          <w:tcPr/>
          <w:p>
            <w:pPr>
              <w:pStyle w:val="Compact"/>
            </w:pPr>
            <w:r>
              <w:t xml:space="preserve">Normalised by both patient and clinician, so a treatable bleeding disorder or an iron deficiency is missed</w:t>
            </w:r>
          </w:p>
        </w:tc>
      </w:tr>
      <w:tr>
        <w:tc>
          <w:tcPr/>
          <w:p>
            <w:pPr>
              <w:pStyle w:val="Compact"/>
            </w:pPr>
            <w:r>
              <w:t xml:space="preserve">Pregnancy loss</w:t>
            </w:r>
          </w:p>
        </w:tc>
        <w:tc>
          <w:tcPr/>
          <w:p>
            <w:pPr>
              <w:pStyle w:val="Compact"/>
            </w:pPr>
            <w:r>
              <w:t xml:space="preserve">Loss of pregnancy before viability, particularly when recurrent</w:t>
            </w:r>
          </w:p>
        </w:tc>
        <w:tc>
          <w:tcPr/>
          <w:p>
            <w:pPr>
              <w:pStyle w:val="Compact"/>
            </w:pPr>
            <w:r>
              <w:t xml:space="preserve">History</w:t>
            </w:r>
          </w:p>
        </w:tc>
        <w:tc>
          <w:tcPr/>
          <w:p>
            <w:pPr>
              <w:pStyle w:val="Compact"/>
            </w:pPr>
            <w:r>
              <w:t xml:space="preserve">Take an obstetric history including gestation at each loss and whether losses were early or late</w:t>
            </w:r>
          </w:p>
        </w:tc>
        <w:tc>
          <w:tcPr/>
          <w:p>
            <w:pPr>
              <w:pStyle w:val="Compact"/>
            </w:pPr>
            <w:r>
              <w:t xml:space="preserve">Antiphospholipid syndrome, uterine anomaly, chromosomal abnormality, thyroid and metabolic disease</w:t>
            </w:r>
          </w:p>
        </w:tc>
        <w:tc>
          <w:tcPr/>
          <w:p>
            <w:pPr>
              <w:pStyle w:val="Compact"/>
            </w:pPr>
            <w:r>
              <w:t xml:space="preserve">recurrent pregnancy loss with arterial or venous thrombosis → antiphospholipid syndrome</w:t>
            </w:r>
          </w:p>
        </w:tc>
        <w:tc>
          <w:tcPr/>
          <w:p>
            <w:pPr>
              <w:pStyle w:val="Compact"/>
            </w:pPr>
            <w:r>
              <w:t xml:space="preserve">Recurrent loss, especially after the first trimester, alongside thrombosis and persistently positive antibodies, defines antiphospholipid syndrome, which changes management of any future pregnancy entirely</w:t>
            </w:r>
          </w:p>
        </w:tc>
        <w:tc>
          <w:tcPr/>
          <w:p>
            <w:pPr>
              <w:pStyle w:val="Compact"/>
            </w:pPr>
            <w:r>
              <w:t xml:space="preserve">Investigated after a single early loss, where sporadic chromosomal causes dominate and testing mostly generates anxiety</w:t>
            </w:r>
          </w:p>
        </w:tc>
      </w:tr>
      <w:tr>
        <w:tc>
          <w:tcPr/>
          <w:p>
            <w:pPr>
              <w:pStyle w:val="Compact"/>
            </w:pPr>
            <w:r>
              <w:t xml:space="preserve">Positive pregnancy test</w:t>
            </w:r>
          </w:p>
        </w:tc>
        <w:tc>
          <w:tcPr/>
          <w:p>
            <w:pPr>
              <w:pStyle w:val="Compact"/>
            </w:pPr>
            <w:r>
              <w:t xml:space="preserve">Detectable beta-hCG in urine or serum</w:t>
            </w:r>
          </w:p>
        </w:tc>
        <w:tc>
          <w:tcPr/>
          <w:p>
            <w:pPr>
              <w:pStyle w:val="Compact"/>
            </w:pPr>
            <w:r>
              <w:t xml:space="preserve">Laboratory</w:t>
            </w:r>
          </w:p>
        </w:tc>
        <w:tc>
          <w:tcPr/>
          <w:p>
            <w:pPr>
              <w:pStyle w:val="Compact"/>
            </w:pPr>
            <w:r>
              <w:t xml:space="preserve">Urine or serum beta-hCG in any person of childbearing potential presenting with abdominal or pelvic pain, syncope, or shock</w:t>
            </w:r>
          </w:p>
        </w:tc>
        <w:tc>
          <w:tcPr/>
          <w:p>
            <w:pPr>
              <w:pStyle w:val="Compact"/>
            </w:pPr>
            <w:r>
              <w:t xml:space="preserve">Intrauterine pregnancy, ectopic pregnancy, gestational trophoblastic disease</w:t>
            </w:r>
          </w:p>
        </w:tc>
        <w:tc>
          <w:tcPr/>
          <w:p>
            <w:pPr>
              <w:pStyle w:val="Compact"/>
            </w:pPr>
            <w:r>
              <w:t xml:space="preserve">positive pregnancy test with unilateral pelvic pain and no intrauterine gestation → ectopic pregnancy</w:t>
            </w:r>
          </w:p>
        </w:tc>
        <w:tc>
          <w:tcPr/>
          <w:p>
            <w:pPr>
              <w:pStyle w:val="Compact"/>
            </w:pPr>
            <w:r>
              <w:t xml:space="preserve">Reframes an entire abdominal or pelvic presentation. Until an intrauterine pregnancy is demonstrated, a positive test with pain or bleeding is an ectopic until proven otherwise, and rupture can present as undifferentiated shock</w:t>
            </w:r>
          </w:p>
        </w:tc>
        <w:tc>
          <w:tcPr/>
          <w:p>
            <w:pPr>
              <w:pStyle w:val="Compact"/>
            </w:pPr>
            <w:r>
              <w:t xml:space="preserve">Not sent, which is the commonest reason ectopic pregnancy is missed. It must be reflexive, not conditional on the patient thinking she could be pregnant</w:t>
            </w:r>
          </w:p>
        </w:tc>
      </w:tr>
      <w:tr>
        <w:tc>
          <w:tcPr/>
          <w:p>
            <w:pPr>
              <w:pStyle w:val="Compact"/>
            </w:pPr>
            <w:r>
              <w:t xml:space="preserve">No intrauterine gestation</w:t>
            </w:r>
          </w:p>
        </w:tc>
        <w:tc>
          <w:tcPr/>
          <w:p>
            <w:pPr>
              <w:pStyle w:val="Compact"/>
            </w:pPr>
            <w:r>
              <w:t xml:space="preserve">Absence of a visible intrauterine pregnancy on ultrasound despite a positive beta-hCG</w:t>
            </w:r>
          </w:p>
        </w:tc>
        <w:tc>
          <w:tcPr/>
          <w:p>
            <w:pPr>
              <w:pStyle w:val="Compact"/>
            </w:pPr>
            <w:r>
              <w:t xml:space="preserve">Imaging</w:t>
            </w:r>
          </w:p>
        </w:tc>
        <w:tc>
          <w:tcPr/>
          <w:p>
            <w:pPr>
              <w:pStyle w:val="Compact"/>
            </w:pPr>
            <w:r>
              <w:t xml:space="preserve">Transvaginal ultrasound interpreted alongside the beta-hCG level and the discriminatory zone</w:t>
            </w:r>
          </w:p>
        </w:tc>
        <w:tc>
          <w:tcPr/>
          <w:p>
            <w:pPr>
              <w:pStyle w:val="Compact"/>
            </w:pPr>
            <w:r>
              <w:t xml:space="preserve">Ectopic pregnancy, very early intrauterine pregnancy, complete miscarriage</w:t>
            </w:r>
          </w:p>
        </w:tc>
        <w:tc>
          <w:tcPr/>
          <w:p>
            <w:pPr>
              <w:pStyle w:val="Compact"/>
            </w:pPr>
            <w:r>
              <w:t xml:space="preserve">positive pregnancy test with no intrauterine gestation → ectopic pregnancy</w:t>
            </w:r>
          </w:p>
        </w:tc>
        <w:tc>
          <w:tcPr/>
          <w:p>
            <w:pPr>
              <w:pStyle w:val="Compact"/>
            </w:pPr>
            <w:r>
              <w:t xml:space="preserve">An empty uterus above the discriminatory zone means the pregnancy is somewhere else until proven otherwise. Below that threshold the finding is uninterpretable and needs serial hCG rather than reassurance</w:t>
            </w:r>
          </w:p>
        </w:tc>
        <w:tc>
          <w:tcPr/>
          <w:p>
            <w:pPr>
              <w:pStyle w:val="Compact"/>
            </w:pPr>
            <w:r>
              <w:t xml:space="preserve">Read as excluding pregnancy; it does the opposite, and a pseudogestational sac is mistaken for an intrauterine pregnancy</w:t>
            </w:r>
          </w:p>
        </w:tc>
      </w:tr>
      <w:tr>
        <w:tc>
          <w:tcPr/>
          <w:p>
            <w:pPr>
              <w:pStyle w:val="Compact"/>
            </w:pPr>
            <w:r>
              <w:t xml:space="preserve">Fever</w:t>
            </w:r>
          </w:p>
        </w:tc>
        <w:tc>
          <w:tcPr/>
          <w:p>
            <w:pPr>
              <w:pStyle w:val="Compact"/>
            </w:pPr>
            <w:r>
              <w:t xml:space="preserve">A regulated rise in core temperature above 38 degrees</w:t>
            </w:r>
          </w:p>
        </w:tc>
        <w:tc>
          <w:tcPr/>
          <w:p>
            <w:pPr>
              <w:pStyle w:val="Compact"/>
            </w:pPr>
            <w:r>
              <w:t xml:space="preserve">Examination</w:t>
            </w:r>
          </w:p>
        </w:tc>
        <w:tc>
          <w:tcPr/>
          <w:p>
            <w:pPr>
              <w:pStyle w:val="Compact"/>
            </w:pPr>
            <w:r>
              <w:t xml:space="preserve">Measure core temperature; note the pattern and whether it is truly regulated rather than hyperthermia</w:t>
            </w:r>
          </w:p>
        </w:tc>
        <w:tc>
          <w:tcPr/>
          <w:p>
            <w:pPr>
              <w:pStyle w:val="Compact"/>
            </w:pPr>
            <w:r>
              <w:t xml:space="preserve">Infection, malignancy, autoimmune disease, drug reaction, thromboembolism</w:t>
            </w:r>
          </w:p>
        </w:tc>
        <w:tc>
          <w:tcPr/>
          <w:p>
            <w:pPr>
              <w:pStyle w:val="Compact"/>
            </w:pPr>
            <w:r>
              <w:t xml:space="preserve">quotidian fever with an evanescent salmon rash → adult-onset Still disease</w:t>
            </w:r>
          </w:p>
        </w:tc>
        <w:tc>
          <w:tcPr/>
          <w:p>
            <w:pPr>
              <w:pStyle w:val="Compact"/>
            </w:pPr>
            <w:r>
              <w:t xml:space="preserve">Pattern occasionally helps: quotidian spikes suggest Still disease or abscess, relative bradycardia suggests typhoid or Legionella, and stepwise rise suggests enteric fever. Absence of fever does not exclude infection in the elderly or immunosuppressed</w:t>
            </w:r>
          </w:p>
        </w:tc>
        <w:tc>
          <w:tcPr/>
          <w:p>
            <w:pPr>
              <w:pStyle w:val="Compact"/>
            </w:pPr>
            <w:r>
              <w:t xml:space="preserve">Absence taken as reassurance in older adults, in whom serious infection frequently presents without it</w:t>
            </w:r>
          </w:p>
        </w:tc>
      </w:tr>
      <w:tr>
        <w:tc>
          <w:tcPr/>
          <w:p>
            <w:pPr>
              <w:pStyle w:val="Compact"/>
            </w:pPr>
            <w:r>
              <w:t xml:space="preserve">Fatigue</w:t>
            </w:r>
          </w:p>
        </w:tc>
        <w:tc>
          <w:tcPr/>
          <w:p>
            <w:pPr>
              <w:pStyle w:val="Compact"/>
            </w:pPr>
            <w:r>
              <w:t xml:space="preserve">Persistent tiredness disproportionate to exertion and not relieved by rest</w:t>
            </w:r>
          </w:p>
        </w:tc>
        <w:tc>
          <w:tcPr/>
          <w:p>
            <w:pPr>
              <w:pStyle w:val="Compact"/>
            </w:pPr>
            <w:r>
              <w:t xml:space="preserve">History</w:t>
            </w:r>
          </w:p>
        </w:tc>
        <w:tc>
          <w:tcPr/>
          <w:p>
            <w:pPr>
              <w:pStyle w:val="Compact"/>
            </w:pPr>
            <w:r>
              <w:t xml:space="preserve">Distinguish from sleepiness and from weakness; ask about onset, trajectory and functional impact</w:t>
            </w:r>
          </w:p>
        </w:tc>
        <w:tc>
          <w:tcPr/>
          <w:p>
            <w:pPr>
              <w:pStyle w:val="Compact"/>
            </w:pPr>
            <w:r>
              <w:t xml:space="preserve">Anaemia, hypothyroidism, depression, sleep apnoea, malignancy, heart failure, renal failure, chronic infection</w:t>
            </w:r>
          </w:p>
        </w:tc>
        <w:tc>
          <w:tcPr/>
          <w:p>
            <w:pPr>
              <w:pStyle w:val="Compact"/>
            </w:pPr>
            <w:r>
              <w:t xml:space="preserve">fatigue with weight loss and night sweats → lymphoma</w:t>
            </w:r>
          </w:p>
        </w:tc>
        <w:tc>
          <w:tcPr/>
          <w:p>
            <w:pPr>
              <w:pStyle w:val="Compact"/>
            </w:pPr>
            <w:r>
              <w:t xml:space="preserve">Almost useless alone and quite useful in company. The accompanying features do the work, and its value lies in prompting a search for the accompanying features rather than a broad panel of tests</w:t>
            </w:r>
          </w:p>
        </w:tc>
        <w:tc>
          <w:tcPr/>
          <w:p>
            <w:pPr>
              <w:pStyle w:val="Compact"/>
            </w:pPr>
            <w:r>
              <w:t xml:space="preserve">Investigated with an undirected battery of tests, which yields false positives more often than diagnoses</w:t>
            </w:r>
          </w:p>
        </w:tc>
      </w:tr>
      <w:tr>
        <w:tc>
          <w:tcPr/>
          <w:p>
            <w:pPr>
              <w:pStyle w:val="Compact"/>
            </w:pPr>
            <w:r>
              <w:t xml:space="preserve">Headache</w:t>
            </w:r>
          </w:p>
        </w:tc>
        <w:tc>
          <w:tcPr/>
          <w:p>
            <w:pPr>
              <w:pStyle w:val="Compact"/>
            </w:pPr>
            <w:r>
              <w:t xml:space="preserve">Pain in the head or upper neck</w:t>
            </w:r>
          </w:p>
        </w:tc>
        <w:tc>
          <w:tcPr/>
          <w:p>
            <w:pPr>
              <w:pStyle w:val="Compact"/>
            </w:pPr>
            <w:r>
              <w:t xml:space="preserve">History</w:t>
            </w:r>
          </w:p>
        </w:tc>
        <w:tc>
          <w:tcPr/>
          <w:p>
            <w:pPr>
              <w:pStyle w:val="Compact"/>
            </w:pPr>
            <w:r>
              <w:t xml:space="preserve">Establish onset speed, worst-ever quality, positional change, and any associated neurological or systemic feature</w:t>
            </w:r>
          </w:p>
        </w:tc>
        <w:tc>
          <w:tcPr/>
          <w:p>
            <w:pPr>
              <w:pStyle w:val="Compact"/>
            </w:pPr>
            <w:r>
              <w:t xml:space="preserve">Migraine, tension type, subarachnoid haemorrhage, meningitis, giant cell arteritis, raised intracranial pressure</w:t>
            </w:r>
          </w:p>
        </w:tc>
        <w:tc>
          <w:tcPr/>
          <w:p>
            <w:pPr>
              <w:pStyle w:val="Compact"/>
            </w:pPr>
            <w:r>
              <w:t xml:space="preserve">hyperacute worst-ever headache → subarachnoid haemorrhage</w:t>
            </w:r>
          </w:p>
        </w:tc>
        <w:tc>
          <w:tcPr/>
          <w:p>
            <w:pPr>
              <w:pStyle w:val="Compact"/>
            </w:pPr>
            <w:r>
              <w:t xml:space="preserve">Onset speed is the single most discriminating feature. Thunderclap onset is subarachnoid haemorrhage until excluded, new headache over 50 raises giant cell arteritis, and positional worsening suggests a pressure problem</w:t>
            </w:r>
          </w:p>
        </w:tc>
        <w:tc>
          <w:tcPr/>
          <w:p>
            <w:pPr>
              <w:pStyle w:val="Compact"/>
            </w:pPr>
            <w:r>
              <w:t xml:space="preserve">Treated symptomatically without establishing onset speed, which is the question that separates benign from catastrophic</w:t>
            </w:r>
          </w:p>
        </w:tc>
      </w:tr>
      <w:tr>
        <w:tc>
          <w:tcPr/>
          <w:p>
            <w:pPr>
              <w:pStyle w:val="Compact"/>
            </w:pPr>
            <w:r>
              <w:t xml:space="preserve">Abdominal pain</w:t>
            </w:r>
          </w:p>
        </w:tc>
        <w:tc>
          <w:tcPr/>
          <w:p>
            <w:pPr>
              <w:pStyle w:val="Compact"/>
            </w:pPr>
            <w:r>
              <w:t xml:space="preserve">Pain arising from abdominal or pelvic structures</w:t>
            </w:r>
          </w:p>
        </w:tc>
        <w:tc>
          <w:tcPr/>
          <w:p>
            <w:pPr>
              <w:pStyle w:val="Compact"/>
            </w:pPr>
            <w:r>
              <w:t xml:space="preserve">History</w:t>
            </w:r>
          </w:p>
        </w:tc>
        <w:tc>
          <w:tcPr/>
          <w:p>
            <w:pPr>
              <w:pStyle w:val="Compact"/>
            </w:pPr>
            <w:r>
              <w:t xml:space="preserve">Establish location, radiation, onset speed, relation to meals and movement, and migration</w:t>
            </w:r>
          </w:p>
        </w:tc>
        <w:tc>
          <w:tcPr/>
          <w:p>
            <w:pPr>
              <w:pStyle w:val="Compact"/>
            </w:pPr>
            <w:r>
              <w:t xml:space="preserve">Appendicitis, cholecystitis, pancreatitis, obstruction, perforation, ischaemia, ectopic pregnancy, aortic aneurysm</w:t>
            </w:r>
          </w:p>
        </w:tc>
        <w:tc>
          <w:tcPr/>
          <w:p>
            <w:pPr>
              <w:pStyle w:val="Compact"/>
            </w:pPr>
            <w:r>
              <w:t xml:space="preserve">abdominal pain out of proportion to examination → acute mesenteric ischaemia</w:t>
            </w:r>
          </w:p>
        </w:tc>
        <w:tc>
          <w:tcPr/>
          <w:p>
            <w:pPr>
              <w:pStyle w:val="Compact"/>
            </w:pPr>
            <w:r>
              <w:t xml:space="preserve">Migration is highly informative, as in periumbilical pain moving to the right iliac fossa. Pain preceding vomiting suggests a surgical cause, and pain out of proportion to signs suggests ischaemia</w:t>
            </w:r>
          </w:p>
        </w:tc>
        <w:tc>
          <w:tcPr/>
          <w:p>
            <w:pPr>
              <w:pStyle w:val="Compact"/>
            </w:pPr>
            <w:r>
              <w:t xml:space="preserve">Localised by the patient's gesture alone; visceral pain is poorly localised early and migrates as the peritoneum becomes involved</w:t>
            </w:r>
          </w:p>
        </w:tc>
      </w:tr>
      <w:tr>
        <w:tc>
          <w:tcPr/>
          <w:p>
            <w:pPr>
              <w:pStyle w:val="Compact"/>
            </w:pPr>
            <w:r>
              <w:t xml:space="preserve">Nausea</w:t>
            </w:r>
          </w:p>
        </w:tc>
        <w:tc>
          <w:tcPr/>
          <w:p>
            <w:pPr>
              <w:pStyle w:val="Compact"/>
            </w:pPr>
            <w:r>
              <w:t xml:space="preserve">The sensation of impending vomiting</w:t>
            </w:r>
          </w:p>
        </w:tc>
        <w:tc>
          <w:tcPr/>
          <w:p>
            <w:pPr>
              <w:pStyle w:val="Compact"/>
            </w:pPr>
            <w:r>
              <w:t xml:space="preserve">History</w:t>
            </w:r>
          </w:p>
        </w:tc>
        <w:tc>
          <w:tcPr/>
          <w:p>
            <w:pPr>
              <w:pStyle w:val="Compact"/>
            </w:pPr>
            <w:r>
              <w:t xml:space="preserve">Ask about relation to meals, position, and associated headache or vertigo</w:t>
            </w:r>
          </w:p>
        </w:tc>
        <w:tc>
          <w:tcPr/>
          <w:p>
            <w:pPr>
              <w:pStyle w:val="Compact"/>
            </w:pPr>
            <w:r>
              <w:t xml:space="preserve">Gastrointestinal disease, raised intracranial pressure, metabolic derangement, pregnancy, drugs, vestibular disease</w:t>
            </w:r>
          </w:p>
        </w:tc>
        <w:tc>
          <w:tcPr/>
          <w:p>
            <w:pPr>
              <w:pStyle w:val="Compact"/>
            </w:pPr>
            <w:r>
              <w:t xml:space="preserve">nausea with headache worse on lying flat → raised intracranial pressure</w:t>
            </w:r>
          </w:p>
        </w:tc>
        <w:tc>
          <w:tcPr/>
          <w:p>
            <w:pPr>
              <w:pStyle w:val="Compact"/>
            </w:pPr>
            <w:r>
              <w:t xml:space="preserve">Nonspecific but occasionally localising. Vomiting without nausea suggests a central cause, early morning vomiting suggests raised intracranial pressure, and vomiting that relieves pain suggests obstruction</w:t>
            </w:r>
          </w:p>
        </w:tc>
        <w:tc>
          <w:tcPr/>
          <w:p>
            <w:pPr>
              <w:pStyle w:val="Compact"/>
            </w:pPr>
            <w:r>
              <w:t xml:space="preserve">Treated with an antiemetic before a pregnancy test in a person of childbearing potential</w:t>
            </w:r>
          </w:p>
        </w:tc>
      </w:tr>
      <w:tr>
        <w:tc>
          <w:tcPr/>
          <w:p>
            <w:pPr>
              <w:pStyle w:val="Compact"/>
            </w:pPr>
            <w:r>
              <w:t xml:space="preserve">Hypoxemia</w:t>
            </w:r>
          </w:p>
        </w:tc>
        <w:tc>
          <w:tcPr/>
          <w:p>
            <w:pPr>
              <w:pStyle w:val="Compact"/>
            </w:pPr>
            <w:r>
              <w:t xml:space="preserve">Arterial oxygen tension or saturation below normal</w:t>
            </w:r>
          </w:p>
        </w:tc>
        <w:tc>
          <w:tcPr/>
          <w:p>
            <w:pPr>
              <w:pStyle w:val="Compact"/>
            </w:pPr>
            <w:r>
              <w:t xml:space="preserve">Laboratory</w:t>
            </w:r>
          </w:p>
        </w:tc>
        <w:tc>
          <w:tcPr/>
          <w:p>
            <w:pPr>
              <w:pStyle w:val="Compact"/>
            </w:pPr>
            <w:r>
              <w:t xml:space="preserve">Pulse oximetry confirmed by arterial gas; calculate the alveolar-arterial gradient</w:t>
            </w:r>
          </w:p>
        </w:tc>
        <w:tc>
          <w:tcPr/>
          <w:p>
            <w:pPr>
              <w:pStyle w:val="Compact"/>
            </w:pPr>
            <w:r>
              <w:t xml:space="preserve">Pneumonia, pulmonary embolism, heart failure, ARDS, shunt, hypoventilation</w:t>
            </w:r>
          </w:p>
        </w:tc>
        <w:tc>
          <w:tcPr/>
          <w:p>
            <w:pPr>
              <w:pStyle w:val="Compact"/>
            </w:pPr>
            <w:r>
              <w:t xml:space="preserve">hypoxaemia with clear lungs and a raised A-a gradient → pulmonary embolism</w:t>
            </w:r>
          </w:p>
        </w:tc>
        <w:tc>
          <w:tcPr/>
          <w:p>
            <w:pPr>
              <w:pStyle w:val="Compact"/>
            </w:pPr>
            <w:r>
              <w:t xml:space="preserve">The alveolar-arterial gradient separates hypoventilation, where the gradient is normal, from shunt and dead space, where it is widened. Hypoxaemia with a clear chest radiograph is the classic embolism presentation</w:t>
            </w:r>
          </w:p>
        </w:tc>
        <w:tc>
          <w:tcPr/>
          <w:p>
            <w:pPr>
              <w:pStyle w:val="Compact"/>
            </w:pPr>
            <w:r>
              <w:t xml:space="preserve">Read from oximetry alone, which is unreliable in poor perfusion, carbon monoxide poisoning and dark nail polish</w:t>
            </w:r>
          </w:p>
        </w:tc>
      </w:tr>
      <w:tr>
        <w:tc>
          <w:tcPr/>
          <w:p>
            <w:pPr>
              <w:pStyle w:val="Compact"/>
            </w:pPr>
            <w:r>
              <w:t xml:space="preserve">Jaw claudication</w:t>
            </w:r>
          </w:p>
        </w:tc>
        <w:tc>
          <w:tcPr/>
          <w:p>
            <w:pPr>
              <w:pStyle w:val="Compact"/>
            </w:pPr>
            <w:r>
              <w:t xml:space="preserve">Pain in the masticatory muscles brought on by chewing and relieved by rest</w:t>
            </w:r>
          </w:p>
        </w:tc>
        <w:tc>
          <w:tcPr/>
          <w:p>
            <w:pPr>
              <w:pStyle w:val="Compact"/>
            </w:pPr>
            <w:r>
              <w:t xml:space="preserve">History</w:t>
            </w:r>
          </w:p>
        </w:tc>
        <w:tc>
          <w:tcPr/>
          <w:p>
            <w:pPr>
              <w:pStyle w:val="Compact"/>
            </w:pPr>
            <w:r>
              <w:t xml:space="preserve">Ask specifically whether the jaw tires or aches while eating; patients rarely volunteer it</w:t>
            </w:r>
          </w:p>
        </w:tc>
        <w:tc>
          <w:tcPr/>
          <w:p>
            <w:pPr>
              <w:pStyle w:val="Compact"/>
            </w:pPr>
            <w:r>
              <w:t xml:space="preserve">Giant cell arteritis</w:t>
            </w:r>
          </w:p>
        </w:tc>
        <w:tc>
          <w:tcPr/>
          <w:p>
            <w:pPr>
              <w:pStyle w:val="Compact"/>
            </w:pPr>
            <w:r>
              <w:t xml:space="preserve">new headache over 50 with jaw claudication → giant cell arteritis</w:t>
            </w:r>
          </w:p>
        </w:tc>
        <w:tc>
          <w:tcPr/>
          <w:p>
            <w:pPr>
              <w:pStyle w:val="Compact"/>
            </w:pPr>
            <w:r>
              <w:t xml:space="preserve">The historical feature with the highest positive likelihood ratio in giant cell arteritis, roughly 4 to 5, and the most specific symptom. Its presence justifies starting steroids before biopsy, because vision loss is irreversible and can occur within days</w:t>
            </w:r>
          </w:p>
        </w:tc>
        <w:tc>
          <w:tcPr/>
          <w:p>
            <w:pPr>
              <w:pStyle w:val="Compact"/>
            </w:pPr>
            <w:r>
              <w:t xml:space="preserve">Not asked about, so the single most discriminating symptom in the syndrome goes unrecorded</w:t>
            </w:r>
          </w:p>
        </w:tc>
      </w:tr>
      <w:tr>
        <w:tc>
          <w:tcPr/>
          <w:p>
            <w:pPr>
              <w:pStyle w:val="Compact"/>
            </w:pPr>
            <w:r>
              <w:t xml:space="preserve">Relieved by leaning forward</w:t>
            </w:r>
          </w:p>
        </w:tc>
        <w:tc>
          <w:tcPr/>
          <w:p>
            <w:pPr>
              <w:pStyle w:val="Compact"/>
            </w:pPr>
            <w:r>
              <w:t xml:space="preserve">Pain that eases when the patient sits up and leans forward</w:t>
            </w:r>
          </w:p>
        </w:tc>
        <w:tc>
          <w:tcPr/>
          <w:p>
            <w:pPr>
              <w:pStyle w:val="Compact"/>
            </w:pPr>
            <w:r>
              <w:t xml:space="preserve">History</w:t>
            </w:r>
          </w:p>
        </w:tc>
        <w:tc>
          <w:tcPr/>
          <w:p>
            <w:pPr>
              <w:pStyle w:val="Compact"/>
            </w:pPr>
            <w:r>
              <w:t xml:space="preserve">Ask directly, and observe the position the patient adopts spontaneously</w:t>
            </w:r>
          </w:p>
        </w:tc>
        <w:tc>
          <w:tcPr/>
          <w:p>
            <w:pPr>
              <w:pStyle w:val="Compact"/>
            </w:pPr>
            <w:r>
              <w:t xml:space="preserve">Acute pericarditis, pancreatitis</w:t>
            </w:r>
          </w:p>
        </w:tc>
        <w:tc>
          <w:tcPr/>
          <w:p>
            <w:pPr>
              <w:pStyle w:val="Compact"/>
            </w:pPr>
            <w:r>
              <w:t xml:space="preserve">chest pain relieved by leaning forward → acute pericarditis</w:t>
            </w:r>
          </w:p>
        </w:tc>
        <w:tc>
          <w:tcPr/>
          <w:p>
            <w:pPr>
              <w:pStyle w:val="Compact"/>
            </w:pPr>
            <w:r>
              <w:t xml:space="preserve">Positional relief points at an inflamed serosal surface rather than a vascular event, which is the practical distinction from myocardial infarction at the bedside</w:t>
            </w:r>
          </w:p>
        </w:tc>
        <w:tc>
          <w:tcPr/>
          <w:p>
            <w:pPr>
              <w:pStyle w:val="Compact"/>
            </w:pPr>
            <w:r>
              <w:t xml:space="preserve">Not asked, though it costs one question and moves the differential substantially</w:t>
            </w:r>
          </w:p>
        </w:tc>
      </w:tr>
      <w:tr>
        <w:tc>
          <w:tcPr/>
          <w:p>
            <w:pPr>
              <w:pStyle w:val="Compact"/>
            </w:pPr>
            <w:r>
              <w:t xml:space="preserve">Improves with exercise</w:t>
            </w:r>
          </w:p>
        </w:tc>
        <w:tc>
          <w:tcPr/>
          <w:p>
            <w:pPr>
              <w:pStyle w:val="Compact"/>
            </w:pPr>
            <w:r>
              <w:t xml:space="preserve">Symptoms that lessen rather than worsen with continued activity</w:t>
            </w:r>
          </w:p>
        </w:tc>
        <w:tc>
          <w:tcPr/>
          <w:p>
            <w:pPr>
              <w:pStyle w:val="Compact"/>
            </w:pPr>
            <w:r>
              <w:t xml:space="preserve">History</w:t>
            </w:r>
          </w:p>
        </w:tc>
        <w:tc>
          <w:tcPr/>
          <w:p>
            <w:pPr>
              <w:pStyle w:val="Compact"/>
            </w:pPr>
            <w:r>
              <w:t xml:space="preserve">Ask whether the first movements of the day are the worst and whether activity helps</w:t>
            </w:r>
          </w:p>
        </w:tc>
        <w:tc>
          <w:tcPr/>
          <w:p>
            <w:pPr>
              <w:pStyle w:val="Compact"/>
            </w:pPr>
            <w:r>
              <w:t xml:space="preserve">Inflammatory arthritis, axial spondyloarthritis, Lambert-Eaton syndrome</w:t>
            </w:r>
          </w:p>
        </w:tc>
        <w:tc>
          <w:tcPr/>
          <w:p>
            <w:pPr>
              <w:pStyle w:val="Compact"/>
            </w:pPr>
            <w:r>
              <w:t xml:space="preserve">back pain that improves with exercise and is worse at rest → axial spondyloarthritis</w:t>
            </w:r>
          </w:p>
        </w:tc>
        <w:tc>
          <w:tcPr/>
          <w:p>
            <w:pPr>
              <w:pStyle w:val="Compact"/>
            </w:pPr>
            <w:r>
              <w:t xml:space="preserve">Reverses the usual mechanical pattern and is the cardinal feature of inflammatory back pain. Mechanical pain worsens with use and improves with rest; inflammatory pain does the opposite</w:t>
            </w:r>
          </w:p>
        </w:tc>
        <w:tc>
          <w:tcPr/>
          <w:p>
            <w:pPr>
              <w:pStyle w:val="Compact"/>
            </w:pPr>
            <w:r>
              <w:t xml:space="preserve">Not asked, so inflammatory back pain in a young adult is managed as mechanical for years</w:t>
            </w:r>
          </w:p>
        </w:tc>
      </w:tr>
      <w:tr>
        <w:tc>
          <w:tcPr/>
          <w:p>
            <w:pPr>
              <w:pStyle w:val="Compact"/>
            </w:pPr>
            <w:r>
              <w:t xml:space="preserve">Worse at night</w:t>
            </w:r>
          </w:p>
        </w:tc>
        <w:tc>
          <w:tcPr/>
          <w:p>
            <w:pPr>
              <w:pStyle w:val="Compact"/>
            </w:pPr>
            <w:r>
              <w:t xml:space="preserve">Symptoms that wake the patient or are worst in the small hours</w:t>
            </w:r>
          </w:p>
        </w:tc>
        <w:tc>
          <w:tcPr/>
          <w:p>
            <w:pPr>
              <w:pStyle w:val="Compact"/>
            </w:pPr>
            <w:r>
              <w:t xml:space="preserve">History</w:t>
            </w:r>
          </w:p>
        </w:tc>
        <w:tc>
          <w:tcPr/>
          <w:p>
            <w:pPr>
              <w:pStyle w:val="Compact"/>
            </w:pPr>
            <w:r>
              <w:t xml:space="preserve">Ask whether the symptom wakes them from sleep, not merely whether it is present at night</w:t>
            </w:r>
          </w:p>
        </w:tc>
        <w:tc>
          <w:tcPr/>
          <w:p>
            <w:pPr>
              <w:pStyle w:val="Compact"/>
            </w:pPr>
            <w:r>
              <w:t xml:space="preserve">Malignancy, infection, inflammatory arthritis, spinal cord compression, cluster headache</w:t>
            </w:r>
          </w:p>
        </w:tc>
        <w:tc>
          <w:tcPr/>
          <w:p>
            <w:pPr>
              <w:pStyle w:val="Compact"/>
            </w:pPr>
            <w:r>
              <w:t xml:space="preserve">back pain worse at night with weight loss → malignant spinal cord compression</w:t>
            </w:r>
          </w:p>
        </w:tc>
        <w:tc>
          <w:tcPr/>
          <w:p>
            <w:pPr>
              <w:pStyle w:val="Compact"/>
            </w:pPr>
            <w:r>
              <w:t xml:space="preserve">Night pain that wakes the patient is a red flag in back pain and bone pain, pointing at malignancy or infection rather than a mechanical cause</w:t>
            </w:r>
          </w:p>
        </w:tc>
        <w:tc>
          <w:tcPr/>
          <w:p>
            <w:pPr>
              <w:pStyle w:val="Compact"/>
            </w:pPr>
            <w:r>
              <w:t xml:space="preserve">Recorded when the patient merely notices it at night, which is not the same as being woken by it</w:t>
            </w:r>
          </w:p>
        </w:tc>
      </w:tr>
      <w:tr>
        <w:tc>
          <w:tcPr/>
          <w:p>
            <w:pPr>
              <w:pStyle w:val="Compact"/>
            </w:pPr>
            <w:r>
              <w:t xml:space="preserve">Solid-food dysphagia</w:t>
            </w:r>
          </w:p>
        </w:tc>
        <w:tc>
          <w:tcPr/>
          <w:p>
            <w:pPr>
              <w:pStyle w:val="Compact"/>
            </w:pPr>
            <w:r>
              <w:t xml:space="preserve">Difficulty swallowing solids, with liquids initially tolerated</w:t>
            </w:r>
          </w:p>
        </w:tc>
        <w:tc>
          <w:tcPr/>
          <w:p>
            <w:pPr>
              <w:pStyle w:val="Compact"/>
            </w:pPr>
            <w:r>
              <w:t xml:space="preserve">History</w:t>
            </w:r>
          </w:p>
        </w:tc>
        <w:tc>
          <w:tcPr/>
          <w:p>
            <w:pPr>
              <w:pStyle w:val="Compact"/>
            </w:pPr>
            <w:r>
              <w:t xml:space="preserve">Establish whether solids alone or both solids and liquids are affected, and whether it is progressive</w:t>
            </w:r>
          </w:p>
        </w:tc>
        <w:tc>
          <w:tcPr/>
          <w:p>
            <w:pPr>
              <w:pStyle w:val="Compact"/>
            </w:pPr>
            <w:r>
              <w:t xml:space="preserve">Oesophageal carcinoma, peptic stricture, eosinophilic oesophagitis, Schatzki ring</w:t>
            </w:r>
          </w:p>
        </w:tc>
        <w:tc>
          <w:tcPr/>
          <w:p>
            <w:pPr>
              <w:pStyle w:val="Compact"/>
            </w:pPr>
            <w:r>
              <w:t xml:space="preserve">progressive solid-food dysphagia with weight loss → oesophageal carcinoma</w:t>
            </w:r>
          </w:p>
        </w:tc>
        <w:tc>
          <w:tcPr/>
          <w:p>
            <w:pPr>
              <w:pStyle w:val="Compact"/>
            </w:pPr>
            <w:r>
              <w:t xml:space="preserve">Solids alone suggests a mechanical narrowing; solids and liquids from the outset suggests a motility disorder such as achalasia. Progression from solids to liquids suggests a growing obstruction</w:t>
            </w:r>
          </w:p>
        </w:tc>
        <w:tc>
          <w:tcPr/>
          <w:p>
            <w:pPr>
              <w:pStyle w:val="Compact"/>
            </w:pPr>
            <w:r>
              <w:t xml:space="preserve">Not distinguished from odynophagia, which is painful swallowing and has a different differential</w:t>
            </w:r>
          </w:p>
        </w:tc>
      </w:tr>
      <w:tr>
        <w:tc>
          <w:tcPr/>
          <w:p>
            <w:pPr>
              <w:pStyle w:val="Compact"/>
            </w:pPr>
            <w:r>
              <w:t xml:space="preserve">Regurgitation of undigested food</w:t>
            </w:r>
          </w:p>
        </w:tc>
        <w:tc>
          <w:tcPr/>
          <w:p>
            <w:pPr>
              <w:pStyle w:val="Compact"/>
            </w:pPr>
            <w:r>
              <w:t xml:space="preserve">Return of unswallowed food without acid or bile</w:t>
            </w:r>
          </w:p>
        </w:tc>
        <w:tc>
          <w:tcPr/>
          <w:p>
            <w:pPr>
              <w:pStyle w:val="Compact"/>
            </w:pPr>
            <w:r>
              <w:t xml:space="preserve">History</w:t>
            </w:r>
          </w:p>
        </w:tc>
        <w:tc>
          <w:tcPr/>
          <w:p>
            <w:pPr>
              <w:pStyle w:val="Compact"/>
            </w:pPr>
            <w:r>
              <w:t xml:space="preserve">Ask whether the material tastes sour; undigested and non-acidic points above the stomach</w:t>
            </w:r>
          </w:p>
        </w:tc>
        <w:tc>
          <w:tcPr/>
          <w:p>
            <w:pPr>
              <w:pStyle w:val="Compact"/>
            </w:pPr>
            <w:r>
              <w:t xml:space="preserve">Achalasia, Zenker diverticulum, oesophageal obstruction</w:t>
            </w:r>
          </w:p>
        </w:tc>
        <w:tc>
          <w:tcPr/>
          <w:p>
            <w:pPr>
              <w:pStyle w:val="Compact"/>
            </w:pPr>
            <w:r>
              <w:t xml:space="preserve">dysphagia to solids and liquids with regurgitation of undigested food → achalasia</w:t>
            </w:r>
          </w:p>
        </w:tc>
        <w:tc>
          <w:tcPr/>
          <w:p>
            <w:pPr>
              <w:pStyle w:val="Compact"/>
            </w:pPr>
            <w:r>
              <w:t xml:space="preserve">Non-acidic undigested material localises the problem above the lower oesophageal sphincter, which separates it from the acid regurgitation of reflux</w:t>
            </w:r>
          </w:p>
        </w:tc>
        <w:tc>
          <w:tcPr/>
          <w:p>
            <w:pPr>
              <w:pStyle w:val="Compact"/>
            </w:pPr>
            <w:r>
              <w:t xml:space="preserve">Called vomiting, which implies gastric contents and misdirects the differential</w:t>
            </w:r>
          </w:p>
        </w:tc>
      </w:tr>
      <w:tr>
        <w:tc>
          <w:tcPr/>
          <w:p>
            <w:pPr>
              <w:pStyle w:val="Compact"/>
            </w:pPr>
            <w:r>
              <w:t xml:space="preserve">Amenorrhea</w:t>
            </w:r>
          </w:p>
        </w:tc>
        <w:tc>
          <w:tcPr/>
          <w:p>
            <w:pPr>
              <w:pStyle w:val="Compact"/>
            </w:pPr>
            <w:r>
              <w:t xml:space="preserve">Absence of menstruation</w:t>
            </w:r>
          </w:p>
        </w:tc>
        <w:tc>
          <w:tcPr/>
          <w:p>
            <w:pPr>
              <w:pStyle w:val="Compact"/>
            </w:pPr>
            <w:r>
              <w:t xml:space="preserve">History</w:t>
            </w:r>
          </w:p>
        </w:tc>
        <w:tc>
          <w:tcPr/>
          <w:p>
            <w:pPr>
              <w:pStyle w:val="Compact"/>
            </w:pPr>
            <w:r>
              <w:t xml:space="preserve">Establish primary versus secondary, and always send a pregnancy test first</w:t>
            </w:r>
          </w:p>
        </w:tc>
        <w:tc>
          <w:tcPr/>
          <w:p>
            <w:pPr>
              <w:pStyle w:val="Compact"/>
            </w:pPr>
            <w:r>
              <w:t xml:space="preserve">Pregnancy, hypothalamic amenorrhoea, polycystic ovary syndrome, hyperprolactinaemia, premature ovarian insufficiency, thyroid disease</w:t>
            </w:r>
          </w:p>
        </w:tc>
        <w:tc>
          <w:tcPr/>
          <w:p>
            <w:pPr>
              <w:pStyle w:val="Compact"/>
            </w:pPr>
            <w:r>
              <w:t xml:space="preserve">amenorrhoea with galactorrhoea and a raised prolactin → prolactinoma</w:t>
            </w:r>
          </w:p>
        </w:tc>
        <w:tc>
          <w:tcPr/>
          <w:p>
            <w:pPr>
              <w:pStyle w:val="Compact"/>
            </w:pPr>
            <w:r>
              <w:t xml:space="preserve">Pregnancy first, always. After that the workup splits by FSH and prolactin, which separates ovarian failure from hypothalamic-pituitary causes</w:t>
            </w:r>
          </w:p>
        </w:tc>
        <w:tc>
          <w:tcPr/>
          <w:p>
            <w:pPr>
              <w:pStyle w:val="Compact"/>
            </w:pPr>
            <w:r>
              <w:t xml:space="preserve">Investigated hormonally before a pregnancy test, which is both the commonest cause and the cheapest test</w:t>
            </w:r>
          </w:p>
        </w:tc>
      </w:tr>
      <w:tr>
        <w:tc>
          <w:tcPr/>
          <w:p>
            <w:pPr>
              <w:pStyle w:val="Compact"/>
            </w:pPr>
            <w:r>
              <w:t xml:space="preserve">Galactorrhea</w:t>
            </w:r>
          </w:p>
        </w:tc>
        <w:tc>
          <w:tcPr/>
          <w:p>
            <w:pPr>
              <w:pStyle w:val="Compact"/>
            </w:pPr>
            <w:r>
              <w:t xml:space="preserve">Milky nipple discharge unrelated to breastfeeding</w:t>
            </w:r>
          </w:p>
        </w:tc>
        <w:tc>
          <w:tcPr/>
          <w:p>
            <w:pPr>
              <w:pStyle w:val="Compact"/>
            </w:pPr>
            <w:r>
              <w:t xml:space="preserve">Examination</w:t>
            </w:r>
          </w:p>
        </w:tc>
        <w:tc>
          <w:tcPr/>
          <w:p>
            <w:pPr>
              <w:pStyle w:val="Compact"/>
            </w:pPr>
            <w:r>
              <w:t xml:space="preserve">Confirm the discharge is milky and non-bloody; check both breasts and send prolactin</w:t>
            </w:r>
          </w:p>
        </w:tc>
        <w:tc>
          <w:tcPr/>
          <w:p>
            <w:pPr>
              <w:pStyle w:val="Compact"/>
            </w:pPr>
            <w:r>
              <w:t xml:space="preserve">Prolactinoma, antipsychotics and other dopamine antagonists, hypothyroidism, chest wall stimulation</w:t>
            </w:r>
          </w:p>
        </w:tc>
        <w:tc>
          <w:tcPr/>
          <w:p>
            <w:pPr>
              <w:pStyle w:val="Compact"/>
            </w:pPr>
            <w:r>
              <w:t xml:space="preserve">galactorrhoea with amenorrhoea and visual field loss → prolactinoma</w:t>
            </w:r>
          </w:p>
        </w:tc>
        <w:tc>
          <w:tcPr/>
          <w:p>
            <w:pPr>
              <w:pStyle w:val="Compact"/>
            </w:pPr>
            <w:r>
              <w:t xml:space="preserve">With amenorrhoea it points at hyperprolactinaemia, and with a bitemporal field defect it localises to a pituitary macroadenoma. Bloody unilateral discharge is a different problem and suggests malignancy</w:t>
            </w:r>
          </w:p>
        </w:tc>
        <w:tc>
          <w:tcPr/>
          <w:p>
            <w:pPr>
              <w:pStyle w:val="Compact"/>
            </w:pPr>
            <w:r>
              <w:t xml:space="preserve">Attributed to a drug without measuring prolactin, so a macroadenoma compressing the chiasm goes undetected</w:t>
            </w:r>
          </w:p>
        </w:tc>
      </w:tr>
      <w:tr>
        <w:tc>
          <w:tcPr/>
          <w:p>
            <w:pPr>
              <w:pStyle w:val="Compact"/>
            </w:pPr>
            <w:r>
              <w:t xml:space="preserve">Iron deficiency</w:t>
            </w:r>
          </w:p>
        </w:tc>
        <w:tc>
          <w:tcPr/>
          <w:p>
            <w:pPr>
              <w:pStyle w:val="Compact"/>
            </w:pPr>
            <w:r>
              <w:t xml:space="preserve">Depleted body iron stores, with or without anaemia</w:t>
            </w:r>
          </w:p>
        </w:tc>
        <w:tc>
          <w:tcPr/>
          <w:p>
            <w:pPr>
              <w:pStyle w:val="Compact"/>
            </w:pPr>
            <w:r>
              <w:t xml:space="preserve">Laboratory</w:t>
            </w:r>
          </w:p>
        </w:tc>
        <w:tc>
          <w:tcPr/>
          <w:p>
            <w:pPr>
              <w:pStyle w:val="Compact"/>
            </w:pPr>
            <w:r>
              <w:t xml:space="preserve">Ferritin with transferrin saturation and CRP, since ferritin rises with inflammation</w:t>
            </w:r>
          </w:p>
        </w:tc>
        <w:tc>
          <w:tcPr/>
          <w:p>
            <w:pPr>
              <w:pStyle w:val="Compact"/>
            </w:pPr>
            <w:r>
              <w:t xml:space="preserve">Blood loss, malabsorption, dietary deficiency, coeliac disease, gastrointestinal malignancy</w:t>
            </w:r>
          </w:p>
        </w:tc>
        <w:tc>
          <w:tcPr/>
          <w:p>
            <w:pPr>
              <w:pStyle w:val="Compact"/>
            </w:pPr>
            <w:r>
              <w:t xml:space="preserve">iron deficiency in an adult man → gastrointestinal malignancy until excluded</w:t>
            </w:r>
          </w:p>
        </w:tc>
        <w:tc>
          <w:tcPr/>
          <w:p>
            <w:pPr>
              <w:pStyle w:val="Compact"/>
            </w:pPr>
            <w:r>
              <w:t xml:space="preserve">In an adult man or a postmenopausal woman, iron deficiency is gastrointestinal blood loss until endoscopy says otherwise. The deficiency itself is easy; the cause is the diagnosis</w:t>
            </w:r>
          </w:p>
        </w:tc>
        <w:tc>
          <w:tcPr/>
          <w:p>
            <w:pPr>
              <w:pStyle w:val="Compact"/>
            </w:pPr>
            <w:r>
              <w:t xml:space="preserve">Corrected with iron without investigating the cause, which treats the number and misses the tumour</w:t>
            </w:r>
          </w:p>
        </w:tc>
      </w:tr>
      <w:tr>
        <w:tc>
          <w:tcPr/>
          <w:p>
            <w:pPr>
              <w:pStyle w:val="Compact"/>
            </w:pPr>
            <w:r>
              <w:t xml:space="preserve">Low ferritin</w:t>
            </w:r>
          </w:p>
        </w:tc>
        <w:tc>
          <w:tcPr/>
          <w:p>
            <w:pPr>
              <w:pStyle w:val="Compact"/>
            </w:pPr>
            <w:r>
              <w:t xml:space="preserve">Serum ferritin below the reference range</w:t>
            </w:r>
          </w:p>
        </w:tc>
        <w:tc>
          <w:tcPr/>
          <w:p>
            <w:pPr>
              <w:pStyle w:val="Compact"/>
            </w:pPr>
            <w:r>
              <w:t xml:space="preserve">Laboratory</w:t>
            </w:r>
          </w:p>
        </w:tc>
        <w:tc>
          <w:tcPr/>
          <w:p>
            <w:pPr>
              <w:pStyle w:val="Compact"/>
            </w:pPr>
            <w:r>
              <w:t xml:space="preserve">Serum ferritin with CRP; a low value is specific for depleted stores even when the count is normal</w:t>
            </w:r>
          </w:p>
        </w:tc>
        <w:tc>
          <w:tcPr/>
          <w:p>
            <w:pPr>
              <w:pStyle w:val="Compact"/>
            </w:pPr>
            <w:r>
              <w:t xml:space="preserve">Iron deficiency from any cause</w:t>
            </w:r>
          </w:p>
        </w:tc>
        <w:tc>
          <w:tcPr/>
          <w:p>
            <w:pPr>
              <w:pStyle w:val="Compact"/>
            </w:pPr>
            <w:r>
              <w:t xml:space="preserve">hypochromic microcytic anaemia with low ferritin → iron deficiency</w:t>
            </w:r>
          </w:p>
        </w:tc>
        <w:tc>
          <w:tcPr/>
          <w:p>
            <w:pPr>
              <w:pStyle w:val="Compact"/>
            </w:pPr>
            <w:r>
              <w:t xml:space="preserve">A low ferritin is close to diagnostic of iron deficiency, but a normal or raised ferritin does not exclude it, because ferritin is an acute phase reactant. In inflammation, interpret it against a raised cut-off of around 100 alongside transferrin saturation and CRP; no single index is reliable alone, since inflammation depresses transferrin saturation too</w:t>
            </w:r>
          </w:p>
        </w:tc>
        <w:tc>
          <w:tcPr/>
          <w:p>
            <w:pPr>
              <w:pStyle w:val="Compact"/>
            </w:pPr>
            <w:r>
              <w:t xml:space="preserve">A normal ferritin taken to exclude deficiency in an inflamed patient, which is where the test fails</w:t>
            </w:r>
          </w:p>
        </w:tc>
      </w:tr>
      <w:tr>
        <w:tc>
          <w:tcPr/>
          <w:p>
            <w:pPr>
              <w:pStyle w:val="Compact"/>
            </w:pPr>
            <w:r>
              <w:t xml:space="preserve">Worsening oxygenation</w:t>
            </w:r>
          </w:p>
        </w:tc>
        <w:tc>
          <w:tcPr/>
          <w:p>
            <w:pPr>
              <w:pStyle w:val="Compact"/>
            </w:pPr>
            <w:r>
              <w:t xml:space="preserve">A sustained rise in the oxygen or PEEP requirement after a period of stability</w:t>
            </w:r>
          </w:p>
        </w:tc>
        <w:tc>
          <w:tcPr/>
          <w:p>
            <w:pPr>
              <w:pStyle w:val="Compact"/>
            </w:pPr>
            <w:r>
              <w:t xml:space="preserve">Examination</w:t>
            </w:r>
          </w:p>
        </w:tc>
        <w:tc>
          <w:tcPr/>
          <w:p>
            <w:pPr>
              <w:pStyle w:val="Compact"/>
            </w:pPr>
            <w:r>
              <w:t xml:space="preserve">Track FiO2 and PEEP over days rather than reading a single value</w:t>
            </w:r>
          </w:p>
        </w:tc>
        <w:tc>
          <w:tcPr/>
          <w:p>
            <w:pPr>
              <w:pStyle w:val="Compact"/>
            </w:pPr>
            <w:r>
              <w:t xml:space="preserve">Ventilator-associated pneumonia, ARDS progression, atelectasis, fluid overload, pulmonary embolism</w:t>
            </w:r>
          </w:p>
        </w:tc>
        <w:tc>
          <w:tcPr/>
          <w:p>
            <w:pPr>
              <w:pStyle w:val="Compact"/>
            </w:pPr>
            <w:r>
              <w:t xml:space="preserve">sustained worsening of oxygenation after two stable days on the ventilator → ventilator-associated event</w:t>
            </w:r>
          </w:p>
        </w:tc>
        <w:tc>
          <w:tcPr/>
          <w:p>
            <w:pPr>
              <w:pStyle w:val="Compact"/>
            </w:pPr>
            <w:r>
              <w:t xml:space="preserve">Deliberately objective, because clinical pneumonia criteria in ventilated patients proved unreliable. The requirement for prior stability is what makes deterioration meaningful</w:t>
            </w:r>
          </w:p>
        </w:tc>
        <w:tc>
          <w:tcPr/>
          <w:p>
            <w:pPr>
              <w:pStyle w:val="Compact"/>
            </w:pPr>
            <w:r>
              <w:t xml:space="preserve">Read from a single blood gas, which cannot distinguish a transient change from a sustained one</w:t>
            </w:r>
          </w:p>
        </w:tc>
      </w:tr>
      <w:tr>
        <w:tc>
          <w:tcPr/>
          <w:p>
            <w:pPr>
              <w:pStyle w:val="Compact"/>
            </w:pPr>
            <w:r>
              <w:t xml:space="preserve">Subtherapeutic anticoagulation</w:t>
            </w:r>
          </w:p>
        </w:tc>
        <w:tc>
          <w:tcPr/>
          <w:p>
            <w:pPr>
              <w:pStyle w:val="Compact"/>
            </w:pPr>
            <w:r>
              <w:t xml:space="preserve">Anticoagulant effect below the intended range</w:t>
            </w:r>
          </w:p>
        </w:tc>
        <w:tc>
          <w:tcPr/>
          <w:p>
            <w:pPr>
              <w:pStyle w:val="Compact"/>
            </w:pPr>
            <w:r>
              <w:t xml:space="preserve">Laboratory</w:t>
            </w:r>
          </w:p>
        </w:tc>
        <w:tc>
          <w:tcPr/>
          <w:p>
            <w:pPr>
              <w:pStyle w:val="Compact"/>
            </w:pPr>
            <w:r>
              <w:t xml:space="preserve">INR for warfarin, adherence and dosing history for a direct oral anticoagulant, where no routine level exists</w:t>
            </w:r>
          </w:p>
        </w:tc>
        <w:tc>
          <w:tcPr/>
          <w:p>
            <w:pPr>
              <w:pStyle w:val="Compact"/>
            </w:pPr>
            <w:r>
              <w:t xml:space="preserve">Prosthetic valve thrombosis, recurrent venous thromboembolism, cardioembolic stroke</w:t>
            </w:r>
          </w:p>
        </w:tc>
        <w:tc>
          <w:tcPr/>
          <w:p>
            <w:pPr>
              <w:pStyle w:val="Compact"/>
            </w:pPr>
            <w:r>
              <w:t xml:space="preserve">new heart failure with muffled prosthetic sounds and subtherapeutic anticoagulation → prosthetic valve thrombosis</w:t>
            </w:r>
          </w:p>
        </w:tc>
        <w:tc>
          <w:tcPr/>
          <w:p>
            <w:pPr>
              <w:pStyle w:val="Compact"/>
            </w:pPr>
            <w:r>
              <w:t xml:space="preserve">Converts an unexplained deterioration in a patient with a mechanical valve or prior thrombosis into a mechanical question with a time-critical answer</w:t>
            </w:r>
          </w:p>
        </w:tc>
        <w:tc>
          <w:tcPr/>
          <w:p>
            <w:pPr>
              <w:pStyle w:val="Compact"/>
            </w:pPr>
            <w:r>
              <w:t xml:space="preserve">Assumed adequate on a direct oral anticoagulant because no level is checked; adherence is the variable to ask about. Note that direct oral anticoagulants are contraindicated in mechanical prosthetic valves, where warfarin is the only option</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r>
        <w:tc>
          <w:tcPr/>
          <w:p>
            <w:pPr>
              <w:pStyle w:val="Compact"/>
            </w:pPr>
            <w:r>
              <w:t xml:space="preserve">Otalgia</w:t>
            </w:r>
          </w:p>
        </w:tc>
        <w:tc>
          <w:tcPr/>
          <w:p>
            <w:pPr>
              <w:pStyle w:val="Compact"/>
            </w:pPr>
            <w:r>
              <w:t xml:space="preserve">Ear pain, either from the ear itself or referred along shared cranial nerve pathways</w:t>
            </w:r>
          </w:p>
        </w:tc>
        <w:tc>
          <w:tcPr/>
          <w:p>
            <w:pPr>
              <w:pStyle w:val="Compact"/>
            </w:pPr>
            <w:r>
              <w:t xml:space="preserve">History</w:t>
            </w:r>
          </w:p>
        </w:tc>
        <w:tc>
          <w:tcPr/>
          <w:p>
            <w:pPr>
              <w:pStyle w:val="Compact"/>
            </w:pPr>
            <w:r>
              <w:t xml:space="preserve">Examine the ear, then the throat, teeth, temporomandibular joint and neck when the ear looks normal</w:t>
            </w:r>
          </w:p>
        </w:tc>
        <w:tc>
          <w:tcPr/>
          <w:p>
            <w:pPr>
              <w:pStyle w:val="Compact"/>
            </w:pPr>
            <w:r>
              <w:t xml:space="preserve">Otitis media, otitis externa, malignant otitis externa, referred pain from pharyngeal or dental disease</w:t>
            </w:r>
          </w:p>
        </w:tc>
        <w:tc>
          <w:tcPr/>
          <w:p>
            <w:pPr>
              <w:pStyle w:val="Compact"/>
            </w:pPr>
            <w:r>
              <w:t xml:space="preserve">severe otalgia with a normal ear drum → referred pain from a pharyngeal malignancy</w:t>
            </w:r>
          </w:p>
        </w:tc>
        <w:tc>
          <w:tcPr/>
          <w:p>
            <w:pPr>
              <w:pStyle w:val="Compact"/>
            </w:pPr>
            <w:r>
              <w:t xml:space="preserve">Pain with a normal-looking ear is referred until proven otherwise, which redirects the examination to the throat and teeth. Severe otalgia in a diabetic with granulation tissue at the bony junction is skull base osteomyelitis</w:t>
            </w:r>
          </w:p>
        </w:tc>
        <w:tc>
          <w:tcPr/>
          <w:p>
            <w:pPr>
              <w:pStyle w:val="Compact"/>
            </w:pPr>
            <w:r>
              <w:t xml:space="preserve">Treated with topical drops without ever inspecting the pharynx, so a tumour presenting as ear pain is missed</w:t>
            </w:r>
          </w:p>
        </w:tc>
      </w:tr>
      <w:tr>
        <w:tc>
          <w:tcPr/>
          <w:p>
            <w:pPr>
              <w:pStyle w:val="Compact"/>
            </w:pPr>
            <w:r>
              <w:t xml:space="preserve">Trismus</w:t>
            </w:r>
          </w:p>
        </w:tc>
        <w:tc>
          <w:tcPr/>
          <w:p>
            <w:pPr>
              <w:pStyle w:val="Compact"/>
            </w:pPr>
            <w:r>
              <w:t xml:space="preserve">Restricted mouth opening from spasm or mechanical limitation of the muscles of mastication</w:t>
            </w:r>
          </w:p>
        </w:tc>
        <w:tc>
          <w:tcPr/>
          <w:p>
            <w:pPr>
              <w:pStyle w:val="Compact"/>
            </w:pPr>
            <w:r>
              <w:t xml:space="preserve">Examination</w:t>
            </w:r>
          </w:p>
        </w:tc>
        <w:tc>
          <w:tcPr/>
          <w:p>
            <w:pPr>
              <w:pStyle w:val="Compact"/>
            </w:pPr>
            <w:r>
              <w:t xml:space="preserve">Ask the patient to open fully and measure the interincisal distance; under about 35 mm is restricted</w:t>
            </w:r>
          </w:p>
        </w:tc>
        <w:tc>
          <w:tcPr/>
          <w:p>
            <w:pPr>
              <w:pStyle w:val="Compact"/>
            </w:pPr>
            <w:r>
              <w:t xml:space="preserve">Peritonsillar abscess, Ludwig angina, deep neck space infection, tetanus, temporomandibular disorder</w:t>
            </w:r>
          </w:p>
        </w:tc>
        <w:tc>
          <w:tcPr/>
          <w:p>
            <w:pPr>
              <w:pStyle w:val="Compact"/>
            </w:pPr>
            <w:r>
              <w:t xml:space="preserve">odynophagia with trismus → peritonsillar abscess</w:t>
            </w:r>
          </w:p>
        </w:tc>
        <w:tc>
          <w:tcPr/>
          <w:p>
            <w:pPr>
              <w:pStyle w:val="Compact"/>
            </w:pPr>
            <w:r>
              <w:t xml:space="preserve">In an infected throat this signals spread beyond the tonsil into the parapharyngeal space, which changes management from oral antibiotics to drainage and airway vigilance</w:t>
            </w:r>
          </w:p>
        </w:tc>
        <w:tc>
          <w:tcPr/>
          <w:p>
            <w:pPr>
              <w:pStyle w:val="Compact"/>
            </w:pPr>
            <w:r>
              <w:t xml:space="preserve">Attributed to pain alone; true trismus reflects muscle involvement and is a red flag for deep space infection</w:t>
            </w:r>
          </w:p>
        </w:tc>
      </w:tr>
      <w:tr>
        <w:tc>
          <w:tcPr/>
          <w:p>
            <w:pPr>
              <w:pStyle w:val="Compact"/>
            </w:pPr>
            <w:r>
              <w:t xml:space="preserve">Uvular deviation</w:t>
            </w:r>
          </w:p>
        </w:tc>
        <w:tc>
          <w:tcPr/>
          <w:p>
            <w:pPr>
              <w:pStyle w:val="Compact"/>
            </w:pPr>
            <w:r>
              <w:t xml:space="preserve">Displacement of the uvula away from the midline</w:t>
            </w:r>
          </w:p>
        </w:tc>
        <w:tc>
          <w:tcPr/>
          <w:p>
            <w:pPr>
              <w:pStyle w:val="Compact"/>
            </w:pPr>
            <w:r>
              <w:t xml:space="preserve">Examination</w:t>
            </w:r>
          </w:p>
        </w:tc>
        <w:tc>
          <w:tcPr/>
          <w:p>
            <w:pPr>
              <w:pStyle w:val="Compact"/>
            </w:pPr>
            <w:r>
              <w:t xml:space="preserve">Inspect the oropharynx with a tongue depressor and good light</w:t>
            </w:r>
          </w:p>
        </w:tc>
        <w:tc>
          <w:tcPr/>
          <w:p>
            <w:pPr>
              <w:pStyle w:val="Compact"/>
            </w:pPr>
            <w:r>
              <w:t xml:space="preserve">Peritonsillar abscess, ninth and tenth cranial nerve palsy</w:t>
            </w:r>
          </w:p>
        </w:tc>
        <w:tc>
          <w:tcPr/>
          <w:p>
            <w:pPr>
              <w:pStyle w:val="Compact"/>
            </w:pPr>
            <w:r>
              <w:t xml:space="preserve">uvular deviation with trismus and a muffled voice → peritonsillar abscess</w:t>
            </w:r>
          </w:p>
        </w:tc>
        <w:tc>
          <w:tcPr/>
          <w:p>
            <w:pPr>
              <w:pStyle w:val="Compact"/>
            </w:pPr>
            <w:r>
              <w:t xml:space="preserve">Static deviation away from the affected side indicates a unilateral space-occupying process, which distinguishes abscess from simple tonsillitis. On phonation the uvula is instead pulled away from the paralysed side, which is how a vagal palsy declares itself</w:t>
            </w:r>
          </w:p>
        </w:tc>
        <w:tc>
          <w:tcPr/>
          <w:p>
            <w:pPr>
              <w:pStyle w:val="Compact"/>
            </w:pPr>
            <w:r>
              <w:t xml:space="preserve">Not looked for, because trismus makes the examination difficult exactly when the finding matters most</w:t>
            </w:r>
          </w:p>
        </w:tc>
      </w:tr>
      <w:tr>
        <w:tc>
          <w:tcPr/>
          <w:p>
            <w:pPr>
              <w:pStyle w:val="Compact"/>
            </w:pPr>
            <w:r>
              <w:t xml:space="preserve">Drooling</w:t>
            </w:r>
          </w:p>
        </w:tc>
        <w:tc>
          <w:tcPr/>
          <w:p>
            <w:pPr>
              <w:pStyle w:val="Compact"/>
            </w:pPr>
            <w:r>
              <w:t xml:space="preserve">Inability or unwillingness to swallow saliva</w:t>
            </w:r>
          </w:p>
        </w:tc>
        <w:tc>
          <w:tcPr/>
          <w:p>
            <w:pPr>
              <w:pStyle w:val="Compact"/>
            </w:pPr>
            <w:r>
              <w:t xml:space="preserve">Examination</w:t>
            </w:r>
          </w:p>
        </w:tc>
        <w:tc>
          <w:tcPr/>
          <w:p>
            <w:pPr>
              <w:pStyle w:val="Compact"/>
            </w:pPr>
            <w:r>
              <w:t xml:space="preserve">Observe; a patient who will not swallow their own secretions is telling you something about the airway</w:t>
            </w:r>
          </w:p>
        </w:tc>
        <w:tc>
          <w:tcPr/>
          <w:p>
            <w:pPr>
              <w:pStyle w:val="Compact"/>
            </w:pPr>
            <w:r>
              <w:t xml:space="preserve">Epiglottitis, retropharyngeal abscess, Ludwig angina, oesophageal foreign body, severe odynophagia</w:t>
            </w:r>
          </w:p>
        </w:tc>
        <w:tc>
          <w:tcPr/>
          <w:p>
            <w:pPr>
              <w:pStyle w:val="Compact"/>
            </w:pPr>
            <w:r>
              <w:t xml:space="preserve">drooling with tripoding and fever → epiglottitis</w:t>
            </w:r>
          </w:p>
        </w:tc>
        <w:tc>
          <w:tcPr/>
          <w:p>
            <w:pPr>
              <w:pStyle w:val="Compact"/>
            </w:pPr>
            <w:r>
              <w:t xml:space="preserve">In a febrile patient this signals impending airway compromise and stops routine throat examination, especially in children; in adults, visualisation should occur only where the airway can be secured. Involve anaesthesia and ENT</w:t>
            </w:r>
          </w:p>
        </w:tc>
        <w:tc>
          <w:tcPr/>
          <w:p>
            <w:pPr>
              <w:pStyle w:val="Compact"/>
            </w:pPr>
            <w:r>
              <w:t xml:space="preserve">Provoked by attempting to examine the throat, which can precipitate obstruction in a child with epiglottitis</w:t>
            </w:r>
          </w:p>
        </w:tc>
      </w:tr>
      <w:tr>
        <w:tc>
          <w:tcPr/>
          <w:p>
            <w:pPr>
              <w:pStyle w:val="Compact"/>
            </w:pPr>
            <w:r>
              <w:t xml:space="preserve">Tripoding</w:t>
            </w:r>
          </w:p>
        </w:tc>
        <w:tc>
          <w:tcPr/>
          <w:p>
            <w:pPr>
              <w:pStyle w:val="Compact"/>
            </w:pPr>
            <w:r>
              <w:t xml:space="preserve">Sitting forward on the hands with the neck extended and chin thrust forward to maximise airway calibre</w:t>
            </w:r>
          </w:p>
        </w:tc>
        <w:tc>
          <w:tcPr/>
          <w:p>
            <w:pPr>
              <w:pStyle w:val="Compact"/>
            </w:pPr>
            <w:r>
              <w:t xml:space="preserve">Examination</w:t>
            </w:r>
          </w:p>
        </w:tc>
        <w:tc>
          <w:tcPr/>
          <w:p>
            <w:pPr>
              <w:pStyle w:val="Compact"/>
            </w:pPr>
            <w:r>
              <w:t xml:space="preserve">Observe posture from the end of the bed before touching the patient</w:t>
            </w:r>
          </w:p>
        </w:tc>
        <w:tc>
          <w:tcPr/>
          <w:p>
            <w:pPr>
              <w:pStyle w:val="Compact"/>
            </w:pPr>
            <w:r>
              <w:t xml:space="preserve">Epiglottitis, severe asthma, COPD exacerbation</w:t>
            </w:r>
          </w:p>
        </w:tc>
        <w:tc>
          <w:tcPr/>
          <w:p>
            <w:pPr>
              <w:pStyle w:val="Compact"/>
            </w:pPr>
            <w:r>
              <w:t xml:space="preserve">tripoding with drooling → epiglottitis</w:t>
            </w:r>
          </w:p>
        </w:tc>
        <w:tc>
          <w:tcPr/>
          <w:p>
            <w:pPr>
              <w:pStyle w:val="Compact"/>
            </w:pPr>
            <w:r>
              <w:t xml:space="preserve">A posture the patient adopts because it is the only one that works, which means the airway is marginal. Together with drooling it is an airway emergency</w:t>
            </w:r>
          </w:p>
        </w:tc>
        <w:tc>
          <w:tcPr/>
          <w:p>
            <w:pPr>
              <w:pStyle w:val="Compact"/>
            </w:pPr>
            <w:r>
              <w:t xml:space="preserve">Interpreted as anxiety, and the patient laid flat, which can close a marginal airway</w:t>
            </w:r>
          </w:p>
        </w:tc>
      </w:tr>
      <w:tr>
        <w:tc>
          <w:tcPr/>
          <w:p>
            <w:pPr>
              <w:pStyle w:val="Compact"/>
            </w:pPr>
            <w:r>
              <w:t xml:space="preserve">Muffled voice</w:t>
            </w:r>
          </w:p>
        </w:tc>
        <w:tc>
          <w:tcPr/>
          <w:p>
            <w:pPr>
              <w:pStyle w:val="Compact"/>
            </w:pPr>
            <w:r>
              <w:t xml:space="preserve">A thickened, hot-potato quality to the voice without hoarseness</w:t>
            </w:r>
          </w:p>
        </w:tc>
        <w:tc>
          <w:tcPr/>
          <w:p>
            <w:pPr>
              <w:pStyle w:val="Compact"/>
            </w:pPr>
            <w:r>
              <w:t xml:space="preserve">Examination</w:t>
            </w:r>
          </w:p>
        </w:tc>
        <w:tc>
          <w:tcPr/>
          <w:p>
            <w:pPr>
              <w:pStyle w:val="Compact"/>
            </w:pPr>
            <w:r>
              <w:t xml:space="preserve">Listen while the patient speaks; distinguish from the hoarseness of laryngeal disease</w:t>
            </w:r>
          </w:p>
        </w:tc>
        <w:tc>
          <w:tcPr/>
          <w:p>
            <w:pPr>
              <w:pStyle w:val="Compact"/>
            </w:pPr>
            <w:r>
              <w:t xml:space="preserve">Peritonsillar abscess, epiglottitis, deep neck space infection</w:t>
            </w:r>
          </w:p>
        </w:tc>
        <w:tc>
          <w:tcPr/>
          <w:p>
            <w:pPr>
              <w:pStyle w:val="Compact"/>
            </w:pPr>
            <w:r>
              <w:t xml:space="preserve">muffled voice with trismus → peritonsillar abscess</w:t>
            </w:r>
          </w:p>
        </w:tc>
        <w:tc>
          <w:tcPr/>
          <w:p>
            <w:pPr>
              <w:pStyle w:val="Compact"/>
            </w:pPr>
            <w:r>
              <w:t xml:space="preserve">Localises the problem above the larynx, in the pharynx or supraglottis. Hoarseness localises to the vocal cords instead, which is a different differential entirely</w:t>
            </w:r>
          </w:p>
        </w:tc>
        <w:tc>
          <w:tcPr/>
          <w:p>
            <w:pPr>
              <w:pStyle w:val="Compact"/>
            </w:pPr>
            <w:r>
              <w:t xml:space="preserve">Recorded as hoarseness; the two point at different anatomical levels</w:t>
            </w:r>
          </w:p>
        </w:tc>
      </w:tr>
      <w:tr>
        <w:tc>
          <w:tcPr/>
          <w:p>
            <w:pPr>
              <w:pStyle w:val="Compact"/>
            </w:pPr>
            <w:r>
              <w:t xml:space="preserve">Conductive hearing loss</w:t>
            </w:r>
          </w:p>
        </w:tc>
        <w:tc>
          <w:tcPr/>
          <w:p>
            <w:pPr>
              <w:pStyle w:val="Compact"/>
            </w:pPr>
            <w:r>
              <w:t xml:space="preserve">Impaired transmission of sound through the external or middle ear</w:t>
            </w:r>
          </w:p>
        </w:tc>
        <w:tc>
          <w:tcPr/>
          <w:p>
            <w:pPr>
              <w:pStyle w:val="Compact"/>
            </w:pPr>
            <w:r>
              <w:t xml:space="preserve">Examination</w:t>
            </w:r>
          </w:p>
        </w:tc>
        <w:tc>
          <w:tcPr/>
          <w:p>
            <w:pPr>
              <w:pStyle w:val="Compact"/>
            </w:pPr>
            <w:r>
              <w:t xml:space="preserve">Weber lateralises to the affected ear and Rinne is negative on that side, with bone conduction better than air</w:t>
            </w:r>
          </w:p>
        </w:tc>
        <w:tc>
          <w:tcPr/>
          <w:p>
            <w:pPr>
              <w:pStyle w:val="Compact"/>
            </w:pPr>
            <w:r>
              <w:t xml:space="preserve">Cerumen impaction, otitis media with effusion, tympanic perforation, otosclerosis, cholesteatoma</w:t>
            </w:r>
          </w:p>
        </w:tc>
        <w:tc>
          <w:tcPr/>
          <w:p>
            <w:pPr>
              <w:pStyle w:val="Compact"/>
            </w:pPr>
            <w:r>
              <w:t xml:space="preserve">conductive hearing loss with Weber lateralising to the affected ear → middle ear effusion</w:t>
            </w:r>
          </w:p>
        </w:tc>
        <w:tc>
          <w:tcPr/>
          <w:p>
            <w:pPr>
              <w:pStyle w:val="Compact"/>
            </w:pPr>
            <w:r>
              <w:t xml:space="preserve">Points at a mechanical problem, most of which are visible on otoscopy and many of which are reversible. It separates cleanly from sensorineural loss at the bedside with two tuning fork tests</w:t>
            </w:r>
          </w:p>
        </w:tc>
        <w:tc>
          <w:tcPr/>
          <w:p>
            <w:pPr>
              <w:pStyle w:val="Compact"/>
            </w:pPr>
            <w:r>
              <w:t xml:space="preserve">Tuning fork tests skipped, so a treatable wax or effusion is investigated as though it were nerve deafness</w:t>
            </w:r>
          </w:p>
        </w:tc>
      </w:tr>
      <w:tr>
        <w:tc>
          <w:tcPr/>
          <w:p>
            <w:pPr>
              <w:pStyle w:val="Compact"/>
            </w:pPr>
            <w:r>
              <w:t xml:space="preserve">Sensorineural hearing loss</w:t>
            </w:r>
          </w:p>
        </w:tc>
        <w:tc>
          <w:tcPr/>
          <w:p>
            <w:pPr>
              <w:pStyle w:val="Compact"/>
            </w:pPr>
            <w:r>
              <w:t xml:space="preserve">Impaired function of the cochlea or the auditory nerve</w:t>
            </w:r>
          </w:p>
        </w:tc>
        <w:tc>
          <w:tcPr/>
          <w:p>
            <w:pPr>
              <w:pStyle w:val="Compact"/>
            </w:pPr>
            <w:r>
              <w:t xml:space="preserve">Examination</w:t>
            </w:r>
          </w:p>
        </w:tc>
        <w:tc>
          <w:tcPr/>
          <w:p>
            <w:pPr>
              <w:pStyle w:val="Compact"/>
            </w:pPr>
            <w:r>
              <w:t xml:space="preserve">Weber lateralises to the better ear and Rinne is positive bilaterally, with air conduction better than bone</w:t>
            </w:r>
          </w:p>
        </w:tc>
        <w:tc>
          <w:tcPr/>
          <w:p>
            <w:pPr>
              <w:pStyle w:val="Compact"/>
            </w:pPr>
            <w:r>
              <w:t xml:space="preserve">Presbycusis, noise exposure, sudden sensorineural hearing loss, acoustic neuroma, Meniere disease, ototoxicity</w:t>
            </w:r>
          </w:p>
        </w:tc>
        <w:tc>
          <w:tcPr/>
          <w:p>
            <w:pPr>
              <w:pStyle w:val="Compact"/>
            </w:pPr>
            <w:r>
              <w:t xml:space="preserve">sudden unilateral sensorineural loss with Weber to the good ear → sudden sensorineural hearing loss</w:t>
            </w:r>
          </w:p>
        </w:tc>
        <w:tc>
          <w:tcPr/>
          <w:p>
            <w:pPr>
              <w:pStyle w:val="Compact"/>
            </w:pPr>
            <w:r>
              <w:t xml:space="preserve">Sudden unilateral loss is an emergency, because steroid treatment is time-dependent and works best within about two weeks of onset. Asymmetric loss also raises the question of a retrocochlear lesion</w:t>
            </w:r>
          </w:p>
        </w:tc>
        <w:tc>
          <w:tcPr/>
          <w:p>
            <w:pPr>
              <w:pStyle w:val="Compact"/>
            </w:pPr>
            <w:r>
              <w:t xml:space="preserve">Assumed to be wax and given drops, wasting the treatment window in sudden sensorineural loss</w:t>
            </w:r>
          </w:p>
        </w:tc>
      </w:tr>
      <w:tr>
        <w:tc>
          <w:tcPr/>
          <w:p>
            <w:pPr>
              <w:pStyle w:val="Compact"/>
            </w:pPr>
            <w:r>
              <w:t xml:space="preserve">Vertigo</w:t>
            </w:r>
          </w:p>
        </w:tc>
        <w:tc>
          <w:tcPr/>
          <w:p>
            <w:pPr>
              <w:pStyle w:val="Compact"/>
            </w:pPr>
            <w:r>
              <w:t xml:space="preserve">An illusion of movement, of self or surroundings</w:t>
            </w:r>
          </w:p>
        </w:tc>
        <w:tc>
          <w:tcPr/>
          <w:p>
            <w:pPr>
              <w:pStyle w:val="Compact"/>
            </w:pPr>
            <w:r>
              <w:t xml:space="preserve">History</w:t>
            </w:r>
          </w:p>
        </w:tc>
        <w:tc>
          <w:tcPr/>
          <w:p>
            <w:pPr>
              <w:pStyle w:val="Compact"/>
            </w:pPr>
            <w:r>
              <w:t xml:space="preserve">Ask what the patient means by dizzy; establish duration, triggers, and whether it is provoked by position change</w:t>
            </w:r>
          </w:p>
        </w:tc>
        <w:tc>
          <w:tcPr/>
          <w:p>
            <w:pPr>
              <w:pStyle w:val="Compact"/>
            </w:pPr>
            <w:r>
              <w:t xml:space="preserve">BPPV, vestibular neuritis, Meniere disease, cerebellar stroke, vestibular migraine</w:t>
            </w:r>
          </w:p>
        </w:tc>
        <w:tc>
          <w:tcPr/>
          <w:p>
            <w:pPr>
              <w:pStyle w:val="Compact"/>
            </w:pPr>
            <w:r>
              <w:t xml:space="preserve">episodic positional vertigo lasting under a minute → benign paroxysmal positional vertigo</w:t>
            </w:r>
          </w:p>
        </w:tc>
        <w:tc>
          <w:tcPr/>
          <w:p>
            <w:pPr>
              <w:pStyle w:val="Compact"/>
            </w:pPr>
            <w:r>
              <w:t xml:space="preserve">Duration is the primary discriminator: seconds suggests BPPV, hours suggests Meniere, days suggests neuritis or stroke. Central causes are separated by the head impulse, nystagmus and skew examination, not by severity</w:t>
            </w:r>
          </w:p>
        </w:tc>
        <w:tc>
          <w:tcPr/>
          <w:p>
            <w:pPr>
              <w:pStyle w:val="Compact"/>
            </w:pPr>
            <w:r>
              <w:t xml:space="preserve">Grouped with presyncope and unsteadiness under the word dizzy, which merges three different differentials</w:t>
            </w:r>
          </w:p>
        </w:tc>
      </w:tr>
      <w:tr>
        <w:tc>
          <w:tcPr/>
          <w:p>
            <w:pPr>
              <w:pStyle w:val="Compact"/>
            </w:pPr>
            <w:r>
              <w:t xml:space="preserve">Tinnitus</w:t>
            </w:r>
          </w:p>
        </w:tc>
        <w:tc>
          <w:tcPr/>
          <w:p>
            <w:pPr>
              <w:pStyle w:val="Compact"/>
            </w:pPr>
            <w:r>
              <w:t xml:space="preserve">Perception of sound without an external source</w:t>
            </w:r>
          </w:p>
        </w:tc>
        <w:tc>
          <w:tcPr/>
          <w:p>
            <w:pPr>
              <w:pStyle w:val="Compact"/>
            </w:pPr>
            <w:r>
              <w:t xml:space="preserve">History</w:t>
            </w:r>
          </w:p>
        </w:tc>
        <w:tc>
          <w:tcPr/>
          <w:p>
            <w:pPr>
              <w:pStyle w:val="Compact"/>
            </w:pPr>
            <w:r>
              <w:t xml:space="preserve">Ask whether it is pulsatile and whether it is unilateral</w:t>
            </w:r>
          </w:p>
        </w:tc>
        <w:tc>
          <w:tcPr/>
          <w:p>
            <w:pPr>
              <w:pStyle w:val="Compact"/>
            </w:pPr>
            <w:r>
              <w:t xml:space="preserve">Presbycusis, noise exposure, Meniere disease, acoustic neuroma, ototoxicity; pulsatile suggests a vascular cause</w:t>
            </w:r>
          </w:p>
        </w:tc>
        <w:tc>
          <w:tcPr/>
          <w:p>
            <w:pPr>
              <w:pStyle w:val="Compact"/>
            </w:pPr>
            <w:r>
              <w:t xml:space="preserve">unilateral pulsatile tinnitus → a venous sinus or dural arteriovenous cause</w:t>
            </w:r>
          </w:p>
        </w:tc>
        <w:tc>
          <w:tcPr/>
          <w:p>
            <w:pPr>
              <w:pStyle w:val="Compact"/>
            </w:pPr>
            <w:r>
              <w:t xml:space="preserve">Unilateral or pulsatile tinnitus needs imaging, because it suggests a structural or vascular lesion. Bilateral non-pulsatile tinnitus with symmetric hearing loss is usually presbycusis or noise damage</w:t>
            </w:r>
          </w:p>
        </w:tc>
        <w:tc>
          <w:tcPr/>
          <w:p>
            <w:pPr>
              <w:pStyle w:val="Compact"/>
            </w:pPr>
            <w:r>
              <w:t xml:space="preserve">Dismissed as universal and benign, so the unilateral case that needed an MRI is not identified</w:t>
            </w:r>
          </w:p>
        </w:tc>
      </w:tr>
      <w:tr>
        <w:tc>
          <w:tcPr/>
          <w:p>
            <w:pPr>
              <w:pStyle w:val="Compact"/>
            </w:pPr>
            <w:r>
              <w:t xml:space="preserve">Aural fullness</w:t>
            </w:r>
          </w:p>
        </w:tc>
        <w:tc>
          <w:tcPr/>
          <w:p>
            <w:pPr>
              <w:pStyle w:val="Compact"/>
            </w:pPr>
            <w:r>
              <w:t xml:space="preserve">A sensation of pressure or blockage in the ear</w:t>
            </w:r>
          </w:p>
        </w:tc>
        <w:tc>
          <w:tcPr/>
          <w:p>
            <w:pPr>
              <w:pStyle w:val="Compact"/>
            </w:pPr>
            <w:r>
              <w:t xml:space="preserve">History</w:t>
            </w:r>
          </w:p>
        </w:tc>
        <w:tc>
          <w:tcPr/>
          <w:p>
            <w:pPr>
              <w:pStyle w:val="Compact"/>
            </w:pPr>
            <w:r>
              <w:t xml:space="preserve">Ask about associated hearing change, vertigo and tinnitus; examine the drum and test hearing</w:t>
            </w:r>
          </w:p>
        </w:tc>
        <w:tc>
          <w:tcPr/>
          <w:p>
            <w:pPr>
              <w:pStyle w:val="Compact"/>
            </w:pPr>
            <w:r>
              <w:t xml:space="preserve">Meniere disease, otitis media with effusion, eustachian tube dysfunction, acoustic neuroma</w:t>
            </w:r>
          </w:p>
        </w:tc>
        <w:tc>
          <w:tcPr/>
          <w:p>
            <w:pPr>
              <w:pStyle w:val="Compact"/>
            </w:pPr>
            <w:r>
              <w:t xml:space="preserve">aural fullness with episodic vertigo and fluctuating hearing loss → Meniere disease</w:t>
            </w:r>
          </w:p>
        </w:tc>
        <w:tc>
          <w:tcPr/>
          <w:p>
            <w:pPr>
              <w:pStyle w:val="Compact"/>
            </w:pPr>
            <w:r>
              <w:t xml:space="preserve">On its own it is nonspecific, but with fluctuating hearing loss, tinnitus and episodic vertigo it completes the Meniere tetrad</w:t>
            </w:r>
          </w:p>
        </w:tc>
        <w:tc>
          <w:tcPr/>
          <w:p>
            <w:pPr>
              <w:pStyle w:val="Compact"/>
            </w:pPr>
            <w:r>
              <w:t xml:space="preserve">Attributed to eustachian dysfunction without testing hearing, which is where the fluctuation would be documented</w:t>
            </w:r>
          </w:p>
        </w:tc>
      </w:tr>
      <w:tr>
        <w:tc>
          <w:tcPr/>
          <w:p>
            <w:pPr>
              <w:pStyle w:val="Compact"/>
            </w:pPr>
            <w:r>
              <w:t xml:space="preserve">Absent cremasteric reflex</w:t>
            </w:r>
          </w:p>
        </w:tc>
        <w:tc>
          <w:tcPr/>
          <w:p>
            <w:pPr>
              <w:pStyle w:val="Compact"/>
            </w:pPr>
            <w:r>
              <w:t xml:space="preserve">Loss of the normal ipsilateral testicular elevation when the inner thigh is stroked</w:t>
            </w:r>
          </w:p>
        </w:tc>
        <w:tc>
          <w:tcPr/>
          <w:p>
            <w:pPr>
              <w:pStyle w:val="Compact"/>
            </w:pPr>
            <w:r>
              <w:t xml:space="preserve">Examination</w:t>
            </w:r>
          </w:p>
        </w:tc>
        <w:tc>
          <w:tcPr/>
          <w:p>
            <w:pPr>
              <w:pStyle w:val="Compact"/>
            </w:pPr>
            <w:r>
              <w:t xml:space="preserve">Stroke the medial thigh and watch for the testis to rise; compare with the unaffected side</w:t>
            </w:r>
          </w:p>
        </w:tc>
        <w:tc>
          <w:tcPr/>
          <w:p>
            <w:pPr>
              <w:pStyle w:val="Compact"/>
            </w:pPr>
            <w:r>
              <w:t xml:space="preserve">Testicular torsion</w:t>
            </w:r>
          </w:p>
        </w:tc>
        <w:tc>
          <w:tcPr/>
          <w:p>
            <w:pPr>
              <w:pStyle w:val="Compact"/>
            </w:pPr>
            <w:r>
              <w:t xml:space="preserve">absent cremasteric reflex with a high-riding testis → testicular torsion</w:t>
            </w:r>
          </w:p>
        </w:tc>
        <w:tc>
          <w:tcPr/>
          <w:p>
            <w:pPr>
              <w:pStyle w:val="Compact"/>
            </w:pPr>
            <w:r>
              <w:t xml:space="preserve">One of the most useful bedside signs in acute scrotal pain: sensitive but not specific, since it is also absent in epididymo-orchitis. Its absence in a painful hemiscrotum, with a supportive history and testicular lie, justifies exploration without waiting for imaging, because the salvage window is roughly six hours</w:t>
            </w:r>
          </w:p>
        </w:tc>
        <w:tc>
          <w:tcPr/>
          <w:p>
            <w:pPr>
              <w:pStyle w:val="Compact"/>
            </w:pPr>
            <w:r>
              <w:t xml:space="preserve">Its presence taken to exclude torsion; the reflex can persist in torsion and is unreliable in boys under about 30 months</w:t>
            </w:r>
          </w:p>
        </w:tc>
      </w:tr>
      <w:tr>
        <w:tc>
          <w:tcPr/>
          <w:p>
            <w:pPr>
              <w:pStyle w:val="Compact"/>
            </w:pPr>
            <w:r>
              <w:t xml:space="preserve">High-riding testis</w:t>
            </w:r>
          </w:p>
        </w:tc>
        <w:tc>
          <w:tcPr/>
          <w:p>
            <w:pPr>
              <w:pStyle w:val="Compact"/>
            </w:pPr>
            <w:r>
              <w:t xml:space="preserve">A testis sitting higher in the scrotum than its fellow, often with a transverse rather than vertical lie</w:t>
            </w:r>
          </w:p>
        </w:tc>
        <w:tc>
          <w:tcPr/>
          <w:p>
            <w:pPr>
              <w:pStyle w:val="Compact"/>
            </w:pPr>
            <w:r>
              <w:t xml:space="preserve">Examination</w:t>
            </w:r>
          </w:p>
        </w:tc>
        <w:tc>
          <w:tcPr/>
          <w:p>
            <w:pPr>
              <w:pStyle w:val="Compact"/>
            </w:pPr>
            <w:r>
              <w:t xml:space="preserve">Inspect and palpate both sides with the patient supine, comparing position and axis</w:t>
            </w:r>
          </w:p>
        </w:tc>
        <w:tc>
          <w:tcPr/>
          <w:p>
            <w:pPr>
              <w:pStyle w:val="Compact"/>
            </w:pPr>
            <w:r>
              <w:t xml:space="preserve">Testicular torsion</w:t>
            </w:r>
          </w:p>
        </w:tc>
        <w:tc>
          <w:tcPr/>
          <w:p>
            <w:pPr>
              <w:pStyle w:val="Compact"/>
            </w:pPr>
            <w:r>
              <w:t xml:space="preserve">high-riding transverse testis → testicular torsion</w:t>
            </w:r>
          </w:p>
        </w:tc>
        <w:tc>
          <w:tcPr/>
          <w:p>
            <w:pPr>
              <w:pStyle w:val="Compact"/>
            </w:pPr>
            <w:r>
              <w:t xml:space="preserve">Shortening of the cord by twisting raises and rotates the testis. With acute severe pain and an absent cremasteric reflex this is a surgical emergency, and imaging must not delay exploration</w:t>
            </w:r>
          </w:p>
        </w:tc>
        <w:tc>
          <w:tcPr/>
          <w:p>
            <w:pPr>
              <w:pStyle w:val="Compact"/>
            </w:pPr>
            <w:r>
              <w:t xml:space="preserve">Sought only on the painful side; the finding is comparative and needs both sides examined</w:t>
            </w:r>
          </w:p>
        </w:tc>
      </w:tr>
      <w:tr>
        <w:tc>
          <w:tcPr/>
          <w:p>
            <w:pPr>
              <w:pStyle w:val="Compact"/>
            </w:pPr>
            <w:r>
              <w:t xml:space="preserve">Perifollicular hemorrhage</w:t>
            </w:r>
          </w:p>
        </w:tc>
        <w:tc>
          <w:tcPr/>
          <w:p>
            <w:pPr>
              <w:pStyle w:val="Compact"/>
            </w:pPr>
            <w:r>
              <w:t xml:space="preserve">Pinpoint bleeding around hair follicles, often with surrounding corkscrew hairs</w:t>
            </w:r>
          </w:p>
        </w:tc>
        <w:tc>
          <w:tcPr/>
          <w:p>
            <w:pPr>
              <w:pStyle w:val="Compact"/>
            </w:pPr>
            <w:r>
              <w:t xml:space="preserve">Examination</w:t>
            </w:r>
          </w:p>
        </w:tc>
        <w:tc>
          <w:tcPr/>
          <w:p>
            <w:pPr>
              <w:pStyle w:val="Compact"/>
            </w:pPr>
            <w:r>
              <w:t xml:space="preserve">Inspect the shins and thighs in good light with the leg hair visible</w:t>
            </w:r>
          </w:p>
        </w:tc>
        <w:tc>
          <w:tcPr/>
          <w:p>
            <w:pPr>
              <w:pStyle w:val="Compact"/>
            </w:pPr>
            <w:r>
              <w:t xml:space="preserve">Vitamin C deficiency</w:t>
            </w:r>
          </w:p>
        </w:tc>
        <w:tc>
          <w:tcPr/>
          <w:p>
            <w:pPr>
              <w:pStyle w:val="Compact"/>
            </w:pPr>
            <w:r>
              <w:t xml:space="preserve">perifollicular hemorrhage with corkscrew hairs → vitamin C deficiency</w:t>
            </w:r>
          </w:p>
        </w:tc>
        <w:tc>
          <w:tcPr/>
          <w:p>
            <w:pPr>
              <w:pStyle w:val="Compact"/>
            </w:pPr>
            <w:r>
              <w:t xml:space="preserve">Collagen synthesis fails without ascorbate, so capillaries around the follicle leak. With gingival bleeding and poor wound healing this is close to specific for scurvy, which is easy to miss because nobody expects it</w:t>
            </w:r>
          </w:p>
        </w:tc>
        <w:tc>
          <w:tcPr/>
          <w:p>
            <w:pPr>
              <w:pStyle w:val="Compact"/>
            </w:pPr>
            <w:r>
              <w:t xml:space="preserve">Mistaken for vasculitis; the follicular centring and the coiled hair are what separate them</w:t>
            </w:r>
          </w:p>
        </w:tc>
      </w:tr>
      <w:tr>
        <w:tc>
          <w:tcPr/>
          <w:p>
            <w:pPr>
              <w:pStyle w:val="Compact"/>
            </w:pPr>
            <w:r>
              <w:t xml:space="preserve">Corkscrew hairs</w:t>
            </w:r>
          </w:p>
        </w:tc>
        <w:tc>
          <w:tcPr/>
          <w:p>
            <w:pPr>
              <w:pStyle w:val="Compact"/>
            </w:pPr>
            <w:r>
              <w:t xml:space="preserve">Coiled, fragile body hairs, typically on the lower limbs</w:t>
            </w:r>
          </w:p>
        </w:tc>
        <w:tc>
          <w:tcPr/>
          <w:p>
            <w:pPr>
              <w:pStyle w:val="Compact"/>
            </w:pPr>
            <w:r>
              <w:t xml:space="preserve">Examination</w:t>
            </w:r>
          </w:p>
        </w:tc>
        <w:tc>
          <w:tcPr/>
          <w:p>
            <w:pPr>
              <w:pStyle w:val="Compact"/>
            </w:pPr>
            <w:r>
              <w:t xml:space="preserve">Inspect leg hair closely, ideally with a dermatoscope</w:t>
            </w:r>
          </w:p>
        </w:tc>
        <w:tc>
          <w:tcPr/>
          <w:p>
            <w:pPr>
              <w:pStyle w:val="Compact"/>
            </w:pPr>
            <w:r>
              <w:t xml:space="preserve">Vitamin C deficiency</w:t>
            </w:r>
          </w:p>
        </w:tc>
        <w:tc>
          <w:tcPr/>
          <w:p>
            <w:pPr>
              <w:pStyle w:val="Compact"/>
            </w:pPr>
            <w:r>
              <w:t xml:space="preserve">corkscrew hairs → vitamin C deficiency</w:t>
            </w:r>
          </w:p>
        </w:tc>
        <w:tc>
          <w:tcPr/>
          <w:p>
            <w:pPr>
              <w:pStyle w:val="Compact"/>
            </w:pPr>
            <w:r>
              <w:t xml:space="preserve">A specific sign of defective collagen in the hair follicle. Alongside perifollicular haemorrhage it identifies scurvy in patients whose diet is not obviously deficient, particularly those with alcohol misuse, restrictive diets or isolation</w:t>
            </w:r>
          </w:p>
        </w:tc>
        <w:tc>
          <w:tcPr/>
          <w:p>
            <w:pPr>
              <w:pStyle w:val="Compact"/>
            </w:pPr>
            <w:r>
              <w:t xml:space="preserve">Not looked for, because leg hair is rarely examined at all</w:t>
            </w:r>
          </w:p>
        </w:tc>
      </w:tr>
      <w:tr>
        <w:tc>
          <w:tcPr/>
          <w:p>
            <w:pPr>
              <w:pStyle w:val="Compact"/>
            </w:pPr>
            <w:r>
              <w:t xml:space="preserve">Gingival bleeding</w:t>
            </w:r>
          </w:p>
        </w:tc>
        <w:tc>
          <w:tcPr/>
          <w:p>
            <w:pPr>
              <w:pStyle w:val="Compact"/>
            </w:pPr>
            <w:r>
              <w:t xml:space="preserve">Bleeding from the gums, spontaneously or on minimal contact</w:t>
            </w:r>
          </w:p>
        </w:tc>
        <w:tc>
          <w:tcPr/>
          <w:p>
            <w:pPr>
              <w:pStyle w:val="Compact"/>
            </w:pPr>
            <w:r>
              <w:t xml:space="preserve">Examination</w:t>
            </w:r>
          </w:p>
        </w:tc>
        <w:tc>
          <w:tcPr/>
          <w:p>
            <w:pPr>
              <w:pStyle w:val="Compact"/>
            </w:pPr>
            <w:r>
              <w:t xml:space="preserve">Inspect the gums; ask about bleeding on brushing</w:t>
            </w:r>
          </w:p>
        </w:tc>
        <w:tc>
          <w:tcPr/>
          <w:p>
            <w:pPr>
              <w:pStyle w:val="Compact"/>
            </w:pPr>
            <w:r>
              <w:t xml:space="preserve">Vitamin C deficiency, thrombocytopenia, leukaemia, von Willebrand disease, periodontal disease</w:t>
            </w:r>
          </w:p>
        </w:tc>
        <w:tc>
          <w:tcPr/>
          <w:p>
            <w:pPr>
              <w:pStyle w:val="Compact"/>
            </w:pPr>
            <w:r>
              <w:t xml:space="preserve">gingival bleeding with corkscrew hairs → vitamin C deficiency</w:t>
            </w:r>
          </w:p>
        </w:tc>
        <w:tc>
          <w:tcPr/>
          <w:p>
            <w:pPr>
              <w:pStyle w:val="Compact"/>
            </w:pPr>
            <w:r>
              <w:t xml:space="preserve">Splits into a local periodontal cause and a systemic one. With mucocutaneous bleeding elsewhere it points at platelets or von Willebrand factor; with perifollicular haemorrhage it points at scurvy</w:t>
            </w:r>
          </w:p>
        </w:tc>
        <w:tc>
          <w:tcPr/>
          <w:p>
            <w:pPr>
              <w:pStyle w:val="Compact"/>
            </w:pPr>
            <w:r>
              <w:t xml:space="preserve">Attributed to poor dental hygiene without a blood count, which is where leukaemia occasionally presents</w:t>
            </w:r>
          </w:p>
        </w:tc>
      </w:tr>
      <w:tr>
        <w:tc>
          <w:tcPr/>
          <w:p>
            <w:pPr>
              <w:pStyle w:val="Compact"/>
            </w:pPr>
            <w:r>
              <w:t xml:space="preserve">Diaphoresis</w:t>
            </w:r>
          </w:p>
        </w:tc>
        <w:tc>
          <w:tcPr/>
          <w:p>
            <w:pPr>
              <w:pStyle w:val="Compact"/>
            </w:pPr>
            <w:r>
              <w:t xml:space="preserve">Profuse sweating disproportionate to ambient temperature or exertion</w:t>
            </w:r>
          </w:p>
        </w:tc>
        <w:tc>
          <w:tcPr/>
          <w:p>
            <w:pPr>
              <w:pStyle w:val="Compact"/>
            </w:pPr>
            <w:r>
              <w:t xml:space="preserve">Examination</w:t>
            </w:r>
          </w:p>
        </w:tc>
        <w:tc>
          <w:tcPr/>
          <w:p>
            <w:pPr>
              <w:pStyle w:val="Compact"/>
            </w:pPr>
            <w:r>
              <w:t xml:space="preserve">Feel the skin, particularly the forehead and torso; note whether it is cold or warm</w:t>
            </w:r>
          </w:p>
        </w:tc>
        <w:tc>
          <w:tcPr/>
          <w:p>
            <w:pPr>
              <w:pStyle w:val="Compact"/>
            </w:pPr>
            <w:r>
              <w:t xml:space="preserve">Acute coronary syndrome, hypoglycaemia, sepsis, thyroid storm, phaeochromocytoma, serotonin syndrome, withdrawal</w:t>
            </w:r>
          </w:p>
        </w:tc>
        <w:tc>
          <w:tcPr/>
          <w:p>
            <w:pPr>
              <w:pStyle w:val="Compact"/>
            </w:pPr>
            <w:r>
              <w:t xml:space="preserve">chest pain with diaphoresis → acute coronary syndrome</w:t>
            </w:r>
          </w:p>
        </w:tc>
        <w:tc>
          <w:tcPr/>
          <w:p>
            <w:pPr>
              <w:pStyle w:val="Compact"/>
            </w:pPr>
            <w:r>
              <w:t xml:space="preserve">With chest pain it modestly raises the probability of infarction, with a positive likelihood ratio around 2, and is among the more useful associated symptoms. Cold and clammy suggests sympathetic drive from a low-output state; warm and sweaty suggests fever or a toxidrome</w:t>
            </w:r>
          </w:p>
        </w:tc>
        <w:tc>
          <w:tcPr/>
          <w:p>
            <w:pPr>
              <w:pStyle w:val="Compact"/>
            </w:pPr>
            <w:r>
              <w:t xml:space="preserve">Attributed to anxiety, which is the interpretation that most often precedes a missed infarction</w:t>
            </w:r>
          </w:p>
        </w:tc>
      </w:tr>
      <w:tr>
        <w:tc>
          <w:tcPr/>
          <w:p>
            <w:pPr>
              <w:pStyle w:val="Compact"/>
            </w:pPr>
            <w:r>
              <w:t xml:space="preserve">Pallor</w:t>
            </w:r>
          </w:p>
        </w:tc>
        <w:tc>
          <w:tcPr/>
          <w:p>
            <w:pPr>
              <w:pStyle w:val="Compact"/>
            </w:pPr>
            <w:r>
              <w:t xml:space="preserve">Abnormal paleness of skin and mucous membranes</w:t>
            </w:r>
          </w:p>
        </w:tc>
        <w:tc>
          <w:tcPr/>
          <w:p>
            <w:pPr>
              <w:pStyle w:val="Compact"/>
            </w:pPr>
            <w:r>
              <w:t xml:space="preserve">Examination</w:t>
            </w:r>
          </w:p>
        </w:tc>
        <w:tc>
          <w:tcPr/>
          <w:p>
            <w:pPr>
              <w:pStyle w:val="Compact"/>
            </w:pPr>
            <w:r>
              <w:t xml:space="preserve">Inspect conjunctivae, palmar creases and nail beds rather than facial skin</w:t>
            </w:r>
          </w:p>
        </w:tc>
        <w:tc>
          <w:tcPr/>
          <w:p>
            <w:pPr>
              <w:pStyle w:val="Compact"/>
            </w:pPr>
            <w:r>
              <w:t xml:space="preserve">Anaemia, haemorrhage, shock, hypothyroidism</w:t>
            </w:r>
          </w:p>
        </w:tc>
        <w:tc>
          <w:tcPr/>
          <w:p>
            <w:pPr>
              <w:pStyle w:val="Compact"/>
            </w:pPr>
            <w:r>
              <w:t xml:space="preserve">pallor with a rapid drop in haemoglobin → acute haemorrhage</w:t>
            </w:r>
          </w:p>
        </w:tc>
        <w:tc>
          <w:tcPr/>
          <w:p>
            <w:pPr>
              <w:pStyle w:val="Compact"/>
            </w:pPr>
            <w:r>
              <w:t xml:space="preserve">Insensitive for mild anaemia but meaningful when marked, particularly with tachycardia and hypotension, where it suggests acute blood loss rather than chronic anaemia</w:t>
            </w:r>
          </w:p>
        </w:tc>
        <w:tc>
          <w:tcPr/>
          <w:p>
            <w:pPr>
              <w:pStyle w:val="Compact"/>
            </w:pPr>
            <w:r>
              <w:t xml:space="preserve">Assessed on facial skin, which reflects pigmentation and vasoconstriction more than haemoglobin</w:t>
            </w:r>
          </w:p>
        </w:tc>
      </w:tr>
      <w:tr>
        <w:tc>
          <w:tcPr/>
          <w:p>
            <w:pPr>
              <w:pStyle w:val="Compact"/>
            </w:pPr>
            <w:r>
              <w:t xml:space="preserve">Petechiae</w:t>
            </w:r>
          </w:p>
        </w:tc>
        <w:tc>
          <w:tcPr/>
          <w:p>
            <w:pPr>
              <w:pStyle w:val="Compact"/>
            </w:pPr>
            <w:r>
              <w:t xml:space="preserve">Pinpoint non-blanching haemorrhages under 2 mm</w:t>
            </w:r>
          </w:p>
        </w:tc>
        <w:tc>
          <w:tcPr/>
          <w:p>
            <w:pPr>
              <w:pStyle w:val="Compact"/>
            </w:pPr>
            <w:r>
              <w:t xml:space="preserve">Examination</w:t>
            </w:r>
          </w:p>
        </w:tc>
        <w:tc>
          <w:tcPr/>
          <w:p>
            <w:pPr>
              <w:pStyle w:val="Compact"/>
            </w:pPr>
            <w:r>
              <w:t xml:space="preserve">Press with a glass slide to confirm non-blanching; inspect dependent areas, conjunctivae and palate</w:t>
            </w:r>
          </w:p>
        </w:tc>
        <w:tc>
          <w:tcPr/>
          <w:p>
            <w:pPr>
              <w:pStyle w:val="Compact"/>
            </w:pPr>
            <w:r>
              <w:t xml:space="preserve">Thrombocytopenia, meningococcaemia, vasculitis, endocarditis, mechanical from coughing or vomiting</w:t>
            </w:r>
          </w:p>
        </w:tc>
        <w:tc>
          <w:tcPr/>
          <w:p>
            <w:pPr>
              <w:pStyle w:val="Compact"/>
            </w:pPr>
            <w:r>
              <w:t xml:space="preserve">non-blanching petechiae with fever → meningococcaemia</w:t>
            </w:r>
          </w:p>
        </w:tc>
        <w:tc>
          <w:tcPr/>
          <w:p>
            <w:pPr>
              <w:pStyle w:val="Compact"/>
            </w:pPr>
            <w:r>
              <w:t xml:space="preserve">Non-blanching is the whole finding. With fever it is a medical emergency until meningococcal disease is excluded, and it must not wait for a rash to become obvious</w:t>
            </w:r>
          </w:p>
        </w:tc>
        <w:tc>
          <w:tcPr/>
          <w:p>
            <w:pPr>
              <w:pStyle w:val="Compact"/>
            </w:pPr>
            <w:r>
              <w:t xml:space="preserve">Assessed without a glass slide, so a blanching viral exanthem is confused with purpura or the reverse</w:t>
            </w:r>
          </w:p>
        </w:tc>
      </w:tr>
      <w:tr>
        <w:tc>
          <w:tcPr/>
          <w:p>
            <w:pPr>
              <w:pStyle w:val="Compact"/>
            </w:pPr>
            <w:r>
              <w:t xml:space="preserve">Hyperpigmented</w:t>
            </w:r>
          </w:p>
        </w:tc>
        <w:tc>
          <w:tcPr/>
          <w:p>
            <w:pPr>
              <w:pStyle w:val="Compact"/>
            </w:pPr>
            <w:r>
              <w:t xml:space="preserve">Abnormally increased skin pigmentation, generalised or localised</w:t>
            </w:r>
          </w:p>
        </w:tc>
        <w:tc>
          <w:tcPr/>
          <w:p>
            <w:pPr>
              <w:pStyle w:val="Compact"/>
            </w:pPr>
            <w:r>
              <w:t xml:space="preserve">Examination</w:t>
            </w:r>
          </w:p>
        </w:tc>
        <w:tc>
          <w:tcPr/>
          <w:p>
            <w:pPr>
              <w:pStyle w:val="Compact"/>
            </w:pPr>
            <w:r>
              <w:t xml:space="preserve">Inspect palmar creases, buccal mucosa, scars and areolae, where adrenal pigmentation is most obvious</w:t>
            </w:r>
          </w:p>
        </w:tc>
        <w:tc>
          <w:tcPr/>
          <w:p>
            <w:pPr>
              <w:pStyle w:val="Compact"/>
            </w:pPr>
            <w:r>
              <w:t xml:space="preserve">Primary adrenal insufficiency, haemochromatosis, chronic kidney disease, drugs, Whipple disease</w:t>
            </w:r>
          </w:p>
        </w:tc>
        <w:tc>
          <w:tcPr/>
          <w:p>
            <w:pPr>
              <w:pStyle w:val="Compact"/>
            </w:pPr>
            <w:r>
              <w:t xml:space="preserve">hyperpigmentation with hypotension and hyponatraemia → primary adrenal insufficiency</w:t>
            </w:r>
          </w:p>
        </w:tc>
        <w:tc>
          <w:tcPr/>
          <w:p>
            <w:pPr>
              <w:pStyle w:val="Compact"/>
            </w:pPr>
            <w:r>
              <w:t xml:space="preserve">Pigmentation in the creases and buccal mucosa reflects raised ACTH, which localises the lesion to the adrenal rather than the pituitary. Secondary adrenal insufficiency is not pigmented</w:t>
            </w:r>
          </w:p>
        </w:tc>
        <w:tc>
          <w:tcPr/>
          <w:p>
            <w:pPr>
              <w:pStyle w:val="Compact"/>
            </w:pPr>
            <w:r>
              <w:t xml:space="preserve">Only sun-exposed skin examined, where pigmentation is uninterpretable</w:t>
            </w:r>
          </w:p>
        </w:tc>
      </w:tr>
      <w:tr>
        <w:tc>
          <w:tcPr/>
          <w:p>
            <w:pPr>
              <w:pStyle w:val="Compact"/>
            </w:pPr>
            <w:r>
              <w:t xml:space="preserve">Pruritus</w:t>
            </w:r>
          </w:p>
        </w:tc>
        <w:tc>
          <w:tcPr/>
          <w:p>
            <w:pPr>
              <w:pStyle w:val="Compact"/>
            </w:pPr>
            <w:r>
              <w:t xml:space="preserve">Itch, with or without a visible rash</w:t>
            </w:r>
          </w:p>
        </w:tc>
        <w:tc>
          <w:tcPr/>
          <w:p>
            <w:pPr>
              <w:pStyle w:val="Compact"/>
            </w:pPr>
            <w:r>
              <w:t xml:space="preserve">History</w:t>
            </w:r>
          </w:p>
        </w:tc>
        <w:tc>
          <w:tcPr/>
          <w:p>
            <w:pPr>
              <w:pStyle w:val="Compact"/>
            </w:pPr>
            <w:r>
              <w:t xml:space="preserve">Establish whether there is a primary rash, whether it is worse after bathing, and whether it wakes the patient</w:t>
            </w:r>
          </w:p>
        </w:tc>
        <w:tc>
          <w:tcPr/>
          <w:p>
            <w:pPr>
              <w:pStyle w:val="Compact"/>
            </w:pPr>
            <w:r>
              <w:t xml:space="preserve">Cholestasis, uraemia, polycythaemia vera, Hodgkin lymphoma, atopic dermatitis, scabies, drugs</w:t>
            </w:r>
          </w:p>
        </w:tc>
        <w:tc>
          <w:tcPr/>
          <w:p>
            <w:pPr>
              <w:pStyle w:val="Compact"/>
            </w:pPr>
            <w:r>
              <w:t xml:space="preserve">aquagenic pruritus with a raised haematocrit → polycythaemia vera</w:t>
            </w:r>
          </w:p>
        </w:tc>
        <w:tc>
          <w:tcPr/>
          <w:p>
            <w:pPr>
              <w:pStyle w:val="Compact"/>
            </w:pPr>
            <w:r>
              <w:t xml:space="preserve">Itch without a primary rash points at a systemic cause. Aquagenic itch after a warm bath is characteristic of polycythaemia vera, and nocturnal itch with burrows suggests scabies</w:t>
            </w:r>
          </w:p>
        </w:tc>
        <w:tc>
          <w:tcPr/>
          <w:p>
            <w:pPr>
              <w:pStyle w:val="Compact"/>
            </w:pPr>
            <w:r>
              <w:t xml:space="preserve">Treated with emollients without ever asking whether there is a primary lesion, which is the branch point</w:t>
            </w:r>
          </w:p>
        </w:tc>
      </w:tr>
      <w:tr>
        <w:tc>
          <w:tcPr/>
          <w:p>
            <w:pPr>
              <w:pStyle w:val="Compact"/>
            </w:pPr>
            <w:r>
              <w:t xml:space="preserve">Hyperthermia</w:t>
            </w:r>
          </w:p>
        </w:tc>
        <w:tc>
          <w:tcPr/>
          <w:p>
            <w:pPr>
              <w:pStyle w:val="Compact"/>
            </w:pPr>
            <w:r>
              <w:t xml:space="preserve">Core temperature elevation not mediated by the hypothalamic set point</w:t>
            </w:r>
          </w:p>
        </w:tc>
        <w:tc>
          <w:tcPr/>
          <w:p>
            <w:pPr>
              <w:pStyle w:val="Compact"/>
            </w:pPr>
            <w:r>
              <w:t xml:space="preserve">Examination</w:t>
            </w:r>
          </w:p>
        </w:tc>
        <w:tc>
          <w:tcPr/>
          <w:p>
            <w:pPr>
              <w:pStyle w:val="Compact"/>
            </w:pPr>
            <w:r>
              <w:t xml:space="preserve">Core temperature, ideally rectal or oesophageal, alongside the neuromuscular examination</w:t>
            </w:r>
          </w:p>
        </w:tc>
        <w:tc>
          <w:tcPr/>
          <w:p>
            <w:pPr>
              <w:pStyle w:val="Compact"/>
            </w:pPr>
            <w:r>
              <w:t xml:space="preserve">Heat stroke, neuroleptic malignant syndrome, serotonin syndrome, malignant hyperthermia, thyroid storm, anticholinergic toxicity</w:t>
            </w:r>
          </w:p>
        </w:tc>
        <w:tc>
          <w:tcPr/>
          <w:p>
            <w:pPr>
              <w:pStyle w:val="Compact"/>
            </w:pPr>
            <w:r>
              <w:t xml:space="preserve">hyperthermia above 40 degrees with rigidity → neuroleptic malignant syndrome</w:t>
            </w:r>
          </w:p>
        </w:tc>
        <w:tc>
          <w:tcPr/>
          <w:p>
            <w:pPr>
              <w:pStyle w:val="Compact"/>
            </w:pPr>
            <w:r>
              <w:t xml:space="preserve">Distinct from fever, which is a regulated response. Hyperthermia does not respond to antipyretics and needs active cooling, and above 40 degrees with rigidity it is a toxicological emergency</w:t>
            </w:r>
          </w:p>
        </w:tc>
        <w:tc>
          <w:tcPr/>
          <w:p>
            <w:pPr>
              <w:pStyle w:val="Compact"/>
            </w:pPr>
            <w:r>
              <w:t xml:space="preserve">Treated with paracetamol, which does nothing when the set point is not the problem</w:t>
            </w:r>
          </w:p>
        </w:tc>
      </w:tr>
      <w:tr>
        <w:tc>
          <w:tcPr/>
          <w:p>
            <w:pPr>
              <w:pStyle w:val="Compact"/>
            </w:pPr>
            <w:r>
              <w:t xml:space="preserve">Hypotension</w:t>
            </w:r>
          </w:p>
        </w:tc>
        <w:tc>
          <w:tcPr/>
          <w:p>
            <w:pPr>
              <w:pStyle w:val="Compact"/>
            </w:pPr>
            <w:r>
              <w:t xml:space="preserve">Blood pressure below the level needed to perfuse organs for that patient</w:t>
            </w:r>
          </w:p>
        </w:tc>
        <w:tc>
          <w:tcPr/>
          <w:p>
            <w:pPr>
              <w:pStyle w:val="Compact"/>
            </w:pPr>
            <w:r>
              <w:t xml:space="preserve">Examination</w:t>
            </w:r>
          </w:p>
        </w:tc>
        <w:tc>
          <w:tcPr/>
          <w:p>
            <w:pPr>
              <w:pStyle w:val="Compact"/>
            </w:pPr>
            <w:r>
              <w:t xml:space="preserve">Measure with the correct cuff, check both arms, and compare with the patient's usual pressure</w:t>
            </w:r>
          </w:p>
        </w:tc>
        <w:tc>
          <w:tcPr/>
          <w:p>
            <w:pPr>
              <w:pStyle w:val="Compact"/>
            </w:pPr>
            <w:r>
              <w:t xml:space="preserve">Shock of any cause, adrenal crisis, sepsis, haemorrhage, drugs, tamponade</w:t>
            </w:r>
          </w:p>
        </w:tc>
        <w:tc>
          <w:tcPr/>
          <w:p>
            <w:pPr>
              <w:pStyle w:val="Compact"/>
            </w:pPr>
            <w:r>
              <w:t xml:space="preserve">hypotension unresponsive to fluids with hyperpigmentation → adrenal crisis</w:t>
            </w:r>
          </w:p>
        </w:tc>
        <w:tc>
          <w:tcPr/>
          <w:p>
            <w:pPr>
              <w:pStyle w:val="Compact"/>
            </w:pPr>
            <w:r>
              <w:t xml:space="preserve">Absolute numbers matter less than the change from the patient's baseline and the evidence of hypoperfusion. Fluid responsiveness is itself diagnostic and separates hypovolaemic from cardiogenic and obstructive causes</w:t>
            </w:r>
          </w:p>
        </w:tc>
        <w:tc>
          <w:tcPr/>
          <w:p>
            <w:pPr>
              <w:pStyle w:val="Compact"/>
            </w:pPr>
            <w:r>
              <w:t xml:space="preserve">Read as adequate because it exceeds an arbitrary threshold, in a chronically hypertensive patient for whom it is profound</w:t>
            </w:r>
          </w:p>
        </w:tc>
      </w:tr>
      <w:tr>
        <w:tc>
          <w:tcPr/>
          <w:p>
            <w:pPr>
              <w:pStyle w:val="Compact"/>
            </w:pPr>
            <w:r>
              <w:t xml:space="preserve">Tachycardia</w:t>
            </w:r>
          </w:p>
        </w:tc>
        <w:tc>
          <w:tcPr/>
          <w:p>
            <w:pPr>
              <w:pStyle w:val="Compact"/>
            </w:pPr>
            <w:r>
              <w:t xml:space="preserve">Heart rate above 100 beats per minute</w:t>
            </w:r>
          </w:p>
        </w:tc>
        <w:tc>
          <w:tcPr/>
          <w:p>
            <w:pPr>
              <w:pStyle w:val="Compact"/>
            </w:pPr>
            <w:r>
              <w:t xml:space="preserve">Examination</w:t>
            </w:r>
          </w:p>
        </w:tc>
        <w:tc>
          <w:tcPr/>
          <w:p>
            <w:pPr>
              <w:pStyle w:val="Compact"/>
            </w:pPr>
            <w:r>
              <w:t xml:space="preserve">Pulse and ECG together; note whether it is regular and whether the complex is narrow or wide</w:t>
            </w:r>
          </w:p>
        </w:tc>
        <w:tc>
          <w:tcPr/>
          <w:p>
            <w:pPr>
              <w:pStyle w:val="Compact"/>
            </w:pPr>
            <w:r>
              <w:t xml:space="preserve">Sepsis, hypovolaemia, pain, anaemia, pulmonary embolism, thyrotoxicosis, arrhythmia, withdrawal</w:t>
            </w:r>
          </w:p>
        </w:tc>
        <w:tc>
          <w:tcPr/>
          <w:p>
            <w:pPr>
              <w:pStyle w:val="Compact"/>
            </w:pPr>
            <w:r>
              <w:t xml:space="preserve">tachycardia with hypoxaemia and clear lungs → pulmonary embolism</w:t>
            </w:r>
          </w:p>
        </w:tc>
        <w:tc>
          <w:tcPr/>
          <w:p>
            <w:pPr>
              <w:pStyle w:val="Compact"/>
            </w:pPr>
            <w:r>
              <w:t xml:space="preserve">Almost always secondary, so the work is naming the cause. Regularity and complex width classify it, and a rate that does not respond to treating the presumed cause suggests the rhythm itself is primary</w:t>
            </w:r>
          </w:p>
        </w:tc>
        <w:tc>
          <w:tcPr/>
          <w:p>
            <w:pPr>
              <w:pStyle w:val="Compact"/>
            </w:pPr>
            <w:r>
              <w:t xml:space="preserve">Treated as the problem rather than the response, so rate control masks the compensation for hypovolaemia</w:t>
            </w:r>
          </w:p>
        </w:tc>
      </w:tr>
      <w:tr>
        <w:tc>
          <w:tcPr/>
          <w:p>
            <w:pPr>
              <w:pStyle w:val="Compact"/>
            </w:pPr>
            <w:r>
              <w:t xml:space="preserve">Absent pulses</w:t>
            </w:r>
          </w:p>
        </w:tc>
        <w:tc>
          <w:tcPr/>
          <w:p>
            <w:pPr>
              <w:pStyle w:val="Compact"/>
            </w:pPr>
            <w:r>
              <w:t xml:space="preserve">Loss of a palpable pulse in a limb</w:t>
            </w:r>
          </w:p>
        </w:tc>
        <w:tc>
          <w:tcPr/>
          <w:p>
            <w:pPr>
              <w:pStyle w:val="Compact"/>
            </w:pPr>
            <w:r>
              <w:t xml:space="preserve">Examination</w:t>
            </w:r>
          </w:p>
        </w:tc>
        <w:tc>
          <w:tcPr/>
          <w:p>
            <w:pPr>
              <w:pStyle w:val="Compact"/>
            </w:pPr>
            <w:r>
              <w:t xml:space="preserve">Palpate all limb pulses and compare sides; use a Doppler probe when palpation fails</w:t>
            </w:r>
          </w:p>
        </w:tc>
        <w:tc>
          <w:tcPr/>
          <w:p>
            <w:pPr>
              <w:pStyle w:val="Compact"/>
            </w:pPr>
            <w:r>
              <w:t xml:space="preserve">Acute limb ischaemia, aortic dissection, Takayasu arteritis, peripheral arterial disease, compartment syndrome</w:t>
            </w:r>
          </w:p>
        </w:tc>
        <w:tc>
          <w:tcPr/>
          <w:p>
            <w:pPr>
              <w:pStyle w:val="Compact"/>
            </w:pPr>
            <w:r>
              <w:t xml:space="preserve">absent pulses with pain out of proportion → acute limb ischaemia</w:t>
            </w:r>
          </w:p>
        </w:tc>
        <w:tc>
          <w:tcPr/>
          <w:p>
            <w:pPr>
              <w:pStyle w:val="Compact"/>
            </w:pPr>
            <w:r>
              <w:t xml:space="preserve">With pain, pallor, paraesthesia, paralysis and perishing cold this completes acute limb ischaemia, where the window before irreversible muscle loss is roughly six hours. Asymmetric pulses also raise dissection</w:t>
            </w:r>
          </w:p>
        </w:tc>
        <w:tc>
          <w:tcPr/>
          <w:p>
            <w:pPr>
              <w:pStyle w:val="Compact"/>
            </w:pPr>
            <w:r>
              <w:t xml:space="preserve">Documented without comparing sides or without a Doppler, so a critically ischaemic limb is recorded as pulses present</w:t>
            </w:r>
          </w:p>
        </w:tc>
      </w:tr>
      <w:tr>
        <w:tc>
          <w:tcPr/>
          <w:p>
            <w:pPr>
              <w:pStyle w:val="Compact"/>
            </w:pPr>
            <w:r>
              <w:t xml:space="preserve">Pain out of proportion</w:t>
            </w:r>
          </w:p>
        </w:tc>
        <w:tc>
          <w:tcPr/>
          <w:p>
            <w:pPr>
              <w:pStyle w:val="Compact"/>
            </w:pPr>
            <w:r>
              <w:t xml:space="preserve">Pain markedly exceeding what the visible findings would explain</w:t>
            </w:r>
          </w:p>
        </w:tc>
        <w:tc>
          <w:tcPr/>
          <w:p>
            <w:pPr>
              <w:pStyle w:val="Compact"/>
            </w:pPr>
            <w:r>
              <w:t xml:space="preserve">History</w:t>
            </w:r>
          </w:p>
        </w:tc>
        <w:tc>
          <w:tcPr/>
          <w:p>
            <w:pPr>
              <w:pStyle w:val="Compact"/>
            </w:pPr>
            <w:r>
              <w:t xml:space="preserve">Compare the reported severity and analgesic requirement against the examination</w:t>
            </w:r>
          </w:p>
        </w:tc>
        <w:tc>
          <w:tcPr/>
          <w:p>
            <w:pPr>
              <w:pStyle w:val="Compact"/>
            </w:pPr>
            <w:r>
              <w:t xml:space="preserve">Necrotising fasciitis, acute mesenteric ischaemia, acute limb ischaemia, compartment syndrome</w:t>
            </w:r>
          </w:p>
        </w:tc>
        <w:tc>
          <w:tcPr/>
          <w:p>
            <w:pPr>
              <w:pStyle w:val="Compact"/>
            </w:pPr>
            <w:r>
              <w:t xml:space="preserve">pain out of proportion with a raised lactate → acute mesenteric ischaemia</w:t>
            </w:r>
          </w:p>
        </w:tc>
        <w:tc>
          <w:tcPr/>
          <w:p>
            <w:pPr>
              <w:pStyle w:val="Compact"/>
            </w:pPr>
            <w:r>
              <w:t xml:space="preserve">One of the highest-yield red flags in medicine. Each of its causes is a surgical emergency in which the surface appearance lags far behind the tissue damage, so believing the examination over the pain is the error</w:t>
            </w:r>
          </w:p>
        </w:tc>
        <w:tc>
          <w:tcPr/>
          <w:p>
            <w:pPr>
              <w:pStyle w:val="Compact"/>
            </w:pPr>
            <w:r>
              <w:t xml:space="preserve">Attributed to drug seeking or low pain threshold, which is precisely how necrotising fasciitis is missed</w:t>
            </w:r>
          </w:p>
        </w:tc>
      </w:tr>
      <w:tr>
        <w:tc>
          <w:tcPr/>
          <w:p>
            <w:pPr>
              <w:pStyle w:val="Compact"/>
            </w:pPr>
            <w:r>
              <w:t xml:space="preserve">Podagra</w:t>
            </w:r>
          </w:p>
        </w:tc>
        <w:tc>
          <w:tcPr/>
          <w:p>
            <w:pPr>
              <w:pStyle w:val="Compact"/>
            </w:pPr>
            <w:r>
              <w:t xml:space="preserve">Acute arthritis of the first metatarsophalangeal joint</w:t>
            </w:r>
          </w:p>
        </w:tc>
        <w:tc>
          <w:tcPr/>
          <w:p>
            <w:pPr>
              <w:pStyle w:val="Compact"/>
            </w:pPr>
            <w:r>
              <w:t xml:space="preserve">Examination</w:t>
            </w:r>
          </w:p>
        </w:tc>
        <w:tc>
          <w:tcPr/>
          <w:p>
            <w:pPr>
              <w:pStyle w:val="Compact"/>
            </w:pPr>
            <w:r>
              <w:t xml:space="preserve">Inspect and palpate the first MTP joint; aspirate where the diagnosis is uncertain</w:t>
            </w:r>
          </w:p>
        </w:tc>
        <w:tc>
          <w:tcPr/>
          <w:p>
            <w:pPr>
              <w:pStyle w:val="Compact"/>
            </w:pPr>
            <w:r>
              <w:t xml:space="preserve">Gout, pseudogout, septic arthritis, trauma</w:t>
            </w:r>
          </w:p>
        </w:tc>
        <w:tc>
          <w:tcPr/>
          <w:p>
            <w:pPr>
              <w:pStyle w:val="Compact"/>
            </w:pPr>
            <w:r>
              <w:t xml:space="preserve">acute monoarticular podagra → gout</w:t>
            </w:r>
          </w:p>
        </w:tc>
        <w:tc>
          <w:tcPr/>
          <w:p>
            <w:pPr>
              <w:pStyle w:val="Compact"/>
            </w:pPr>
            <w:r>
              <w:t xml:space="preserve">Highly suggestive of gout, but the joint can be septic and the two coexist. Aspiration remains the arbiter, since crystals and infection are not mutually exclusive</w:t>
            </w:r>
          </w:p>
        </w:tc>
        <w:tc>
          <w:tcPr/>
          <w:p>
            <w:pPr>
              <w:pStyle w:val="Compact"/>
            </w:pPr>
            <w:r>
              <w:t xml:space="preserve">Treated as gout without aspiration in a febrile patient, where a septic joint is missed</w:t>
            </w:r>
          </w:p>
        </w:tc>
      </w:tr>
      <w:tr>
        <w:tc>
          <w:tcPr/>
          <w:p>
            <w:pPr>
              <w:pStyle w:val="Compact"/>
            </w:pPr>
            <w:r>
              <w:t xml:space="preserve">Pathergy</w:t>
            </w:r>
          </w:p>
        </w:tc>
        <w:tc>
          <w:tcPr/>
          <w:p>
            <w:pPr>
              <w:pStyle w:val="Compact"/>
            </w:pPr>
            <w:r>
              <w:t xml:space="preserve">Formation of a papule or pustule at the site of minor skin trauma such as a needle prick</w:t>
            </w:r>
          </w:p>
        </w:tc>
        <w:tc>
          <w:tcPr/>
          <w:p>
            <w:pPr>
              <w:pStyle w:val="Compact"/>
            </w:pPr>
            <w:r>
              <w:t xml:space="preserve">Examination</w:t>
            </w:r>
          </w:p>
        </w:tc>
        <w:tc>
          <w:tcPr/>
          <w:p>
            <w:pPr>
              <w:pStyle w:val="Compact"/>
            </w:pPr>
            <w:r>
              <w:t xml:space="preserve">Read the site of a sterile needle prick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a neutrophilic hyperreactivity, and in the right clinical setting it supports Behcet disease. It also warns against surgical debridement in pyoderma gangrenosum, where trauma enlarges the lesion</w:t>
            </w:r>
          </w:p>
        </w:tc>
        <w:tc>
          <w:tcPr/>
          <w:p>
            <w:pPr>
              <w:pStyle w:val="Compact"/>
            </w:pPr>
            <w:r>
              <w:t xml:space="preserve">Debrided; in pyoderma gangrenosum surgery makes the ulcer worse, which is the practical reason the sign matters</w:t>
            </w:r>
          </w:p>
        </w:tc>
      </w:tr>
      <w:tr>
        <w:tc>
          <w:tcPr/>
          <w:p>
            <w:pPr>
              <w:pStyle w:val="Compact"/>
            </w:pPr>
            <w:r>
              <w:t xml:space="preserve">Absent bowel sounds</w:t>
            </w:r>
          </w:p>
        </w:tc>
        <w:tc>
          <w:tcPr/>
          <w:p>
            <w:pPr>
              <w:pStyle w:val="Compact"/>
            </w:pPr>
            <w:r>
              <w:t xml:space="preserve">Silence on prolonged auscultation of the abdomen</w:t>
            </w:r>
          </w:p>
        </w:tc>
        <w:tc>
          <w:tcPr/>
          <w:p>
            <w:pPr>
              <w:pStyle w:val="Compact"/>
            </w:pPr>
            <w:r>
              <w:t xml:space="preserve">Examination</w:t>
            </w:r>
          </w:p>
        </w:tc>
        <w:tc>
          <w:tcPr/>
          <w:p>
            <w:pPr>
              <w:pStyle w:val="Compact"/>
            </w:pPr>
            <w:r>
              <w:t xml:space="preserve">Listen for at least two minutes in several quadrants before declaring absence</w:t>
            </w:r>
          </w:p>
        </w:tc>
        <w:tc>
          <w:tcPr/>
          <w:p>
            <w:pPr>
              <w:pStyle w:val="Compact"/>
            </w:pPr>
            <w:r>
              <w:t xml:space="preserve">Peritonitis, ileus, late bowel obstruction, mesenteric ischaemia</w:t>
            </w:r>
          </w:p>
        </w:tc>
        <w:tc>
          <w:tcPr/>
          <w:p>
            <w:pPr>
              <w:pStyle w:val="Compact"/>
            </w:pPr>
            <w:r>
              <w:t xml:space="preserve">distended abdomen with absent bowel sounds and peritonism → perforation</w:t>
            </w:r>
          </w:p>
        </w:tc>
        <w:tc>
          <w:tcPr/>
          <w:p>
            <w:pPr>
              <w:pStyle w:val="Compact"/>
            </w:pPr>
            <w:r>
              <w:t xml:space="preserve">Silence with peritonism suggests an established peritoneal process, whereas high-pitched tinkling sounds suggest obstruction with a still-fighting bowel. The transition from tinkling to silence is a deterioration</w:t>
            </w:r>
          </w:p>
        </w:tc>
        <w:tc>
          <w:tcPr/>
          <w:p>
            <w:pPr>
              <w:pStyle w:val="Compact"/>
            </w:pPr>
            <w:r>
              <w:t xml:space="preserve">Declared after fifteen seconds of listening, which is far too short to call absence</w:t>
            </w:r>
          </w:p>
        </w:tc>
      </w:tr>
      <w:tr>
        <w:tc>
          <w:tcPr/>
          <w:p>
            <w:pPr>
              <w:pStyle w:val="Compact"/>
            </w:pPr>
            <w:r>
              <w:t xml:space="preserve">Distended</w:t>
            </w:r>
          </w:p>
        </w:tc>
        <w:tc>
          <w:tcPr/>
          <w:p>
            <w:pPr>
              <w:pStyle w:val="Compact"/>
            </w:pPr>
            <w:r>
              <w:t xml:space="preserve">Abdominal distension, from gas, fluid, mass or obstruction</w:t>
            </w:r>
          </w:p>
        </w:tc>
        <w:tc>
          <w:tcPr/>
          <w:p>
            <w:pPr>
              <w:pStyle w:val="Compact"/>
            </w:pPr>
            <w:r>
              <w:t xml:space="preserve">Examination</w:t>
            </w:r>
          </w:p>
        </w:tc>
        <w:tc>
          <w:tcPr/>
          <w:p>
            <w:pPr>
              <w:pStyle w:val="Compact"/>
            </w:pPr>
            <w:r>
              <w:t xml:space="preserve">Inspect, percuss for resonance versus shifting dullness, and palpate for masses</w:t>
            </w:r>
          </w:p>
        </w:tc>
        <w:tc>
          <w:tcPr/>
          <w:p>
            <w:pPr>
              <w:pStyle w:val="Compact"/>
            </w:pPr>
            <w:r>
              <w:t xml:space="preserve">Bowel obstruction, ascites, ileus, abdominal compartment syndrome, pregnancy, organomegaly</w:t>
            </w:r>
          </w:p>
        </w:tc>
        <w:tc>
          <w:tcPr/>
          <w:p>
            <w:pPr>
              <w:pStyle w:val="Compact"/>
            </w:pPr>
            <w:r>
              <w:t xml:space="preserve">distended tense abdomen with oliguria and rising airway pressures → abdominal compartment syndrome</w:t>
            </w:r>
          </w:p>
        </w:tc>
        <w:tc>
          <w:tcPr/>
          <w:p>
            <w:pPr>
              <w:pStyle w:val="Compact"/>
            </w:pPr>
            <w:r>
              <w:t xml:space="preserve">Percussion note separates gas from fluid in seconds. Tense distension with organ dysfunction is abdominal compartment syndrome, which needs bladder pressure measurement rather than further imaging</w:t>
            </w:r>
          </w:p>
        </w:tc>
        <w:tc>
          <w:tcPr/>
          <w:p>
            <w:pPr>
              <w:pStyle w:val="Compact"/>
            </w:pPr>
            <w:r>
              <w:t xml:space="preserve">Attributed to obesity without percussion, so ascites and obstruction are both missed</w:t>
            </w:r>
          </w:p>
        </w:tc>
      </w:tr>
      <w:tr>
        <w:tc>
          <w:tcPr/>
          <w:p>
            <w:pPr>
              <w:pStyle w:val="Compact"/>
            </w:pPr>
            <w:r>
              <w:t xml:space="preserve">Volume overload</w:t>
            </w:r>
          </w:p>
        </w:tc>
        <w:tc>
          <w:tcPr/>
          <w:p>
            <w:pPr>
              <w:pStyle w:val="Compact"/>
            </w:pPr>
            <w:r>
              <w:t xml:space="preserve">Excess extracellular fluid, evident as oedema, raised venous pressure and pulmonary congestion</w:t>
            </w:r>
          </w:p>
        </w:tc>
        <w:tc>
          <w:tcPr/>
          <w:p>
            <w:pPr>
              <w:pStyle w:val="Compact"/>
            </w:pPr>
            <w:r>
              <w:t xml:space="preserve">Examination</w:t>
            </w:r>
          </w:p>
        </w:tc>
        <w:tc>
          <w:tcPr/>
          <w:p>
            <w:pPr>
              <w:pStyle w:val="Compact"/>
            </w:pPr>
            <w:r>
              <w:t xml:space="preserve">Jugular venous pressure, lung bases, peripheral and sacral oedema, weight trend</w:t>
            </w:r>
          </w:p>
        </w:tc>
        <w:tc>
          <w:tcPr/>
          <w:p>
            <w:pPr>
              <w:pStyle w:val="Compact"/>
            </w:pPr>
            <w:r>
              <w:t xml:space="preserve">Heart failure, renal failure, cirrhosis, nephrotic syndrome, iatrogenic fluid</w:t>
            </w:r>
          </w:p>
        </w:tc>
        <w:tc>
          <w:tcPr/>
          <w:p>
            <w:pPr>
              <w:pStyle w:val="Compact"/>
            </w:pPr>
            <w:r>
              <w:t xml:space="preserve">volume overload with a raised JVP → decompensated heart failure</w:t>
            </w:r>
          </w:p>
        </w:tc>
        <w:tc>
          <w:tcPr/>
          <w:p>
            <w:pPr>
              <w:pStyle w:val="Compact"/>
            </w:pPr>
            <w:r>
              <w:t xml:space="preserve">Distribution points at mechanism. A raised jugular venous pressure suggests a cardiac or renal cause, while oedema with a flat JVP and hypoalbuminaemia suggests a low oncotic pressure state such as nephrotic syndrome or cirrhosis</w:t>
            </w:r>
          </w:p>
        </w:tc>
        <w:tc>
          <w:tcPr/>
          <w:p>
            <w:pPr>
              <w:pStyle w:val="Compact"/>
            </w:pPr>
            <w:r>
              <w:t xml:space="preserve">Diagnosed on ankle oedema alone, which is common, gravitational and frequently venous rather than cardiac</w:t>
            </w:r>
          </w:p>
        </w:tc>
      </w:tr>
      <w:tr>
        <w:tc>
          <w:tcPr/>
          <w:p>
            <w:pPr>
              <w:pStyle w:val="Compact"/>
            </w:pPr>
            <w:r>
              <w:t xml:space="preserve">Crepitus, subcutaneous</w:t>
            </w:r>
          </w:p>
        </w:tc>
        <w:tc>
          <w:tcPr/>
          <w:p>
            <w:pPr>
              <w:pStyle w:val="Compact"/>
            </w:pPr>
            <w:r>
              <w:t xml:space="preserve">A crackling sensation on palpation of soft tissue, from gas within it</w:t>
            </w:r>
          </w:p>
        </w:tc>
        <w:tc>
          <w:tcPr/>
          <w:p>
            <w:pPr>
              <w:pStyle w:val="Compact"/>
            </w:pPr>
            <w:r>
              <w:t xml:space="preserve">Examination</w:t>
            </w:r>
          </w:p>
        </w:tc>
        <w:tc>
          <w:tcPr/>
          <w:p>
            <w:pPr>
              <w:pStyle w:val="Compact"/>
            </w:pPr>
            <w:r>
              <w:t xml:space="preserve">Palpate gently over the affected area and listen; imaging confirms and defines extent</w:t>
            </w:r>
          </w:p>
        </w:tc>
        <w:tc>
          <w:tcPr/>
          <w:p>
            <w:pPr>
              <w:pStyle w:val="Compact"/>
            </w:pPr>
            <w:r>
              <w:t xml:space="preserve">Necrotising fasciitis, Fournier gangrene, gas gangrene, pneumomediastinum, emphysematous infection</w:t>
            </w:r>
          </w:p>
        </w:tc>
        <w:tc>
          <w:tcPr/>
          <w:p>
            <w:pPr>
              <w:pStyle w:val="Compact"/>
            </w:pPr>
            <w:r>
              <w:t xml:space="preserve">perineal pain out of proportion with crepitus → Fournier gangrene</w:t>
            </w:r>
          </w:p>
        </w:tc>
        <w:tc>
          <w:tcPr/>
          <w:p>
            <w:pPr>
              <w:pStyle w:val="Compact"/>
            </w:pPr>
            <w:r>
              <w:t xml:space="preserve">Gas in soft tissue implies a gas-forming organism or a communication with air, and with systemic toxicity it mandates immediate surgical exploration rather than imaging first</w:t>
            </w:r>
          </w:p>
        </w:tc>
        <w:tc>
          <w:tcPr/>
          <w:p>
            <w:pPr>
              <w:pStyle w:val="Compact"/>
            </w:pPr>
            <w:r>
              <w:t xml:space="preserve">Absence relied on to exclude necrotising infection, where crepitus is present in a minority and appears late</w:t>
            </w:r>
          </w:p>
        </w:tc>
      </w:tr>
      <w:tr>
        <w:tc>
          <w:tcPr/>
          <w:p>
            <w:pPr>
              <w:pStyle w:val="Compact"/>
            </w:pPr>
            <w:r>
              <w:t xml:space="preserve">Pain on tragal pressure</w:t>
            </w:r>
          </w:p>
        </w:tc>
        <w:tc>
          <w:tcPr/>
          <w:p>
            <w:pPr>
              <w:pStyle w:val="Compact"/>
            </w:pPr>
            <w:r>
              <w:t xml:space="preserve">Pain provoked by pressing the tragus or moving the pinna</w:t>
            </w:r>
          </w:p>
        </w:tc>
        <w:tc>
          <w:tcPr/>
          <w:p>
            <w:pPr>
              <w:pStyle w:val="Compact"/>
            </w:pPr>
            <w:r>
              <w:t xml:space="preserve">Examination</w:t>
            </w:r>
          </w:p>
        </w:tc>
        <w:tc>
          <w:tcPr/>
          <w:p>
            <w:pPr>
              <w:pStyle w:val="Compact"/>
            </w:pPr>
            <w:r>
              <w:t xml:space="preserve">Press the tragus and pull the pinna while watching the patient's face</w:t>
            </w:r>
          </w:p>
        </w:tc>
        <w:tc>
          <w:tcPr/>
          <w:p>
            <w:pPr>
              <w:pStyle w:val="Compact"/>
            </w:pPr>
            <w:r>
              <w:t xml:space="preserve">Otitis externa, malignant otitis externa</w:t>
            </w:r>
          </w:p>
        </w:tc>
        <w:tc>
          <w:tcPr/>
          <w:p>
            <w:pPr>
              <w:pStyle w:val="Compact"/>
            </w:pPr>
            <w:r>
              <w:t xml:space="preserve">otalgia with pain on tragal pressure and a normal drum → otitis externa</w:t>
            </w:r>
          </w:p>
        </w:tc>
        <w:tc>
          <w:tcPr/>
          <w:p>
            <w:pPr>
              <w:pStyle w:val="Compact"/>
            </w:pPr>
            <w:r>
              <w:t xml:space="preserve">Localises inflammation to the external canal rather than the middle ear, which separates otitis externa from otitis media in a single manoeuvre</w:t>
            </w:r>
          </w:p>
        </w:tc>
        <w:tc>
          <w:tcPr/>
          <w:p>
            <w:pPr>
              <w:pStyle w:val="Compact"/>
            </w:pPr>
            <w:r>
              <w:t xml:space="preserve">Not performed, so canal and middle ear disease are treated identically</w:t>
            </w:r>
          </w:p>
        </w:tc>
      </w:tr>
      <w:tr>
        <w:tc>
          <w:tcPr/>
          <w:p>
            <w:pPr>
              <w:pStyle w:val="Compact"/>
            </w:pPr>
            <w:r>
              <w:t xml:space="preserve">Blood pressure discrepancy</w:t>
            </w:r>
          </w:p>
        </w:tc>
        <w:tc>
          <w:tcPr/>
          <w:p>
            <w:pPr>
              <w:pStyle w:val="Compact"/>
            </w:pPr>
            <w:r>
              <w:t xml:space="preserve">A sustained difference in systolic pressure between the two arms</w:t>
            </w:r>
          </w:p>
        </w:tc>
        <w:tc>
          <w:tcPr/>
          <w:p>
            <w:pPr>
              <w:pStyle w:val="Compact"/>
            </w:pPr>
            <w:r>
              <w:t xml:space="preserve">Examination</w:t>
            </w:r>
          </w:p>
        </w:tc>
        <w:tc>
          <w:tcPr/>
          <w:p>
            <w:pPr>
              <w:pStyle w:val="Compact"/>
            </w:pPr>
            <w:r>
              <w:t xml:space="preserve">Measure both arms with the same correctly sized cuff, ideally simultaneously; over 15 mmHg is significant</w:t>
            </w:r>
          </w:p>
        </w:tc>
        <w:tc>
          <w:tcPr/>
          <w:p>
            <w:pPr>
              <w:pStyle w:val="Compact"/>
            </w:pPr>
            <w:r>
              <w:t xml:space="preserve">Aortic dissection, subclavian stenosis, Takayasu arteritis, large vessel giant cell arteritis, thoracic outlet syndrome</w:t>
            </w:r>
          </w:p>
        </w:tc>
        <w:tc>
          <w:tcPr/>
          <w:p>
            <w:pPr>
              <w:pStyle w:val="Compact"/>
            </w:pPr>
            <w:r>
              <w:t xml:space="preserve">chest pain with a blood pressure discrepancy → aortic dissection</w:t>
            </w:r>
          </w:p>
        </w:tc>
        <w:tc>
          <w:tcPr/>
          <w:p>
            <w:pPr>
              <w:pStyle w:val="Compact"/>
            </w:pPr>
            <w:r>
              <w:t xml:space="preserve">Implies an obstructive lesion between the aortic root and one subclavian artery. In chest pain it raises dissection, and in a young patient without chest pain it raises large vessel arteritis</w:t>
            </w:r>
          </w:p>
        </w:tc>
        <w:tc>
          <w:tcPr/>
          <w:p>
            <w:pPr>
              <w:pStyle w:val="Compact"/>
            </w:pPr>
            <w:r>
              <w:t xml:space="preserve">Measured sequentially in an anxious patient, where normal variation can exceed the threshold</w:t>
            </w:r>
          </w:p>
        </w:tc>
      </w:tr>
      <w:tr>
        <w:tc>
          <w:tcPr/>
          <w:p>
            <w:pPr>
              <w:pStyle w:val="Compact"/>
            </w:pPr>
            <w:r>
              <w:t xml:space="preserve">Thompson test positive</w:t>
            </w:r>
          </w:p>
        </w:tc>
        <w:tc>
          <w:tcPr/>
          <w:p>
            <w:pPr>
              <w:pStyle w:val="Compact"/>
            </w:pPr>
            <w:r>
              <w:t xml:space="preserve">Absence of ankle plantarflexion when the calf is squeezed with the patient prone</w:t>
            </w:r>
          </w:p>
        </w:tc>
        <w:tc>
          <w:tcPr/>
          <w:p>
            <w:pPr>
              <w:pStyle w:val="Compact"/>
            </w:pPr>
            <w:r>
              <w:t xml:space="preserve">Examination</w:t>
            </w:r>
          </w:p>
        </w:tc>
        <w:tc>
          <w:tcPr/>
          <w:p>
            <w:pPr>
              <w:pStyle w:val="Compact"/>
            </w:pPr>
            <w:r>
              <w:t xml:space="preserve">Prone with feet over the end of the couch; squeeze the calf and watch the foot</w:t>
            </w:r>
          </w:p>
        </w:tc>
        <w:tc>
          <w:tcPr/>
          <w:p>
            <w:pPr>
              <w:pStyle w:val="Compact"/>
            </w:pPr>
            <w:r>
              <w:t xml:space="preserve">Achilles tendon rupture</w:t>
            </w:r>
          </w:p>
        </w:tc>
        <w:tc>
          <w:tcPr/>
          <w:p>
            <w:pPr>
              <w:pStyle w:val="Compact"/>
            </w:pPr>
            <w:r>
              <w:t xml:space="preserve">a sudden calf pop with a positive Thompson test → Achilles tendon rupture</w:t>
            </w:r>
          </w:p>
        </w:tc>
        <w:tc>
          <w:tcPr/>
          <w:p>
            <w:pPr>
              <w:pStyle w:val="Compact"/>
            </w:pPr>
            <w:r>
              <w:t xml:space="preserve">Near-diagnostic at the bedside. Patients often still walk using the long flexors, which is exactly why the rupture is missed without this test</w:t>
            </w:r>
          </w:p>
        </w:tc>
        <w:tc>
          <w:tcPr/>
          <w:p>
            <w:pPr>
              <w:pStyle w:val="Compact"/>
            </w:pPr>
            <w:r>
              <w:t xml:space="preserve">Not performed because the patient is ambulant, which is the commonest reason the diagnosis is delayed</w:t>
            </w:r>
          </w:p>
        </w:tc>
      </w:tr>
      <w:tr>
        <w:tc>
          <w:tcPr/>
          <w:p>
            <w:pPr>
              <w:pStyle w:val="Compact"/>
            </w:pPr>
            <w:r>
              <w:t xml:space="preserve">Hypopyon</w:t>
            </w:r>
          </w:p>
        </w:tc>
        <w:tc>
          <w:tcPr/>
          <w:p>
            <w:pPr>
              <w:pStyle w:val="Compact"/>
            </w:pPr>
            <w:r>
              <w:t xml:space="preserve">A layer of white cells in the anterior chamber, visible as a fluid level</w:t>
            </w:r>
          </w:p>
        </w:tc>
        <w:tc>
          <w:tcPr/>
          <w:p>
            <w:pPr>
              <w:pStyle w:val="Compact"/>
            </w:pPr>
            <w:r>
              <w:t xml:space="preserve">Examination</w:t>
            </w:r>
          </w:p>
        </w:tc>
        <w:tc>
          <w:tcPr/>
          <w:p>
            <w:pPr>
              <w:pStyle w:val="Compact"/>
            </w:pPr>
            <w:r>
              <w:t xml:space="preserve">Inspect the anterior chamber with a light source; a slit lamp defines it</w:t>
            </w:r>
          </w:p>
        </w:tc>
        <w:tc>
          <w:tcPr/>
          <w:p>
            <w:pPr>
              <w:pStyle w:val="Compact"/>
            </w:pPr>
            <w:r>
              <w:t xml:space="preserve">Endophthalmitis, severe anterior uveitis, Behcet disease, corneal ulcer</w:t>
            </w:r>
          </w:p>
        </w:tc>
        <w:tc>
          <w:tcPr/>
          <w:p>
            <w:pPr>
              <w:pStyle w:val="Compact"/>
            </w:pPr>
            <w:r>
              <w:t xml:space="preserve">painful visual loss with hypopyon after intraocular injection → endophthalmitis</w:t>
            </w:r>
          </w:p>
        </w:tc>
        <w:tc>
          <w:tcPr/>
          <w:p>
            <w:pPr>
              <w:pStyle w:val="Compact"/>
            </w:pPr>
            <w:r>
              <w:t xml:space="preserve">After an intraocular procedure this is endophthalmitis until proven otherwise and needs a vitreous tap and intravitreal antibiotics within hours, not a clinic appointment</w:t>
            </w:r>
          </w:p>
        </w:tc>
        <w:tc>
          <w:tcPr/>
          <w:p>
            <w:pPr>
              <w:pStyle w:val="Compact"/>
            </w:pPr>
            <w:r>
              <w:t xml:space="preserve">Recorded without asking about recent intraocular surgery or injection, which is what makes it an emergency</w:t>
            </w:r>
          </w:p>
        </w:tc>
      </w:tr>
      <w:tr>
        <w:tc>
          <w:tcPr/>
          <w:p>
            <w:pPr>
              <w:pStyle w:val="Compact"/>
            </w:pPr>
            <w:r>
              <w:t xml:space="preserve">Curtain-like field defect</w:t>
            </w:r>
          </w:p>
        </w:tc>
        <w:tc>
          <w:tcPr/>
          <w:p>
            <w:pPr>
              <w:pStyle w:val="Compact"/>
            </w:pPr>
            <w:r>
              <w:t xml:space="preserve">A progressive shadow advancing across the visual field</w:t>
            </w:r>
          </w:p>
        </w:tc>
        <w:tc>
          <w:tcPr/>
          <w:p>
            <w:pPr>
              <w:pStyle w:val="Compact"/>
            </w:pPr>
            <w:r>
              <w:t xml:space="preserve">History</w:t>
            </w:r>
          </w:p>
        </w:tc>
        <w:tc>
          <w:tcPr/>
          <w:p>
            <w:pPr>
              <w:pStyle w:val="Compact"/>
            </w:pPr>
            <w:r>
              <w:t xml:space="preserve">Ask the patient to describe the shape and direction of travel of the visual loss</w:t>
            </w:r>
          </w:p>
        </w:tc>
        <w:tc>
          <w:tcPr/>
          <w:p>
            <w:pPr>
              <w:pStyle w:val="Compact"/>
            </w:pPr>
            <w:r>
              <w:t xml:space="preserve">Retinal detachment</w:t>
            </w:r>
          </w:p>
        </w:tc>
        <w:tc>
          <w:tcPr/>
          <w:p>
            <w:pPr>
              <w:pStyle w:val="Compact"/>
            </w:pPr>
            <w:r>
              <w:t xml:space="preserve">floaters and photopsias then a curtain-like field defect → retinal detachment</w:t>
            </w:r>
          </w:p>
        </w:tc>
        <w:tc>
          <w:tcPr/>
          <w:p>
            <w:pPr>
              <w:pStyle w:val="Compact"/>
            </w:pPr>
            <w:r>
              <w:t xml:space="preserve">Distinguishes a detaching retina from the floaters of a posterior vitreous detachment alone. Macular involvement changes the urgency, because central vision once lost recovers poorly</w:t>
            </w:r>
          </w:p>
        </w:tc>
        <w:tc>
          <w:tcPr/>
          <w:p>
            <w:pPr>
              <w:pStyle w:val="Compact"/>
            </w:pPr>
            <w:r>
              <w:t xml:space="preserve">Described as blurring, which loses the shape of the defect and therefore its localisation</w:t>
            </w:r>
          </w:p>
        </w:tc>
      </w:tr>
      <w:tr>
        <w:tc>
          <w:tcPr/>
          <w:p>
            <w:pPr>
              <w:pStyle w:val="Compact"/>
            </w:pPr>
            <w:r>
              <w:t xml:space="preserve">Nonpitting</w:t>
            </w:r>
          </w:p>
        </w:tc>
        <w:tc>
          <w:tcPr/>
          <w:p>
            <w:pPr>
              <w:pStyle w:val="Compact"/>
            </w:pPr>
            <w:r>
              <w:t xml:space="preserve">Swelling that does not indent with sustained pressure</w:t>
            </w:r>
          </w:p>
        </w:tc>
        <w:tc>
          <w:tcPr/>
          <w:p>
            <w:pPr>
              <w:pStyle w:val="Compact"/>
            </w:pPr>
            <w:r>
              <w:t xml:space="preserve">Examination</w:t>
            </w:r>
          </w:p>
        </w:tc>
        <w:tc>
          <w:tcPr/>
          <w:p>
            <w:pPr>
              <w:pStyle w:val="Compact"/>
            </w:pPr>
            <w:r>
              <w:t xml:space="preserve">Press firmly over a bony prominence for 5 to 15 seconds, long enough for a pit to form, then look</w:t>
            </w:r>
          </w:p>
        </w:tc>
        <w:tc>
          <w:tcPr/>
          <w:p>
            <w:pPr>
              <w:pStyle w:val="Compact"/>
            </w:pPr>
            <w:r>
              <w:t xml:space="preserve">Lymphoedema, myxoedema, angioedema</w:t>
            </w:r>
          </w:p>
        </w:tc>
        <w:tc>
          <w:tcPr/>
          <w:p>
            <w:pPr>
              <w:pStyle w:val="Compact"/>
            </w:pPr>
            <w:r>
              <w:t xml:space="preserve">nonpitting limb swelling with a positive Stemmer sign → lymphoedema</w:t>
            </w:r>
          </w:p>
        </w:tc>
        <w:tc>
          <w:tcPr/>
          <w:p>
            <w:pPr>
              <w:pStyle w:val="Compact"/>
            </w:pPr>
            <w:r>
              <w:t xml:space="preserve">Separates protein-rich lymphatic and mucinous oedema from the pitting oedema of raised venous pressure or low albumin, which is a completely different differential</w:t>
            </w:r>
          </w:p>
        </w:tc>
        <w:tc>
          <w:tcPr/>
          <w:p>
            <w:pPr>
              <w:pStyle w:val="Compact"/>
            </w:pPr>
            <w:r>
              <w:t xml:space="preserve">Assessed with a brief press; the finding requires sustained pressure to be meaningful</w:t>
            </w:r>
          </w:p>
        </w:tc>
      </w:tr>
      <w:tr>
        <w:tc>
          <w:tcPr/>
          <w:p>
            <w:pPr>
              <w:pStyle w:val="Compact"/>
            </w:pPr>
            <w:r>
              <w:t xml:space="preserve">Undermined border</w:t>
            </w:r>
          </w:p>
        </w:tc>
        <w:tc>
          <w:tcPr/>
          <w:p>
            <w:pPr>
              <w:pStyle w:val="Compact"/>
            </w:pPr>
            <w:r>
              <w:t xml:space="preserve">An ulcer edge overhanging a cavity, so a probe passes beneath intact skin</w:t>
            </w:r>
          </w:p>
        </w:tc>
        <w:tc>
          <w:tcPr/>
          <w:p>
            <w:pPr>
              <w:pStyle w:val="Compact"/>
            </w:pPr>
            <w:r>
              <w:t xml:space="preserve">Examination</w:t>
            </w:r>
          </w:p>
        </w:tc>
        <w:tc>
          <w:tcPr/>
          <w:p>
            <w:pPr>
              <w:pStyle w:val="Compact"/>
            </w:pPr>
            <w:r>
              <w:t xml:space="preserve">Gently probe the edge; note violaceous discoloration of the rim</w:t>
            </w:r>
          </w:p>
        </w:tc>
        <w:tc>
          <w:tcPr/>
          <w:p>
            <w:pPr>
              <w:pStyle w:val="Compact"/>
            </w:pPr>
            <w:r>
              <w:t xml:space="preserve">Pyoderma gangrenosum, tuberculous ulcer</w:t>
            </w:r>
          </w:p>
        </w:tc>
        <w:tc>
          <w:tcPr/>
          <w:p>
            <w:pPr>
              <w:pStyle w:val="Compact"/>
            </w:pPr>
            <w:r>
              <w:t xml:space="preserve">a painful ulcer with a violaceous undermined border → pyoderma gangrenosum</w:t>
            </w:r>
          </w:p>
        </w:tc>
        <w:tc>
          <w:tcPr/>
          <w:p>
            <w:pPr>
              <w:pStyle w:val="Compact"/>
            </w:pPr>
            <w:r>
              <w:t xml:space="preserve">With pathergy this identifies a neutrophilic dermatosis rather than an infection, which matters because surgical debridement enlarges the lesion</w:t>
            </w:r>
          </w:p>
        </w:tc>
        <w:tc>
          <w:tcPr/>
          <w:p>
            <w:pPr>
              <w:pStyle w:val="Compact"/>
            </w:pPr>
            <w:r>
              <w:t xml:space="preserve">Debrided as though infected, which is the intervention that makes it worse</w:t>
            </w:r>
          </w:p>
        </w:tc>
      </w:tr>
      <w:tr>
        <w:tc>
          <w:tcPr/>
          <w:p>
            <w:pPr>
              <w:pStyle w:val="Compact"/>
            </w:pPr>
            <w:r>
              <w:t xml:space="preserve">Low bone density</w:t>
            </w:r>
          </w:p>
        </w:tc>
        <w:tc>
          <w:tcPr/>
          <w:p>
            <w:pPr>
              <w:pStyle w:val="Compact"/>
            </w:pPr>
            <w:r>
              <w:t xml:space="preserve">A T score of minus 2.5 or lower against the young adult mean; minus 1.0 to minus 2.5 is low bone mass</w:t>
            </w:r>
          </w:p>
        </w:tc>
        <w:tc>
          <w:tcPr/>
          <w:p>
            <w:pPr>
              <w:pStyle w:val="Compact"/>
            </w:pPr>
            <w:r>
              <w:t xml:space="preserve">Imaging</w:t>
            </w:r>
          </w:p>
        </w:tc>
        <w:tc>
          <w:tcPr/>
          <w:p>
            <w:pPr>
              <w:pStyle w:val="Compact"/>
            </w:pPr>
            <w:r>
              <w:t xml:space="preserve">DXA of hip and lumbar spine, reported as a T score in postmenopausal women and men over 50</w:t>
            </w:r>
          </w:p>
        </w:tc>
        <w:tc>
          <w:tcPr/>
          <w:p>
            <w:pPr>
              <w:pStyle w:val="Compact"/>
            </w:pPr>
            <w:r>
              <w:t xml:space="preserve">Osteoporosis, hyperparathyroidism, steroid use, hypogonadism, malabsorption</w:t>
            </w:r>
          </w:p>
        </w:tc>
        <w:tc>
          <w:tcPr/>
          <w:p>
            <w:pPr>
              <w:pStyle w:val="Compact"/>
            </w:pPr>
            <w:r>
              <w:t xml:space="preserve">a fracture from standing height with low bone density → osteoporotic fragility fracture</w:t>
            </w:r>
          </w:p>
        </w:tc>
        <w:tc>
          <w:tcPr/>
          <w:p>
            <w:pPr>
              <w:pStyle w:val="Compact"/>
            </w:pPr>
            <w:r>
              <w:t xml:space="preserve">A hip or vertebral fracture from a fall at standing height or less establishes osteoporosis whatever the T score. Fractures of the proximal humerus, pelvis or distal forearm are diagnostic only when bone density is already osteopenic, and other low-trauma fractures with normal density are not</w:t>
            </w:r>
          </w:p>
        </w:tc>
        <w:tc>
          <w:tcPr/>
          <w:p>
            <w:pPr>
              <w:pStyle w:val="Compact"/>
            </w:pPr>
            <w:r>
              <w:t xml:space="preserve">Used to exclude osteoporosis after a fragility fracture, where the fracture itself already makes the diagnosis</w:t>
            </w:r>
          </w:p>
        </w:tc>
      </w:tr>
      <w:tr>
        <w:tc>
          <w:tcPr/>
          <w:p>
            <w:pPr>
              <w:pStyle w:val="Compact"/>
            </w:pPr>
            <w:r>
              <w:t xml:space="preserve">Poor urinary stream</w:t>
            </w:r>
          </w:p>
        </w:tc>
        <w:tc>
          <w:tcPr/>
          <w:p>
            <w:pPr>
              <w:pStyle w:val="Compact"/>
            </w:pPr>
            <w:r>
              <w:t xml:space="preserve">A weak or slow urinary flow with straining and incomplete emptying</w:t>
            </w:r>
          </w:p>
        </w:tc>
        <w:tc>
          <w:tcPr/>
          <w:p>
            <w:pPr>
              <w:pStyle w:val="Compact"/>
            </w:pPr>
            <w:r>
              <w:t xml:space="preserve">History</w:t>
            </w:r>
          </w:p>
        </w:tc>
        <w:tc>
          <w:tcPr/>
          <w:p>
            <w:pPr>
              <w:pStyle w:val="Compact"/>
            </w:pPr>
            <w:r>
              <w:t xml:space="preserve">Ask about hesitancy, straining, terminal dribbling and the sensation of incomplete emptying; measure post-void residual</w:t>
            </w:r>
          </w:p>
        </w:tc>
        <w:tc>
          <w:tcPr/>
          <w:p>
            <w:pPr>
              <w:pStyle w:val="Compact"/>
            </w:pPr>
            <w:r>
              <w:t xml:space="preserve">Benign prostatic hyperplasia, urethral stricture, neurogenic bladder, prostate carcinoma</w:t>
            </w:r>
          </w:p>
        </w:tc>
        <w:tc>
          <w:tcPr/>
          <w:p>
            <w:pPr>
              <w:pStyle w:val="Compact"/>
            </w:pPr>
            <w:r>
              <w:t xml:space="preserve">poor stream with straining in a younger man → urethral stricture</w:t>
            </w:r>
          </w:p>
        </w:tc>
        <w:tc>
          <w:tcPr/>
          <w:p>
            <w:pPr>
              <w:pStyle w:val="Compact"/>
            </w:pPr>
            <w:r>
              <w:t xml:space="preserve">Obstructive symptoms in a man too young for prostatic enlargement point at an anatomical stricture, which needs imaging rather than an alpha blocker</w:t>
            </w:r>
          </w:p>
        </w:tc>
        <w:tc>
          <w:tcPr/>
          <w:p>
            <w:pPr>
              <w:pStyle w:val="Compact"/>
            </w:pPr>
            <w:r>
              <w:t xml:space="preserve">Assumed prostatic at any age, so stricture in a young man is treated medically for years</w:t>
            </w:r>
          </w:p>
        </w:tc>
      </w:tr>
      <w:tr>
        <w:tc>
          <w:tcPr/>
          <w:p>
            <w:pPr>
              <w:pStyle w:val="Compact"/>
            </w:pPr>
            <w:r>
              <w:t xml:space="preserve">Urinary urgency</w:t>
            </w:r>
          </w:p>
        </w:tc>
        <w:tc>
          <w:tcPr/>
          <w:p>
            <w:pPr>
              <w:pStyle w:val="Compact"/>
            </w:pPr>
            <w:r>
              <w:t xml:space="preserve">A sudden compelling desire to void that is difficult to defer</w:t>
            </w:r>
          </w:p>
        </w:tc>
        <w:tc>
          <w:tcPr/>
          <w:p>
            <w:pPr>
              <w:pStyle w:val="Compact"/>
            </w:pPr>
            <w:r>
              <w:t xml:space="preserve">History</w:t>
            </w:r>
          </w:p>
        </w:tc>
        <w:tc>
          <w:tcPr/>
          <w:p>
            <w:pPr>
              <w:pStyle w:val="Compact"/>
            </w:pPr>
            <w:r>
              <w:t xml:space="preserve">Ask whether leakage is preceded by urgency, and about frequency and volumes voided</w:t>
            </w:r>
          </w:p>
        </w:tc>
        <w:tc>
          <w:tcPr/>
          <w:p>
            <w:pPr>
              <w:pStyle w:val="Compact"/>
            </w:pPr>
            <w:r>
              <w:t xml:space="preserve">Overactive bladder, urge incontinence, urinary infection, bladder carcinoma, neurological disease</w:t>
            </w:r>
          </w:p>
        </w:tc>
        <w:tc>
          <w:tcPr/>
          <w:p>
            <w:pPr>
              <w:pStyle w:val="Compact"/>
            </w:pPr>
            <w:r>
              <w:t xml:space="preserve">urgency preceding leakage with frequent small volumes → urge incontinence</w:t>
            </w:r>
          </w:p>
        </w:tc>
        <w:tc>
          <w:tcPr/>
          <w:p>
            <w:pPr>
              <w:pStyle w:val="Compact"/>
            </w:pPr>
            <w:r>
              <w:t xml:space="preserve">Urgency before leakage defines urge incontinence, while leakage on coughing or lifting without urgency defines stress incontinence. The two have entirely different treatments</w:t>
            </w:r>
          </w:p>
        </w:tc>
        <w:tc>
          <w:tcPr/>
          <w:p>
            <w:pPr>
              <w:pStyle w:val="Compact"/>
            </w:pPr>
            <w:r>
              <w:t xml:space="preserve">Grouped with stress incontinence as simply incontinence, which discards the distinction that determines management</w:t>
            </w:r>
          </w:p>
        </w:tc>
      </w:tr>
      <w:tr>
        <w:tc>
          <w:tcPr/>
          <w:p>
            <w:pPr>
              <w:pStyle w:val="Compact"/>
            </w:pPr>
            <w:r>
              <w:t xml:space="preserve">Boggy uterus</w:t>
            </w:r>
          </w:p>
        </w:tc>
        <w:tc>
          <w:tcPr/>
          <w:p>
            <w:pPr>
              <w:pStyle w:val="Compact"/>
            </w:pPr>
            <w:r>
              <w:t xml:space="preserve">A soft, poorly contracted uterus palpable after delivery</w:t>
            </w:r>
          </w:p>
        </w:tc>
        <w:tc>
          <w:tcPr/>
          <w:p>
            <w:pPr>
              <w:pStyle w:val="Compact"/>
            </w:pPr>
            <w:r>
              <w:t xml:space="preserve">Examination</w:t>
            </w:r>
          </w:p>
        </w:tc>
        <w:tc>
          <w:tcPr/>
          <w:p>
            <w:pPr>
              <w:pStyle w:val="Compact"/>
            </w:pPr>
            <w:r>
              <w:t xml:space="preserve">Palpate the fundus immediately after delivery; it should be firm and at or below the umbilicus</w:t>
            </w:r>
          </w:p>
        </w:tc>
        <w:tc>
          <w:tcPr/>
          <w:p>
            <w:pPr>
              <w:pStyle w:val="Compact"/>
            </w:pPr>
            <w:r>
              <w:t xml:space="preserve">Uterine atony</w:t>
            </w:r>
          </w:p>
        </w:tc>
        <w:tc>
          <w:tcPr/>
          <w:p>
            <w:pPr>
              <w:pStyle w:val="Compact"/>
            </w:pPr>
            <w:r>
              <w:t xml:space="preserve">heavy bleeding after delivery with a boggy uterus → uterine atony</w:t>
            </w:r>
          </w:p>
        </w:tc>
        <w:tc>
          <w:tcPr/>
          <w:p>
            <w:pPr>
              <w:pStyle w:val="Compact"/>
            </w:pPr>
            <w:r>
              <w:t xml:space="preserve">Atony causes most postpartum haemorrhage and is immediately treatable with massage and uterotonics, so this palpation usually directs the first intervention, alongside inspection for trauma and retained tissue</w:t>
            </w:r>
          </w:p>
        </w:tc>
        <w:tc>
          <w:tcPr/>
          <w:p>
            <w:pPr>
              <w:pStyle w:val="Compact"/>
            </w:pPr>
            <w:r>
              <w:t xml:space="preserve">Not palpated while attention is on the visible blood loss, delaying the treatment that works fastest</w:t>
            </w:r>
          </w:p>
        </w:tc>
      </w:tr>
      <w:tr>
        <w:tc>
          <w:tcPr/>
          <w:p>
            <w:pPr>
              <w:pStyle w:val="Compact"/>
            </w:pPr>
            <w:r>
              <w:t xml:space="preserve">Thin translucent skin</w:t>
            </w:r>
          </w:p>
        </w:tc>
        <w:tc>
          <w:tcPr/>
          <w:p>
            <w:pPr>
              <w:pStyle w:val="Compact"/>
            </w:pPr>
            <w:r>
              <w:t xml:space="preserve">Skin through which the subcutaneous veins are abnormally visible, with easy bruising</w:t>
            </w:r>
          </w:p>
        </w:tc>
        <w:tc>
          <w:tcPr/>
          <w:p>
            <w:pPr>
              <w:pStyle w:val="Compact"/>
            </w:pPr>
            <w:r>
              <w:t xml:space="preserve">Examination</w:t>
            </w:r>
          </w:p>
        </w:tc>
        <w:tc>
          <w:tcPr/>
          <w:p>
            <w:pPr>
              <w:pStyle w:val="Compact"/>
            </w:pPr>
            <w:r>
              <w:t xml:space="preserve">Inspect the chest and abdomen in good light; note bruising and any prior wound scars</w:t>
            </w:r>
          </w:p>
        </w:tc>
        <w:tc>
          <w:tcPr/>
          <w:p>
            <w:pPr>
              <w:pStyle w:val="Compact"/>
            </w:pPr>
            <w:r>
              <w:t xml:space="preserve">Vascular Ehlers-Danlos syndrome, Cushing syndrome, long-term steroid use, ageing</w:t>
            </w:r>
          </w:p>
        </w:tc>
        <w:tc>
          <w:tcPr/>
          <w:p>
            <w:pPr>
              <w:pStyle w:val="Compact"/>
            </w:pPr>
            <w:r>
              <w:t xml:space="preserve">thin translucent skin with easy bruising and arterial rupture → vascular Ehlers-Danlos syndrome</w:t>
            </w:r>
          </w:p>
        </w:tc>
        <w:tc>
          <w:tcPr/>
          <w:p>
            <w:pPr>
              <w:pStyle w:val="Compact"/>
            </w:pPr>
            <w:r>
              <w:t xml:space="preserve">With arterial or hollow organ rupture at a young age this points at a collagen defect, which changes the approach to any procedure because tissues will not hold sutures</w:t>
            </w:r>
          </w:p>
        </w:tc>
        <w:tc>
          <w:tcPr/>
          <w:p>
            <w:pPr>
              <w:pStyle w:val="Compact"/>
            </w:pPr>
            <w:r>
              <w:t xml:space="preserve">Attributed to age or steroids without asking about family history of sudden arterial rupture</w:t>
            </w:r>
          </w:p>
        </w:tc>
      </w:tr>
      <w:tr>
        <w:tc>
          <w:tcPr/>
          <w:p>
            <w:pPr>
              <w:pStyle w:val="Compact"/>
            </w:pPr>
            <w:r>
              <w:t xml:space="preserve">Easy bruising</w:t>
            </w:r>
          </w:p>
        </w:tc>
        <w:tc>
          <w:tcPr/>
          <w:p>
            <w:pPr>
              <w:pStyle w:val="Compact"/>
            </w:pPr>
            <w:r>
              <w:t xml:space="preserve">Bruising after minimal or unrecalled trauma, or in unusual sites</w:t>
            </w:r>
          </w:p>
        </w:tc>
        <w:tc>
          <w:tcPr/>
          <w:p>
            <w:pPr>
              <w:pStyle w:val="Compact"/>
            </w:pPr>
            <w:r>
              <w:t xml:space="preserve">History</w:t>
            </w:r>
          </w:p>
        </w:tc>
        <w:tc>
          <w:tcPr/>
          <w:p>
            <w:pPr>
              <w:pStyle w:val="Compact"/>
            </w:pPr>
            <w:r>
              <w:t xml:space="preserve">Ask about site, size, and whether trauma is recalled; check platelet count and clotting</w:t>
            </w:r>
          </w:p>
        </w:tc>
        <w:tc>
          <w:tcPr/>
          <w:p>
            <w:pPr>
              <w:pStyle w:val="Compact"/>
            </w:pPr>
            <w:r>
              <w:t xml:space="preserve">Thrombocytopenia, von Willebrand disease, liver disease, steroids, vascular Ehlers-Danlos, non-accidental injury</w:t>
            </w:r>
          </w:p>
        </w:tc>
        <w:tc>
          <w:tcPr/>
          <w:p>
            <w:pPr>
              <w:pStyle w:val="Compact"/>
            </w:pPr>
            <w:r>
              <w:t xml:space="preserve">easy bruising with mucocutaneous bleeding and menorrhagia → von Willebrand disease</w:t>
            </w:r>
          </w:p>
        </w:tc>
        <w:tc>
          <w:tcPr/>
          <w:p>
            <w:pPr>
              <w:pStyle w:val="Compact"/>
            </w:pPr>
            <w:r>
              <w:t xml:space="preserve">Common and usually benign, so the discriminating detail is site and company: bruising on the trunk or in a child who is not yet mobile, or bruising with mucosal bleeding, is what raises concern</w:t>
            </w:r>
          </w:p>
        </w:tc>
        <w:tc>
          <w:tcPr/>
          <w:p>
            <w:pPr>
              <w:pStyle w:val="Compact"/>
            </w:pPr>
            <w:r>
              <w:t xml:space="preserve">Accepted as normal without asking about site, which is where non-accidental injury and coagulopathy declare themselves</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2026-09-02T19:38:01Z</dcterms:created>
  <dcterms:modified xsi:type="dcterms:W3CDTF">2026-09-02T19:38:01Z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