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B7DE9" w14:textId="77777777" w:rsidR="009055AB" w:rsidRDefault="001F732C">
      <w:pPr>
        <w:spacing w:after="60"/>
        <w:jc w:val="center"/>
        <w:rPr>
          <w:rFonts w:hint="eastAsia"/>
        </w:rPr>
      </w:pPr>
      <w:r>
        <w:rPr>
          <w:b/>
          <w:color w:val="1F3864"/>
          <w:sz w:val="40"/>
        </w:rPr>
        <w:t>杨钧凇</w:t>
      </w:r>
    </w:p>
    <w:p w14:paraId="48FA42C3" w14:textId="77777777" w:rsidR="009055AB" w:rsidRDefault="001F732C">
      <w:pPr>
        <w:spacing w:after="40"/>
        <w:jc w:val="center"/>
        <w:rPr>
          <w:rFonts w:hint="eastAsia"/>
        </w:rPr>
      </w:pPr>
      <w:r>
        <w:rPr>
          <w:b/>
          <w:color w:val="2E75B6"/>
          <w:sz w:val="22"/>
        </w:rPr>
        <w:t>求职意向</w:t>
      </w:r>
      <w:r>
        <w:rPr>
          <w:b/>
          <w:color w:val="2E75B6"/>
          <w:sz w:val="22"/>
        </w:rPr>
        <w:t xml:space="preserve"> - </w:t>
      </w:r>
      <w:r>
        <w:rPr>
          <w:b/>
          <w:color w:val="2E75B6"/>
          <w:sz w:val="22"/>
        </w:rPr>
        <w:t>战略规划</w:t>
      </w:r>
      <w:r>
        <w:rPr>
          <w:b/>
          <w:color w:val="2E75B6"/>
          <w:sz w:val="22"/>
        </w:rPr>
        <w:t xml:space="preserve"> / </w:t>
      </w:r>
      <w:r>
        <w:rPr>
          <w:b/>
          <w:color w:val="2E75B6"/>
          <w:sz w:val="22"/>
        </w:rPr>
        <w:t>经营分析</w:t>
      </w:r>
      <w:r>
        <w:rPr>
          <w:b/>
          <w:color w:val="2E75B6"/>
          <w:sz w:val="22"/>
        </w:rPr>
        <w:t xml:space="preserve"> / AI </w:t>
      </w:r>
      <w:r>
        <w:rPr>
          <w:b/>
          <w:color w:val="2E75B6"/>
          <w:sz w:val="22"/>
        </w:rPr>
        <w:t>应用落地</w:t>
      </w:r>
    </w:p>
    <w:p w14:paraId="43E01AFE" w14:textId="77777777" w:rsidR="009055AB" w:rsidRDefault="001F732C">
      <w:pPr>
        <w:spacing w:after="160"/>
        <w:jc w:val="center"/>
        <w:rPr>
          <w:rFonts w:hint="eastAsia"/>
        </w:rPr>
      </w:pPr>
      <w:r>
        <w:rPr>
          <w:color w:val="595959"/>
          <w:sz w:val="19"/>
        </w:rPr>
        <w:t>13089989416</w:t>
      </w:r>
      <w:r>
        <w:rPr>
          <w:color w:val="595959"/>
          <w:sz w:val="19"/>
        </w:rPr>
        <w:t>（微信同号）</w:t>
      </w:r>
      <w:r>
        <w:rPr>
          <w:color w:val="595959"/>
          <w:sz w:val="19"/>
        </w:rPr>
        <w:t xml:space="preserve">  |  903334159@qq.com  |  </w:t>
      </w:r>
      <w:r>
        <w:rPr>
          <w:color w:val="595959"/>
          <w:sz w:val="19"/>
        </w:rPr>
        <w:t>中共党员</w:t>
      </w:r>
      <w:r>
        <w:rPr>
          <w:color w:val="595959"/>
          <w:sz w:val="19"/>
        </w:rPr>
        <w:t xml:space="preserve">  |  </w:t>
      </w:r>
      <w:r>
        <w:rPr>
          <w:color w:val="595959"/>
          <w:sz w:val="19"/>
        </w:rPr>
        <w:t>长春</w:t>
      </w:r>
    </w:p>
    <w:p w14:paraId="0778482F" w14:textId="77777777" w:rsidR="009055AB" w:rsidRDefault="001F732C">
      <w:pPr>
        <w:pBdr>
          <w:bottom w:val="single" w:sz="8" w:space="2" w:color="1F3864"/>
        </w:pBdr>
        <w:spacing w:before="140" w:after="80" w:line="240" w:lineRule="auto"/>
        <w:rPr>
          <w:rFonts w:hint="eastAsia"/>
        </w:rPr>
      </w:pPr>
      <w:r>
        <w:rPr>
          <w:b/>
          <w:color w:val="1F3864"/>
          <w:sz w:val="23"/>
        </w:rPr>
        <w:t>个</w:t>
      </w:r>
      <w:r>
        <w:rPr>
          <w:b/>
          <w:color w:val="1F3864"/>
          <w:sz w:val="23"/>
        </w:rPr>
        <w:t xml:space="preserve"> </w:t>
      </w:r>
      <w:r>
        <w:rPr>
          <w:b/>
          <w:color w:val="1F3864"/>
          <w:sz w:val="23"/>
        </w:rPr>
        <w:t>人</w:t>
      </w:r>
      <w:r>
        <w:rPr>
          <w:b/>
          <w:color w:val="1F3864"/>
          <w:sz w:val="23"/>
        </w:rPr>
        <w:t xml:space="preserve"> </w:t>
      </w:r>
      <w:r>
        <w:rPr>
          <w:b/>
          <w:color w:val="1F3864"/>
          <w:sz w:val="23"/>
        </w:rPr>
        <w:t>简</w:t>
      </w:r>
      <w:r>
        <w:rPr>
          <w:b/>
          <w:color w:val="1F3864"/>
          <w:sz w:val="23"/>
        </w:rPr>
        <w:t xml:space="preserve"> </w:t>
      </w:r>
      <w:r>
        <w:rPr>
          <w:b/>
          <w:color w:val="1F3864"/>
          <w:sz w:val="23"/>
        </w:rPr>
        <w:t>介</w:t>
      </w:r>
    </w:p>
    <w:p w14:paraId="2C75F89C"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战略规划全流程</w:t>
      </w:r>
      <w:r>
        <w:rPr>
          <w:b/>
          <w:sz w:val="20"/>
        </w:rPr>
        <w:t xml:space="preserve"> </w:t>
      </w:r>
      <w:r>
        <w:rPr>
          <w:b/>
          <w:sz w:val="20"/>
        </w:rPr>
        <w:t>｜</w:t>
      </w:r>
      <w:r>
        <w:rPr>
          <w:b/>
          <w:sz w:val="20"/>
        </w:rPr>
        <w:t xml:space="preserve"> </w:t>
      </w:r>
      <w:r>
        <w:rPr>
          <w:sz w:val="20"/>
        </w:rPr>
        <w:t xml:space="preserve">6 </w:t>
      </w:r>
      <w:r>
        <w:rPr>
          <w:sz w:val="20"/>
        </w:rPr>
        <w:t>年战略与经营分析经验，覆盖「外部环境分析</w:t>
      </w:r>
      <w:r>
        <w:rPr>
          <w:sz w:val="20"/>
        </w:rPr>
        <w:t>—</w:t>
      </w:r>
      <w:r>
        <w:rPr>
          <w:sz w:val="20"/>
        </w:rPr>
        <w:t>战略制定</w:t>
      </w:r>
      <w:r>
        <w:rPr>
          <w:sz w:val="20"/>
        </w:rPr>
        <w:t>—</w:t>
      </w:r>
      <w:r>
        <w:rPr>
          <w:sz w:val="20"/>
        </w:rPr>
        <w:t>战略解码</w:t>
      </w:r>
      <w:r>
        <w:rPr>
          <w:sz w:val="20"/>
        </w:rPr>
        <w:t>—</w:t>
      </w:r>
      <w:r>
        <w:rPr>
          <w:sz w:val="20"/>
        </w:rPr>
        <w:t>执行监控</w:t>
      </w:r>
      <w:r>
        <w:rPr>
          <w:sz w:val="20"/>
        </w:rPr>
        <w:t>—</w:t>
      </w:r>
      <w:r>
        <w:rPr>
          <w:sz w:val="20"/>
        </w:rPr>
        <w:t>复盘迭代」完整闭环；统筹公司级战略规划编制，组织</w:t>
      </w:r>
      <w:r>
        <w:rPr>
          <w:sz w:val="20"/>
        </w:rPr>
        <w:t xml:space="preserve"> 4 </w:t>
      </w:r>
      <w:r>
        <w:rPr>
          <w:sz w:val="20"/>
        </w:rPr>
        <w:t>支业务战队、</w:t>
      </w:r>
      <w:r>
        <w:rPr>
          <w:sz w:val="20"/>
        </w:rPr>
        <w:t xml:space="preserve">5 </w:t>
      </w:r>
      <w:r>
        <w:rPr>
          <w:sz w:val="20"/>
        </w:rPr>
        <w:t>条产品线、</w:t>
      </w:r>
      <w:r>
        <w:rPr>
          <w:sz w:val="20"/>
        </w:rPr>
        <w:t xml:space="preserve">7 </w:t>
      </w:r>
      <w:r>
        <w:rPr>
          <w:sz w:val="20"/>
        </w:rPr>
        <w:t>大职能模块开展规划，正式文件迭代至</w:t>
      </w:r>
      <w:r>
        <w:rPr>
          <w:sz w:val="20"/>
        </w:rPr>
        <w:t xml:space="preserve"> V12 </w:t>
      </w:r>
      <w:r>
        <w:rPr>
          <w:sz w:val="20"/>
        </w:rPr>
        <w:t>并经</w:t>
      </w:r>
      <w:r>
        <w:rPr>
          <w:sz w:val="20"/>
        </w:rPr>
        <w:t xml:space="preserve"> 4 </w:t>
      </w:r>
      <w:r>
        <w:rPr>
          <w:sz w:val="20"/>
        </w:rPr>
        <w:t>轮管理层汇报后上报集团。</w:t>
      </w:r>
    </w:p>
    <w:p w14:paraId="44CF41BA"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战略研究与执行监控</w:t>
      </w:r>
      <w:r>
        <w:rPr>
          <w:b/>
          <w:sz w:val="20"/>
        </w:rPr>
        <w:t xml:space="preserve"> </w:t>
      </w:r>
      <w:r>
        <w:rPr>
          <w:b/>
          <w:sz w:val="20"/>
        </w:rPr>
        <w:t>｜</w:t>
      </w:r>
      <w:r>
        <w:rPr>
          <w:b/>
          <w:sz w:val="20"/>
        </w:rPr>
        <w:t xml:space="preserve"> </w:t>
      </w:r>
      <w:r>
        <w:rPr>
          <w:sz w:val="20"/>
        </w:rPr>
        <w:t>独立负责行业动态、竞争格局、政策影响建模与趋势分析；设计战略执行点检与差距分析（</w:t>
      </w:r>
      <w:r>
        <w:rPr>
          <w:sz w:val="20"/>
        </w:rPr>
        <w:t>GAP</w:t>
      </w:r>
      <w:r>
        <w:rPr>
          <w:sz w:val="20"/>
        </w:rPr>
        <w:t>）机制，推动战略目标与经营目标达成。</w:t>
      </w:r>
    </w:p>
    <w:p w14:paraId="5E195A3B"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体系与治理</w:t>
      </w:r>
      <w:r>
        <w:rPr>
          <w:b/>
          <w:sz w:val="20"/>
        </w:rPr>
        <w:t xml:space="preserve"> </w:t>
      </w:r>
      <w:r>
        <w:rPr>
          <w:b/>
          <w:sz w:val="20"/>
        </w:rPr>
        <w:t>｜</w:t>
      </w:r>
      <w:r>
        <w:rPr>
          <w:b/>
          <w:sz w:val="20"/>
        </w:rPr>
        <w:t xml:space="preserve"> </w:t>
      </w:r>
      <w:r>
        <w:rPr>
          <w:sz w:val="20"/>
        </w:rPr>
        <w:t>担任战略课题管理流程</w:t>
      </w:r>
      <w:r>
        <w:rPr>
          <w:sz w:val="20"/>
        </w:rPr>
        <w:t xml:space="preserve"> Owner</w:t>
      </w:r>
      <w:r>
        <w:rPr>
          <w:sz w:val="20"/>
        </w:rPr>
        <w:t>，提出三层治理结构；独立拟制修订</w:t>
      </w:r>
      <w:r>
        <w:rPr>
          <w:sz w:val="20"/>
        </w:rPr>
        <w:t xml:space="preserve"> 4 </w:t>
      </w:r>
      <w:r>
        <w:rPr>
          <w:sz w:val="20"/>
        </w:rPr>
        <w:t>类战略管理程序文件，设计文件分级管控机制。</w:t>
      </w:r>
    </w:p>
    <w:p w14:paraId="0DA76539"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双重视角</w:t>
      </w:r>
      <w:r>
        <w:rPr>
          <w:b/>
          <w:sz w:val="20"/>
        </w:rPr>
        <w:t xml:space="preserve"> </w:t>
      </w:r>
      <w:r>
        <w:rPr>
          <w:b/>
          <w:sz w:val="20"/>
        </w:rPr>
        <w:t>｜</w:t>
      </w:r>
      <w:r>
        <w:rPr>
          <w:b/>
          <w:sz w:val="20"/>
        </w:rPr>
        <w:t xml:space="preserve"> </w:t>
      </w:r>
      <w:r>
        <w:rPr>
          <w:sz w:val="20"/>
        </w:rPr>
        <w:t>四大咨询（安永、毕马威）</w:t>
      </w:r>
      <w:r>
        <w:rPr>
          <w:sz w:val="20"/>
        </w:rPr>
        <w:t xml:space="preserve">+ </w:t>
      </w:r>
      <w:r>
        <w:rPr>
          <w:sz w:val="20"/>
        </w:rPr>
        <w:t>上市企业甲方双重背景，既懂方案逻辑也懂组织推动；中共党员。</w:t>
      </w:r>
    </w:p>
    <w:p w14:paraId="69E302BD" w14:textId="77777777" w:rsidR="009055AB" w:rsidRDefault="001F732C">
      <w:pPr>
        <w:pBdr>
          <w:bottom w:val="single" w:sz="8" w:space="2" w:color="1F3864"/>
        </w:pBdr>
        <w:spacing w:before="140" w:after="80" w:line="240" w:lineRule="auto"/>
        <w:rPr>
          <w:rFonts w:hint="eastAsia"/>
        </w:rPr>
      </w:pPr>
      <w:r>
        <w:rPr>
          <w:b/>
          <w:color w:val="1F3864"/>
          <w:sz w:val="23"/>
        </w:rPr>
        <w:t>核</w:t>
      </w:r>
      <w:r>
        <w:rPr>
          <w:b/>
          <w:color w:val="1F3864"/>
          <w:sz w:val="23"/>
        </w:rPr>
        <w:t xml:space="preserve"> </w:t>
      </w:r>
      <w:r>
        <w:rPr>
          <w:b/>
          <w:color w:val="1F3864"/>
          <w:sz w:val="23"/>
        </w:rPr>
        <w:t>心</w:t>
      </w:r>
      <w:r>
        <w:rPr>
          <w:b/>
          <w:color w:val="1F3864"/>
          <w:sz w:val="23"/>
        </w:rPr>
        <w:t xml:space="preserve"> </w:t>
      </w:r>
      <w:r>
        <w:rPr>
          <w:b/>
          <w:color w:val="1F3864"/>
          <w:sz w:val="23"/>
        </w:rPr>
        <w:t>能</w:t>
      </w:r>
      <w:r>
        <w:rPr>
          <w:b/>
          <w:color w:val="1F3864"/>
          <w:sz w:val="23"/>
        </w:rPr>
        <w:t xml:space="preserve"> </w:t>
      </w:r>
      <w:r>
        <w:rPr>
          <w:b/>
          <w:color w:val="1F3864"/>
          <w:sz w:val="23"/>
        </w:rPr>
        <w:t>力</w:t>
      </w:r>
    </w:p>
    <w:p w14:paraId="44ECEDFE" w14:textId="77777777" w:rsidR="009055AB" w:rsidRDefault="001F732C">
      <w:pPr>
        <w:spacing w:after="40" w:line="300" w:lineRule="auto"/>
        <w:rPr>
          <w:rFonts w:hint="eastAsia"/>
        </w:rPr>
      </w:pPr>
      <w:r>
        <w:rPr>
          <w:color w:val="2E75B6"/>
          <w:sz w:val="20"/>
        </w:rPr>
        <w:t>战略规划编制</w:t>
      </w:r>
      <w:r>
        <w:rPr>
          <w:color w:val="2E75B6"/>
          <w:sz w:val="20"/>
        </w:rPr>
        <w:t xml:space="preserve"> </w:t>
      </w:r>
      <w:r>
        <w:rPr>
          <w:color w:val="2E75B6"/>
          <w:sz w:val="20"/>
        </w:rPr>
        <w:t>｜</w:t>
      </w:r>
      <w:r>
        <w:rPr>
          <w:color w:val="2E75B6"/>
          <w:sz w:val="20"/>
        </w:rPr>
        <w:t xml:space="preserve"> </w:t>
      </w:r>
      <w:r>
        <w:rPr>
          <w:color w:val="2E75B6"/>
          <w:sz w:val="20"/>
        </w:rPr>
        <w:t>战略解码与举措分解</w:t>
      </w:r>
      <w:r>
        <w:rPr>
          <w:color w:val="2E75B6"/>
          <w:sz w:val="20"/>
        </w:rPr>
        <w:t xml:space="preserve"> </w:t>
      </w:r>
      <w:r>
        <w:rPr>
          <w:color w:val="2E75B6"/>
          <w:sz w:val="20"/>
        </w:rPr>
        <w:t>｜</w:t>
      </w:r>
      <w:r>
        <w:rPr>
          <w:color w:val="2E75B6"/>
          <w:sz w:val="20"/>
        </w:rPr>
        <w:t xml:space="preserve"> </w:t>
      </w:r>
      <w:r>
        <w:rPr>
          <w:color w:val="2E75B6"/>
          <w:sz w:val="20"/>
        </w:rPr>
        <w:t>战略地图迭代</w:t>
      </w:r>
      <w:r>
        <w:rPr>
          <w:color w:val="2E75B6"/>
          <w:sz w:val="20"/>
        </w:rPr>
        <w:t xml:space="preserve"> </w:t>
      </w:r>
      <w:r>
        <w:rPr>
          <w:color w:val="2E75B6"/>
          <w:sz w:val="20"/>
        </w:rPr>
        <w:t>｜</w:t>
      </w:r>
      <w:r>
        <w:rPr>
          <w:color w:val="2E75B6"/>
          <w:sz w:val="20"/>
        </w:rPr>
        <w:t xml:space="preserve"> </w:t>
      </w:r>
      <w:r>
        <w:rPr>
          <w:color w:val="2E75B6"/>
          <w:sz w:val="20"/>
        </w:rPr>
        <w:t>行业与产业研究</w:t>
      </w:r>
      <w:r>
        <w:rPr>
          <w:color w:val="2E75B6"/>
          <w:sz w:val="20"/>
        </w:rPr>
        <w:t xml:space="preserve"> </w:t>
      </w:r>
      <w:r>
        <w:rPr>
          <w:color w:val="2E75B6"/>
          <w:sz w:val="20"/>
        </w:rPr>
        <w:t>｜</w:t>
      </w:r>
      <w:r>
        <w:rPr>
          <w:color w:val="2E75B6"/>
          <w:sz w:val="20"/>
        </w:rPr>
        <w:t xml:space="preserve"> </w:t>
      </w:r>
      <w:r>
        <w:rPr>
          <w:color w:val="2E75B6"/>
          <w:sz w:val="20"/>
        </w:rPr>
        <w:t>竞争格局分析</w:t>
      </w:r>
      <w:r>
        <w:rPr>
          <w:color w:val="2E75B6"/>
          <w:sz w:val="20"/>
        </w:rPr>
        <w:t xml:space="preserve"> </w:t>
      </w:r>
      <w:r>
        <w:rPr>
          <w:color w:val="2E75B6"/>
          <w:sz w:val="20"/>
        </w:rPr>
        <w:t>｜</w:t>
      </w:r>
      <w:r>
        <w:rPr>
          <w:color w:val="2E75B6"/>
          <w:sz w:val="20"/>
        </w:rPr>
        <w:t xml:space="preserve"> </w:t>
      </w:r>
      <w:r>
        <w:rPr>
          <w:color w:val="2E75B6"/>
          <w:sz w:val="20"/>
        </w:rPr>
        <w:t>经营目标与</w:t>
      </w:r>
      <w:r>
        <w:rPr>
          <w:color w:val="2E75B6"/>
          <w:sz w:val="20"/>
        </w:rPr>
        <w:t xml:space="preserve"> KPI </w:t>
      </w:r>
      <w:r>
        <w:rPr>
          <w:color w:val="2E75B6"/>
          <w:sz w:val="20"/>
        </w:rPr>
        <w:t>体系</w:t>
      </w:r>
      <w:r>
        <w:rPr>
          <w:color w:val="2E75B6"/>
          <w:sz w:val="20"/>
        </w:rPr>
        <w:t xml:space="preserve"> </w:t>
      </w:r>
      <w:r>
        <w:rPr>
          <w:color w:val="2E75B6"/>
          <w:sz w:val="20"/>
        </w:rPr>
        <w:t>｜</w:t>
      </w:r>
      <w:r>
        <w:rPr>
          <w:color w:val="2E75B6"/>
          <w:sz w:val="20"/>
        </w:rPr>
        <w:t xml:space="preserve"> </w:t>
      </w:r>
      <w:r>
        <w:rPr>
          <w:color w:val="2E75B6"/>
          <w:sz w:val="20"/>
        </w:rPr>
        <w:t>差距分析（</w:t>
      </w:r>
      <w:r>
        <w:rPr>
          <w:color w:val="2E75B6"/>
          <w:sz w:val="20"/>
        </w:rPr>
        <w:t>GAP</w:t>
      </w:r>
      <w:r>
        <w:rPr>
          <w:color w:val="2E75B6"/>
          <w:sz w:val="20"/>
        </w:rPr>
        <w:t>）</w:t>
      </w:r>
      <w:r>
        <w:rPr>
          <w:color w:val="2E75B6"/>
          <w:sz w:val="20"/>
        </w:rPr>
        <w:t xml:space="preserve"> </w:t>
      </w:r>
      <w:r>
        <w:rPr>
          <w:color w:val="2E75B6"/>
          <w:sz w:val="20"/>
        </w:rPr>
        <w:t>｜</w:t>
      </w:r>
      <w:r>
        <w:rPr>
          <w:color w:val="2E75B6"/>
          <w:sz w:val="20"/>
        </w:rPr>
        <w:t xml:space="preserve"> </w:t>
      </w:r>
      <w:r>
        <w:rPr>
          <w:color w:val="2E75B6"/>
          <w:sz w:val="20"/>
        </w:rPr>
        <w:t>战略执行监控</w:t>
      </w:r>
      <w:r>
        <w:rPr>
          <w:color w:val="2E75B6"/>
          <w:sz w:val="20"/>
        </w:rPr>
        <w:t xml:space="preserve"> </w:t>
      </w:r>
      <w:r>
        <w:rPr>
          <w:color w:val="2E75B6"/>
          <w:sz w:val="20"/>
        </w:rPr>
        <w:t>｜</w:t>
      </w:r>
      <w:r>
        <w:rPr>
          <w:color w:val="2E75B6"/>
          <w:sz w:val="20"/>
        </w:rPr>
        <w:t xml:space="preserve"> </w:t>
      </w:r>
      <w:r>
        <w:rPr>
          <w:color w:val="2E75B6"/>
          <w:sz w:val="20"/>
        </w:rPr>
        <w:t>流程与内控建设</w:t>
      </w:r>
      <w:r>
        <w:rPr>
          <w:color w:val="2E75B6"/>
          <w:sz w:val="20"/>
        </w:rPr>
        <w:t xml:space="preserve"> </w:t>
      </w:r>
      <w:r>
        <w:rPr>
          <w:color w:val="2E75B6"/>
          <w:sz w:val="20"/>
        </w:rPr>
        <w:t>｜</w:t>
      </w:r>
      <w:r>
        <w:rPr>
          <w:color w:val="2E75B6"/>
          <w:sz w:val="20"/>
        </w:rPr>
        <w:t xml:space="preserve"> AI Agent </w:t>
      </w:r>
      <w:r>
        <w:rPr>
          <w:color w:val="2E75B6"/>
          <w:sz w:val="20"/>
        </w:rPr>
        <w:t>工作流搭建</w:t>
      </w:r>
      <w:r>
        <w:rPr>
          <w:color w:val="2E75B6"/>
          <w:sz w:val="20"/>
        </w:rPr>
        <w:t xml:space="preserve"> </w:t>
      </w:r>
      <w:r>
        <w:rPr>
          <w:color w:val="2E75B6"/>
          <w:sz w:val="20"/>
        </w:rPr>
        <w:t>｜</w:t>
      </w:r>
      <w:r>
        <w:rPr>
          <w:color w:val="2E75B6"/>
          <w:sz w:val="20"/>
        </w:rPr>
        <w:t xml:space="preserve"> RAG </w:t>
      </w:r>
      <w:r>
        <w:rPr>
          <w:color w:val="2E75B6"/>
          <w:sz w:val="20"/>
        </w:rPr>
        <w:t>知识库构建</w:t>
      </w:r>
    </w:p>
    <w:p w14:paraId="5073013D" w14:textId="77777777" w:rsidR="009055AB" w:rsidRDefault="001F732C">
      <w:pPr>
        <w:pBdr>
          <w:bottom w:val="single" w:sz="8" w:space="2" w:color="1F3864"/>
        </w:pBdr>
        <w:spacing w:before="140" w:after="80" w:line="240" w:lineRule="auto"/>
        <w:rPr>
          <w:rFonts w:hint="eastAsia"/>
        </w:rPr>
      </w:pPr>
      <w:r>
        <w:rPr>
          <w:b/>
          <w:color w:val="1F3864"/>
          <w:sz w:val="23"/>
        </w:rPr>
        <w:t>工</w:t>
      </w:r>
      <w:r>
        <w:rPr>
          <w:b/>
          <w:color w:val="1F3864"/>
          <w:sz w:val="23"/>
        </w:rPr>
        <w:t xml:space="preserve"> </w:t>
      </w:r>
      <w:r>
        <w:rPr>
          <w:b/>
          <w:color w:val="1F3864"/>
          <w:sz w:val="23"/>
        </w:rPr>
        <w:t>作</w:t>
      </w:r>
      <w:r>
        <w:rPr>
          <w:b/>
          <w:color w:val="1F3864"/>
          <w:sz w:val="23"/>
        </w:rPr>
        <w:t xml:space="preserve"> </w:t>
      </w:r>
      <w:r>
        <w:rPr>
          <w:b/>
          <w:color w:val="1F3864"/>
          <w:sz w:val="23"/>
        </w:rPr>
        <w:t>经</w:t>
      </w:r>
      <w:r>
        <w:rPr>
          <w:b/>
          <w:color w:val="1F3864"/>
          <w:sz w:val="23"/>
        </w:rPr>
        <w:t xml:space="preserve"> </w:t>
      </w:r>
      <w:r>
        <w:rPr>
          <w:b/>
          <w:color w:val="1F3864"/>
          <w:sz w:val="23"/>
        </w:rPr>
        <w:t>历</w:t>
      </w:r>
    </w:p>
    <w:p w14:paraId="67036470" w14:textId="77777777" w:rsidR="009055AB" w:rsidRDefault="001F732C">
      <w:pPr>
        <w:tabs>
          <w:tab w:val="right" w:pos="9638"/>
        </w:tabs>
        <w:spacing w:before="100" w:after="20" w:line="264" w:lineRule="auto"/>
        <w:rPr>
          <w:rFonts w:hint="eastAsia"/>
        </w:rPr>
      </w:pPr>
      <w:r>
        <w:rPr>
          <w:b/>
          <w:color w:val="1F3864"/>
        </w:rPr>
        <w:t>总经办（</w:t>
      </w:r>
      <w:r>
        <w:rPr>
          <w:b/>
          <w:color w:val="1F3864"/>
        </w:rPr>
        <w:t>GMO</w:t>
      </w:r>
      <w:r>
        <w:rPr>
          <w:b/>
          <w:color w:val="1F3864"/>
        </w:rPr>
        <w:t>）战略规划工程师</w:t>
      </w:r>
      <w:r>
        <w:rPr>
          <w:color w:val="595959"/>
          <w:sz w:val="19"/>
        </w:rPr>
        <w:tab/>
        <w:t xml:space="preserve">2025.06 — </w:t>
      </w:r>
      <w:r>
        <w:rPr>
          <w:color w:val="595959"/>
          <w:sz w:val="19"/>
        </w:rPr>
        <w:t>至今</w:t>
      </w:r>
    </w:p>
    <w:p w14:paraId="08311061"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战略规划统筹</w:t>
      </w:r>
      <w:r>
        <w:rPr>
          <w:b/>
          <w:sz w:val="20"/>
        </w:rPr>
        <w:t xml:space="preserve"> </w:t>
      </w:r>
      <w:r>
        <w:rPr>
          <w:b/>
          <w:sz w:val="20"/>
        </w:rPr>
        <w:t>｜</w:t>
      </w:r>
      <w:r>
        <w:rPr>
          <w:b/>
          <w:sz w:val="20"/>
        </w:rPr>
        <w:t xml:space="preserve"> </w:t>
      </w:r>
      <w:r>
        <w:rPr>
          <w:sz w:val="20"/>
        </w:rPr>
        <w:t>统筹公司级战略规划编制，组织</w:t>
      </w:r>
      <w:r>
        <w:rPr>
          <w:sz w:val="20"/>
        </w:rPr>
        <w:t xml:space="preserve"> 4 </w:t>
      </w:r>
      <w:r>
        <w:rPr>
          <w:sz w:val="20"/>
        </w:rPr>
        <w:t>支业务战队（德系</w:t>
      </w:r>
      <w:r>
        <w:rPr>
          <w:sz w:val="20"/>
        </w:rPr>
        <w:t>/</w:t>
      </w:r>
      <w:r>
        <w:rPr>
          <w:sz w:val="20"/>
        </w:rPr>
        <w:t>日系</w:t>
      </w:r>
      <w:r>
        <w:rPr>
          <w:sz w:val="20"/>
        </w:rPr>
        <w:t>/</w:t>
      </w:r>
      <w:r>
        <w:rPr>
          <w:sz w:val="20"/>
        </w:rPr>
        <w:t>自主</w:t>
      </w:r>
      <w:r>
        <w:rPr>
          <w:sz w:val="20"/>
        </w:rPr>
        <w:t>/</w:t>
      </w:r>
      <w:r>
        <w:rPr>
          <w:sz w:val="20"/>
        </w:rPr>
        <w:t>代工）、</w:t>
      </w:r>
      <w:r>
        <w:rPr>
          <w:sz w:val="20"/>
        </w:rPr>
        <w:t xml:space="preserve">5 </w:t>
      </w:r>
      <w:r>
        <w:rPr>
          <w:sz w:val="20"/>
        </w:rPr>
        <w:t>条产品线（</w:t>
      </w:r>
      <w:r>
        <w:rPr>
          <w:sz w:val="20"/>
        </w:rPr>
        <w:t>P01—P05</w:t>
      </w:r>
      <w:r>
        <w:rPr>
          <w:sz w:val="20"/>
        </w:rPr>
        <w:t>）与</w:t>
      </w:r>
      <w:r>
        <w:rPr>
          <w:sz w:val="20"/>
        </w:rPr>
        <w:t xml:space="preserve"> 7 </w:t>
      </w:r>
      <w:r>
        <w:rPr>
          <w:sz w:val="20"/>
        </w:rPr>
        <w:t>大职能模块开展规划；设计年度规划工作安排与全套材料模板，组织多轮汇报、研讨与评审，输出会议纪要与行动清单，推动业务侧资源需求向职能侧承接落地。公司战略正式文件迭代至</w:t>
      </w:r>
      <w:r>
        <w:rPr>
          <w:sz w:val="20"/>
        </w:rPr>
        <w:t xml:space="preserve"> V12</w:t>
      </w:r>
      <w:r>
        <w:rPr>
          <w:sz w:val="20"/>
        </w:rPr>
        <w:t>，经</w:t>
      </w:r>
      <w:r>
        <w:rPr>
          <w:sz w:val="20"/>
        </w:rPr>
        <w:t xml:space="preserve"> 4 </w:t>
      </w:r>
      <w:r>
        <w:rPr>
          <w:sz w:val="20"/>
        </w:rPr>
        <w:t>轮管理层汇报后上报集团，成果收敛形成</w:t>
      </w:r>
      <w:r>
        <w:rPr>
          <w:sz w:val="20"/>
        </w:rPr>
        <w:t xml:space="preserve"> 50 </w:t>
      </w:r>
      <w:r>
        <w:rPr>
          <w:sz w:val="20"/>
        </w:rPr>
        <w:t>项公司级重点工作。</w:t>
      </w:r>
    </w:p>
    <w:p w14:paraId="5D4E1E19"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战略研究与外部环境分析</w:t>
      </w:r>
      <w:r>
        <w:rPr>
          <w:b/>
          <w:sz w:val="20"/>
        </w:rPr>
        <w:t xml:space="preserve"> </w:t>
      </w:r>
      <w:r>
        <w:rPr>
          <w:b/>
          <w:sz w:val="20"/>
        </w:rPr>
        <w:t>｜</w:t>
      </w:r>
      <w:r>
        <w:rPr>
          <w:b/>
          <w:sz w:val="20"/>
        </w:rPr>
        <w:t xml:space="preserve"> </w:t>
      </w:r>
      <w:r>
        <w:rPr>
          <w:sz w:val="20"/>
        </w:rPr>
        <w:t>独立负责行业动态分析、竞争格局分析、产业链上下游监控、政策影响程度建模预测、未来发展趋势分析；完成龙头上市公司战略布局分析、经营计划分析、产品竞争能力分析等标杆研究，输出可直接支撑决策的对比结论。牵头战略地图年度迭代（</w:t>
      </w:r>
      <w:r>
        <w:rPr>
          <w:sz w:val="20"/>
        </w:rPr>
        <w:t xml:space="preserve">2025 </w:t>
      </w:r>
      <w:r>
        <w:rPr>
          <w:sz w:val="20"/>
        </w:rPr>
        <w:t>版、</w:t>
      </w:r>
      <w:r>
        <w:rPr>
          <w:sz w:val="20"/>
        </w:rPr>
        <w:t xml:space="preserve">2026 </w:t>
      </w:r>
      <w:r>
        <w:rPr>
          <w:sz w:val="20"/>
        </w:rPr>
        <w:t>版），输出业务</w:t>
      </w:r>
      <w:r>
        <w:rPr>
          <w:sz w:val="20"/>
        </w:rPr>
        <w:t>/</w:t>
      </w:r>
      <w:r>
        <w:rPr>
          <w:sz w:val="20"/>
        </w:rPr>
        <w:t>产品</w:t>
      </w:r>
      <w:r>
        <w:rPr>
          <w:sz w:val="20"/>
        </w:rPr>
        <w:t>/</w:t>
      </w:r>
      <w:r>
        <w:rPr>
          <w:sz w:val="20"/>
        </w:rPr>
        <w:t>职能</w:t>
      </w:r>
      <w:r>
        <w:rPr>
          <w:sz w:val="20"/>
        </w:rPr>
        <w:t>/</w:t>
      </w:r>
      <w:r>
        <w:rPr>
          <w:sz w:val="20"/>
        </w:rPr>
        <w:t>课题四类主题的匹配与调整建议。</w:t>
      </w:r>
    </w:p>
    <w:p w14:paraId="18E57C27"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战略解码与执行监控</w:t>
      </w:r>
      <w:r>
        <w:rPr>
          <w:b/>
          <w:sz w:val="20"/>
        </w:rPr>
        <w:t xml:space="preserve"> </w:t>
      </w:r>
      <w:r>
        <w:rPr>
          <w:b/>
          <w:sz w:val="20"/>
        </w:rPr>
        <w:t>｜</w:t>
      </w:r>
      <w:r>
        <w:rPr>
          <w:b/>
          <w:sz w:val="20"/>
        </w:rPr>
        <w:t xml:space="preserve"> </w:t>
      </w:r>
      <w:r>
        <w:rPr>
          <w:sz w:val="20"/>
        </w:rPr>
        <w:t>将公司战略拆解为业务部门可理解的重点事项规划与指标，组织整体宣讲与解读，建立战略落地实践监控与反馈机制；组织十四五规划与实际经营表现的差距分析，推动各业务单元从项目变化、内外部成因、举措对应关系三个层面解释差异并输出改进举措。</w:t>
      </w:r>
    </w:p>
    <w:p w14:paraId="36D89A31"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销售预测与经营指标</w:t>
      </w:r>
      <w:r>
        <w:rPr>
          <w:b/>
          <w:sz w:val="20"/>
        </w:rPr>
        <w:t xml:space="preserve"> </w:t>
      </w:r>
      <w:r>
        <w:rPr>
          <w:b/>
          <w:sz w:val="20"/>
        </w:rPr>
        <w:t>｜</w:t>
      </w:r>
      <w:r>
        <w:rPr>
          <w:b/>
          <w:sz w:val="20"/>
        </w:rPr>
        <w:t xml:space="preserve"> </w:t>
      </w:r>
      <w:r>
        <w:rPr>
          <w:sz w:val="20"/>
        </w:rPr>
        <w:t>组织四大战队按统一模板更新中长期及年度滚动销售预测，逐项核对项目归属、获取概率（</w:t>
      </w:r>
      <w:r>
        <w:rPr>
          <w:sz w:val="20"/>
        </w:rPr>
        <w:t>Chance</w:t>
      </w:r>
      <w:r>
        <w:rPr>
          <w:sz w:val="20"/>
        </w:rPr>
        <w:t>）、生命周期、装载率、单价年降、量纲对应与预算衔接；累计维护销售预测模板</w:t>
      </w:r>
      <w:r>
        <w:rPr>
          <w:sz w:val="20"/>
        </w:rPr>
        <w:t xml:space="preserve"> 14 </w:t>
      </w:r>
      <w:r>
        <w:rPr>
          <w:sz w:val="20"/>
        </w:rPr>
        <w:t>个迭代版本，单版本模型含公式与计算链路超</w:t>
      </w:r>
      <w:r>
        <w:rPr>
          <w:sz w:val="20"/>
        </w:rPr>
        <w:t xml:space="preserve"> 1,300 </w:t>
      </w:r>
      <w:r>
        <w:rPr>
          <w:sz w:val="20"/>
        </w:rPr>
        <w:t>万字符，保障多口径测算的复算一致性。建立项目风险分级标准（</w:t>
      </w:r>
      <w:r>
        <w:rPr>
          <w:sz w:val="20"/>
        </w:rPr>
        <w:t xml:space="preserve">Chance ≤50%/50—80%/80—100% </w:t>
      </w:r>
      <w:r>
        <w:rPr>
          <w:sz w:val="20"/>
        </w:rPr>
        <w:t>三档</w:t>
      </w:r>
      <w:r>
        <w:rPr>
          <w:sz w:val="20"/>
        </w:rPr>
        <w:t xml:space="preserve"> + </w:t>
      </w:r>
      <w:r>
        <w:rPr>
          <w:sz w:val="20"/>
        </w:rPr>
        <w:t>技术</w:t>
      </w:r>
      <w:r>
        <w:rPr>
          <w:sz w:val="20"/>
        </w:rPr>
        <w:t>/</w:t>
      </w:r>
      <w:r>
        <w:rPr>
          <w:sz w:val="20"/>
        </w:rPr>
        <w:t>客户</w:t>
      </w:r>
      <w:r>
        <w:rPr>
          <w:sz w:val="20"/>
        </w:rPr>
        <w:t>/</w:t>
      </w:r>
      <w:r>
        <w:rPr>
          <w:sz w:val="20"/>
        </w:rPr>
        <w:t>质量</w:t>
      </w:r>
      <w:r>
        <w:rPr>
          <w:sz w:val="20"/>
        </w:rPr>
        <w:t>/</w:t>
      </w:r>
      <w:r>
        <w:rPr>
          <w:sz w:val="20"/>
        </w:rPr>
        <w:t>成本四维竞争判断）。</w:t>
      </w:r>
    </w:p>
    <w:p w14:paraId="2EA02238"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战略课题治理与制度建设</w:t>
      </w:r>
      <w:r>
        <w:rPr>
          <w:b/>
          <w:sz w:val="20"/>
        </w:rPr>
        <w:t xml:space="preserve"> </w:t>
      </w:r>
      <w:r>
        <w:rPr>
          <w:b/>
          <w:sz w:val="20"/>
        </w:rPr>
        <w:t>｜</w:t>
      </w:r>
      <w:r>
        <w:rPr>
          <w:b/>
          <w:sz w:val="20"/>
        </w:rPr>
        <w:t xml:space="preserve"> </w:t>
      </w:r>
      <w:r>
        <w:rPr>
          <w:sz w:val="20"/>
        </w:rPr>
        <w:t>担任战略课题管理流程</w:t>
      </w:r>
      <w:r>
        <w:rPr>
          <w:sz w:val="20"/>
        </w:rPr>
        <w:t xml:space="preserve"> </w:t>
      </w:r>
      <w:r>
        <w:rPr>
          <w:sz w:val="20"/>
        </w:rPr>
        <w:t>Owner</w:t>
      </w:r>
      <w:r>
        <w:rPr>
          <w:sz w:val="20"/>
        </w:rPr>
        <w:t>，迭代课题规划模板、组织月度进展汇报；输出《战略课题管理改善方案》，识别</w:t>
      </w:r>
      <w:r>
        <w:rPr>
          <w:sz w:val="20"/>
        </w:rPr>
        <w:t>"</w:t>
      </w:r>
      <w:r>
        <w:rPr>
          <w:sz w:val="20"/>
        </w:rPr>
        <w:t>课题大而全、与中长期目标支撑关系不清、日常运营与战略工作混同</w:t>
      </w:r>
      <w:r>
        <w:rPr>
          <w:sz w:val="20"/>
        </w:rPr>
        <w:t>"</w:t>
      </w:r>
      <w:r>
        <w:rPr>
          <w:sz w:val="20"/>
        </w:rPr>
        <w:t>三类核心问题，提出</w:t>
      </w:r>
      <w:r>
        <w:rPr>
          <w:sz w:val="20"/>
        </w:rPr>
        <w:t>"</w:t>
      </w:r>
      <w:r>
        <w:rPr>
          <w:sz w:val="20"/>
        </w:rPr>
        <w:t>战略</w:t>
      </w:r>
      <w:r>
        <w:rPr>
          <w:sz w:val="20"/>
        </w:rPr>
        <w:t>—</w:t>
      </w:r>
      <w:r>
        <w:rPr>
          <w:sz w:val="20"/>
        </w:rPr>
        <w:t>项目组合</w:t>
      </w:r>
      <w:r>
        <w:rPr>
          <w:sz w:val="20"/>
        </w:rPr>
        <w:t>—</w:t>
      </w:r>
      <w:r>
        <w:rPr>
          <w:sz w:val="20"/>
        </w:rPr>
        <w:t>项目分解</w:t>
      </w:r>
      <w:r>
        <w:rPr>
          <w:sz w:val="20"/>
        </w:rPr>
        <w:t>"</w:t>
      </w:r>
      <w:r>
        <w:rPr>
          <w:sz w:val="20"/>
        </w:rPr>
        <w:t>三层治理结构及配套激励与预算机制。完成年度全部部门方针修订与签署确认，实现方针与战略举措逐条对应；协同开展方针、</w:t>
      </w:r>
      <w:r>
        <w:rPr>
          <w:sz w:val="20"/>
        </w:rPr>
        <w:t xml:space="preserve">KPI </w:t>
      </w:r>
      <w:r>
        <w:rPr>
          <w:sz w:val="20"/>
        </w:rPr>
        <w:t>与</w:t>
      </w:r>
      <w:r>
        <w:rPr>
          <w:sz w:val="20"/>
        </w:rPr>
        <w:t xml:space="preserve"> MBO </w:t>
      </w:r>
      <w:r>
        <w:rPr>
          <w:sz w:val="20"/>
        </w:rPr>
        <w:t>的核对、签批与反馈。</w:t>
      </w:r>
    </w:p>
    <w:p w14:paraId="504D7EB5" w14:textId="77777777" w:rsidR="009055AB" w:rsidRDefault="001F732C">
      <w:pPr>
        <w:spacing w:after="40" w:line="283" w:lineRule="auto"/>
        <w:rPr>
          <w:rFonts w:hint="eastAsia"/>
        </w:rPr>
      </w:pPr>
      <w:r>
        <w:rPr>
          <w:color w:val="2E75B6"/>
          <w:sz w:val="19"/>
        </w:rPr>
        <w:lastRenderedPageBreak/>
        <w:t>▪</w:t>
      </w:r>
      <w:r>
        <w:rPr>
          <w:color w:val="2E75B6"/>
          <w:sz w:val="19"/>
        </w:rPr>
        <w:t xml:space="preserve"> </w:t>
      </w:r>
      <w:r>
        <w:rPr>
          <w:b/>
          <w:sz w:val="20"/>
        </w:rPr>
        <w:t>内控与保密管理</w:t>
      </w:r>
      <w:r>
        <w:rPr>
          <w:b/>
          <w:sz w:val="20"/>
        </w:rPr>
        <w:t xml:space="preserve"> </w:t>
      </w:r>
      <w:r>
        <w:rPr>
          <w:b/>
          <w:sz w:val="20"/>
        </w:rPr>
        <w:t>｜</w:t>
      </w:r>
      <w:r>
        <w:rPr>
          <w:b/>
          <w:sz w:val="20"/>
        </w:rPr>
        <w:t xml:space="preserve"> </w:t>
      </w:r>
      <w:r>
        <w:rPr>
          <w:sz w:val="20"/>
        </w:rPr>
        <w:t>担任总经办内控接口人，协调行政、人力资源等部门更新公司层面内控手册；独立拟制与修订</w:t>
      </w:r>
      <w:r>
        <w:rPr>
          <w:sz w:val="20"/>
        </w:rPr>
        <w:t xml:space="preserve"> 4 </w:t>
      </w:r>
      <w:r>
        <w:rPr>
          <w:sz w:val="20"/>
        </w:rPr>
        <w:t>类战略管理程序文件（含</w:t>
      </w:r>
      <w:r>
        <w:rPr>
          <w:sz w:val="20"/>
        </w:rPr>
        <w:t xml:space="preserve"> CP-027-04 V6.0</w:t>
      </w:r>
      <w:r>
        <w:rPr>
          <w:sz w:val="20"/>
        </w:rPr>
        <w:t>），设计战略文件分级管控机制（跨部门查阅须双审批、总经办统一发放），实现战略资料全流程可追溯。</w:t>
      </w:r>
    </w:p>
    <w:p w14:paraId="4802C0B7"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高层决策支撑与专项活动</w:t>
      </w:r>
      <w:r>
        <w:rPr>
          <w:b/>
          <w:sz w:val="20"/>
        </w:rPr>
        <w:t xml:space="preserve"> </w:t>
      </w:r>
      <w:r>
        <w:rPr>
          <w:b/>
          <w:sz w:val="20"/>
        </w:rPr>
        <w:t>｜</w:t>
      </w:r>
      <w:r>
        <w:rPr>
          <w:b/>
          <w:sz w:val="20"/>
        </w:rPr>
        <w:t xml:space="preserve"> </w:t>
      </w:r>
      <w:r>
        <w:rPr>
          <w:sz w:val="20"/>
        </w:rPr>
        <w:t>独立承担集团调研</w:t>
      </w:r>
      <w:r>
        <w:rPr>
          <w:sz w:val="20"/>
        </w:rPr>
        <w:t>"</w:t>
      </w:r>
      <w:r>
        <w:rPr>
          <w:sz w:val="20"/>
        </w:rPr>
        <w:t>企业规划体系能力</w:t>
      </w:r>
      <w:r>
        <w:rPr>
          <w:sz w:val="20"/>
        </w:rPr>
        <w:t>""</w:t>
      </w:r>
      <w:r>
        <w:rPr>
          <w:sz w:val="20"/>
        </w:rPr>
        <w:t>中长期发展说明</w:t>
      </w:r>
      <w:r>
        <w:rPr>
          <w:sz w:val="20"/>
        </w:rPr>
        <w:t>"</w:t>
      </w:r>
      <w:r>
        <w:rPr>
          <w:sz w:val="20"/>
        </w:rPr>
        <w:t>两个模块的材料编制与现场汇报；完成汽车产业国际论坛参会材料与专题洞察，形成数智化生态、</w:t>
      </w:r>
      <w:r>
        <w:rPr>
          <w:sz w:val="20"/>
        </w:rPr>
        <w:t xml:space="preserve">V2G </w:t>
      </w:r>
      <w:r>
        <w:rPr>
          <w:sz w:val="20"/>
        </w:rPr>
        <w:t>商业化等研究成果；统筹重要战略合作周年活动的策划、执行脚本与展示材料。</w:t>
      </w:r>
    </w:p>
    <w:p w14:paraId="2CA819F4" w14:textId="77777777" w:rsidR="009055AB" w:rsidRDefault="001F732C">
      <w:pPr>
        <w:tabs>
          <w:tab w:val="right" w:pos="9638"/>
        </w:tabs>
        <w:spacing w:before="100" w:after="20" w:line="264" w:lineRule="auto"/>
        <w:rPr>
          <w:rFonts w:hint="eastAsia"/>
        </w:rPr>
      </w:pPr>
      <w:r>
        <w:rPr>
          <w:b/>
          <w:color w:val="1F3864"/>
        </w:rPr>
        <w:t>咨询顾问（毕马威中国）</w:t>
      </w:r>
      <w:r>
        <w:rPr>
          <w:color w:val="595959"/>
          <w:sz w:val="19"/>
        </w:rPr>
        <w:tab/>
        <w:t>2022.10 — 2023.04</w:t>
      </w:r>
    </w:p>
    <w:p w14:paraId="47F86794"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战略规划与解码</w:t>
      </w:r>
      <w:r>
        <w:rPr>
          <w:b/>
          <w:sz w:val="20"/>
        </w:rPr>
        <w:t xml:space="preserve"> </w:t>
      </w:r>
      <w:r>
        <w:rPr>
          <w:b/>
          <w:sz w:val="20"/>
        </w:rPr>
        <w:t>｜</w:t>
      </w:r>
      <w:r>
        <w:rPr>
          <w:b/>
          <w:sz w:val="20"/>
        </w:rPr>
        <w:t xml:space="preserve"> </w:t>
      </w:r>
      <w:r>
        <w:rPr>
          <w:sz w:val="20"/>
        </w:rPr>
        <w:t>参加完成某百亿级上市公司五年战略规划、三大业务战略规划及职能战略规划报告撰写、迭代与优化，负责战略落地实践监控与反馈，输出战略执行报告与重点项目报告，发布战略规划体系当日市值拉升</w:t>
      </w:r>
      <w:r>
        <w:rPr>
          <w:sz w:val="20"/>
        </w:rPr>
        <w:t xml:space="preserve"> 7%</w:t>
      </w:r>
      <w:r>
        <w:rPr>
          <w:sz w:val="20"/>
        </w:rPr>
        <w:t>（约</w:t>
      </w:r>
      <w:r>
        <w:rPr>
          <w:sz w:val="20"/>
        </w:rPr>
        <w:t xml:space="preserve"> 6500 </w:t>
      </w:r>
      <w:r>
        <w:rPr>
          <w:sz w:val="20"/>
        </w:rPr>
        <w:t>万元）。</w:t>
      </w:r>
    </w:p>
    <w:p w14:paraId="1FAA6C9D"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集团战略与产业分析</w:t>
      </w:r>
      <w:r>
        <w:rPr>
          <w:b/>
          <w:sz w:val="20"/>
        </w:rPr>
        <w:t xml:space="preserve"> </w:t>
      </w:r>
      <w:r>
        <w:rPr>
          <w:b/>
          <w:sz w:val="20"/>
        </w:rPr>
        <w:t>｜</w:t>
      </w:r>
      <w:r>
        <w:rPr>
          <w:b/>
          <w:sz w:val="20"/>
        </w:rPr>
        <w:t xml:space="preserve"> </w:t>
      </w:r>
      <w:r>
        <w:rPr>
          <w:sz w:val="20"/>
        </w:rPr>
        <w:t>参与完成某超大型国企集团</w:t>
      </w:r>
      <w:r>
        <w:rPr>
          <w:sz w:val="20"/>
        </w:rPr>
        <w:t>"</w:t>
      </w:r>
      <w:r>
        <w:rPr>
          <w:sz w:val="20"/>
        </w:rPr>
        <w:t>十四五</w:t>
      </w:r>
      <w:r>
        <w:rPr>
          <w:sz w:val="20"/>
        </w:rPr>
        <w:t>"</w:t>
      </w:r>
      <w:r>
        <w:rPr>
          <w:sz w:val="20"/>
        </w:rPr>
        <w:t>战略定位、战略布局和组织管控模式优化项目。负责</w:t>
      </w:r>
      <w:r>
        <w:rPr>
          <w:sz w:val="20"/>
        </w:rPr>
        <w:t>"</w:t>
      </w:r>
      <w:r>
        <w:rPr>
          <w:sz w:val="20"/>
        </w:rPr>
        <w:t>十四五</w:t>
      </w:r>
      <w:r>
        <w:rPr>
          <w:sz w:val="20"/>
        </w:rPr>
        <w:t>"</w:t>
      </w:r>
      <w:r>
        <w:rPr>
          <w:sz w:val="20"/>
        </w:rPr>
        <w:t>战略规划编制；对集团外部环境分析与产业分析，并按不同业务板块开展业务组合分析、未来市场空间测算、行业所处阶段判断、未来发展趋势研判，输出《战略规划报告》并汇报。</w:t>
      </w:r>
    </w:p>
    <w:p w14:paraId="68158053"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金控平台战略设计</w:t>
      </w:r>
      <w:r>
        <w:rPr>
          <w:b/>
          <w:sz w:val="20"/>
        </w:rPr>
        <w:t xml:space="preserve"> </w:t>
      </w:r>
      <w:r>
        <w:rPr>
          <w:b/>
          <w:sz w:val="20"/>
        </w:rPr>
        <w:t>｜</w:t>
      </w:r>
      <w:r>
        <w:rPr>
          <w:b/>
          <w:sz w:val="20"/>
        </w:rPr>
        <w:t xml:space="preserve"> </w:t>
      </w:r>
      <w:r>
        <w:rPr>
          <w:sz w:val="20"/>
        </w:rPr>
        <w:t>参与负责某市地方金融控股平台</w:t>
      </w:r>
      <w:r>
        <w:rPr>
          <w:sz w:val="20"/>
        </w:rPr>
        <w:t>"</w:t>
      </w:r>
      <w:r>
        <w:rPr>
          <w:sz w:val="20"/>
        </w:rPr>
        <w:t>十四五</w:t>
      </w:r>
      <w:r>
        <w:rPr>
          <w:sz w:val="20"/>
        </w:rPr>
        <w:t>"</w:t>
      </w:r>
      <w:r>
        <w:rPr>
          <w:sz w:val="20"/>
        </w:rPr>
        <w:t>战略规划设计，负责整体战略方向把握和业务规划设计，制定战略分解后的执行清单及经营计划表，输出《现状诊断报告》《战略规划报告》《资金平衡测算报告》《战略分解执行清单》等交付文件。</w:t>
      </w:r>
    </w:p>
    <w:p w14:paraId="1BE8E053"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运营优化</w:t>
      </w:r>
      <w:r>
        <w:rPr>
          <w:b/>
          <w:sz w:val="20"/>
        </w:rPr>
        <w:t xml:space="preserve"> </w:t>
      </w:r>
      <w:r>
        <w:rPr>
          <w:b/>
          <w:sz w:val="20"/>
        </w:rPr>
        <w:t>｜</w:t>
      </w:r>
      <w:r>
        <w:rPr>
          <w:b/>
          <w:sz w:val="20"/>
        </w:rPr>
        <w:t xml:space="preserve"> </w:t>
      </w:r>
      <w:r>
        <w:rPr>
          <w:sz w:val="20"/>
        </w:rPr>
        <w:t>个人主导与事业部项目团队配合完成某上市公司</w:t>
      </w:r>
      <w:r>
        <w:rPr>
          <w:sz w:val="20"/>
        </w:rPr>
        <w:t>"</w:t>
      </w:r>
      <w:r>
        <w:rPr>
          <w:sz w:val="20"/>
        </w:rPr>
        <w:t>运营优化提升</w:t>
      </w:r>
      <w:r>
        <w:rPr>
          <w:sz w:val="20"/>
        </w:rPr>
        <w:t>"</w:t>
      </w:r>
      <w:r>
        <w:rPr>
          <w:sz w:val="20"/>
        </w:rPr>
        <w:t>项目，通过内外部访谈调研定位产品结构问题、设计思路问题、库存滞销问题，设计长短期解决方案并落地，改善业务板块整体运营效率，节约资金</w:t>
      </w:r>
      <w:r>
        <w:rPr>
          <w:sz w:val="20"/>
        </w:rPr>
        <w:t xml:space="preserve"> 1000 </w:t>
      </w:r>
      <w:r>
        <w:rPr>
          <w:sz w:val="20"/>
        </w:rPr>
        <w:t>余万元，获集团及业务部门深度认可。</w:t>
      </w:r>
    </w:p>
    <w:p w14:paraId="4FF28068" w14:textId="77777777" w:rsidR="009055AB" w:rsidRDefault="001F732C">
      <w:pPr>
        <w:tabs>
          <w:tab w:val="right" w:pos="9638"/>
        </w:tabs>
        <w:spacing w:before="100" w:after="20" w:line="264" w:lineRule="auto"/>
        <w:rPr>
          <w:rFonts w:hint="eastAsia"/>
        </w:rPr>
      </w:pPr>
      <w:r>
        <w:rPr>
          <w:b/>
          <w:color w:val="1F3864"/>
        </w:rPr>
        <w:t>经营数据分析师</w:t>
      </w:r>
      <w:r>
        <w:rPr>
          <w:b/>
          <w:color w:val="1F3864"/>
        </w:rPr>
        <w:t xml:space="preserve"> </w:t>
      </w:r>
      <w:r>
        <w:rPr>
          <w:b/>
          <w:color w:val="1F3864"/>
        </w:rPr>
        <w:t>｜</w:t>
      </w:r>
      <w:r>
        <w:rPr>
          <w:b/>
          <w:color w:val="1F3864"/>
        </w:rPr>
        <w:t xml:space="preserve"> </w:t>
      </w:r>
      <w:r>
        <w:rPr>
          <w:b/>
          <w:color w:val="1F3864"/>
        </w:rPr>
        <w:t>目立康（中国）医疗科技</w:t>
      </w:r>
      <w:r>
        <w:rPr>
          <w:color w:val="595959"/>
          <w:sz w:val="19"/>
        </w:rPr>
        <w:tab/>
        <w:t>2023.04 — 2025.05</w:t>
      </w:r>
    </w:p>
    <w:p w14:paraId="2534EEB9"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战略与市场规划</w:t>
      </w:r>
      <w:r>
        <w:rPr>
          <w:b/>
          <w:sz w:val="20"/>
        </w:rPr>
        <w:t xml:space="preserve"> </w:t>
      </w:r>
      <w:r>
        <w:rPr>
          <w:b/>
          <w:sz w:val="20"/>
        </w:rPr>
        <w:t>｜</w:t>
      </w:r>
      <w:r>
        <w:rPr>
          <w:b/>
          <w:sz w:val="20"/>
        </w:rPr>
        <w:t xml:space="preserve"> </w:t>
      </w:r>
      <w:r>
        <w:rPr>
          <w:sz w:val="20"/>
        </w:rPr>
        <w:t>为事业部总经理提供数据运营、战略与市场规划的决策支持；独立负责行业动态分析、竞争格局分析、产业链上下游监控、未来发展趋势分析、政策影响程度建模预测，以及业内龙头上市公司战略布局分析、经营计划分析、产品竞争能力分析。成功协助公司提前制定策略应对集采降价冲击与阻击竞品上市节奏。</w:t>
      </w:r>
    </w:p>
    <w:p w14:paraId="7AB6F9FB"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重大经营事项测算</w:t>
      </w:r>
      <w:r>
        <w:rPr>
          <w:b/>
          <w:sz w:val="20"/>
        </w:rPr>
        <w:t xml:space="preserve"> </w:t>
      </w:r>
      <w:r>
        <w:rPr>
          <w:b/>
          <w:sz w:val="20"/>
        </w:rPr>
        <w:t>｜</w:t>
      </w:r>
      <w:r>
        <w:rPr>
          <w:b/>
          <w:sz w:val="20"/>
        </w:rPr>
        <w:t xml:space="preserve"> </w:t>
      </w:r>
      <w:r>
        <w:rPr>
          <w:sz w:val="20"/>
        </w:rPr>
        <w:t>独立负责市场研判工作，开展新产品推出战略规划、产品返利政策测算、竞争对手品牌并购战略规划等重大经营事项；独立负责销售旺季市场销售策略制定，统筹规划设计业绩预测、费用申请、赠品配额、发货流程、业绩确认等多部门流程，确保销售目标达成。</w:t>
      </w:r>
    </w:p>
    <w:p w14:paraId="58A11D06"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数据监控体系搭建</w:t>
      </w:r>
      <w:r>
        <w:rPr>
          <w:b/>
          <w:sz w:val="20"/>
        </w:rPr>
        <w:t xml:space="preserve"> </w:t>
      </w:r>
      <w:r>
        <w:rPr>
          <w:b/>
          <w:sz w:val="20"/>
        </w:rPr>
        <w:t>｜</w:t>
      </w:r>
      <w:r>
        <w:rPr>
          <w:b/>
          <w:sz w:val="20"/>
        </w:rPr>
        <w:t xml:space="preserve"> </w:t>
      </w:r>
      <w:r>
        <w:rPr>
          <w:sz w:val="20"/>
        </w:rPr>
        <w:t>建立内外部整体数据监控体系、行业协会数据库、竞争对手动态监测体系、竞争产品数据库和客户管理体系，帮助公司把握真实销售情况、竞品布局与市场动态。</w:t>
      </w:r>
    </w:p>
    <w:p w14:paraId="37E35F59"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市场调研与合规</w:t>
      </w:r>
      <w:r>
        <w:rPr>
          <w:b/>
          <w:sz w:val="20"/>
        </w:rPr>
        <w:t xml:space="preserve"> </w:t>
      </w:r>
      <w:r>
        <w:rPr>
          <w:b/>
          <w:sz w:val="20"/>
        </w:rPr>
        <w:t>｜</w:t>
      </w:r>
      <w:r>
        <w:rPr>
          <w:b/>
          <w:sz w:val="20"/>
        </w:rPr>
        <w:t xml:space="preserve"> </w:t>
      </w:r>
      <w:r>
        <w:rPr>
          <w:sz w:val="20"/>
        </w:rPr>
        <w:t>设计市场调研方案，通过访谈一线销售与客户，分析判断行业现状与客户偏好，结合公司产品特征给出产品与销售策略改进建议；独立负责维护与政府监管机构沟通，保证宣传合规与精准，对监管疑问及时答复、处理、申诉。</w:t>
      </w:r>
    </w:p>
    <w:p w14:paraId="28CDAFF3" w14:textId="77777777" w:rsidR="009055AB" w:rsidRDefault="001F732C">
      <w:pPr>
        <w:tabs>
          <w:tab w:val="right" w:pos="9638"/>
        </w:tabs>
        <w:spacing w:before="100" w:after="20" w:line="264" w:lineRule="auto"/>
        <w:rPr>
          <w:rFonts w:hint="eastAsia"/>
        </w:rPr>
      </w:pPr>
      <w:r>
        <w:rPr>
          <w:b/>
          <w:color w:val="1F3864"/>
        </w:rPr>
        <w:t>咨询顾问（安永中国）</w:t>
      </w:r>
      <w:r>
        <w:rPr>
          <w:color w:val="595959"/>
          <w:sz w:val="19"/>
        </w:rPr>
        <w:tab/>
        <w:t>2020.10 — 2022.10</w:t>
      </w:r>
    </w:p>
    <w:p w14:paraId="75E3D637"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国资资本类项目</w:t>
      </w:r>
      <w:r>
        <w:rPr>
          <w:b/>
          <w:sz w:val="20"/>
        </w:rPr>
        <w:t xml:space="preserve"> </w:t>
      </w:r>
      <w:r>
        <w:rPr>
          <w:b/>
          <w:sz w:val="20"/>
        </w:rPr>
        <w:t>｜</w:t>
      </w:r>
      <w:r>
        <w:rPr>
          <w:b/>
          <w:sz w:val="20"/>
        </w:rPr>
        <w:t xml:space="preserve"> </w:t>
      </w:r>
      <w:r>
        <w:rPr>
          <w:sz w:val="20"/>
        </w:rPr>
        <w:t>参与</w:t>
      </w:r>
      <w:r>
        <w:rPr>
          <w:sz w:val="20"/>
        </w:rPr>
        <w:t xml:space="preserve"> 2 </w:t>
      </w:r>
      <w:r>
        <w:rPr>
          <w:sz w:val="20"/>
        </w:rPr>
        <w:t>家地方国企破产重整，作为债权人</w:t>
      </w:r>
      <w:r>
        <w:rPr>
          <w:sz w:val="20"/>
        </w:rPr>
        <w:t xml:space="preserve"> GP</w:t>
      </w:r>
      <w:r>
        <w:rPr>
          <w:sz w:val="20"/>
        </w:rPr>
        <w:t>，通过债转股方式完成交易结构设计、交易对价（估值）、战投引入、股权激励方案设计、退出转让路径设计，以及合伙企业日常沟通运营工作。</w:t>
      </w:r>
    </w:p>
    <w:p w14:paraId="409DED1F" w14:textId="77777777" w:rsidR="009055AB" w:rsidRDefault="001F732C">
      <w:pPr>
        <w:spacing w:after="40" w:line="283" w:lineRule="auto"/>
        <w:rPr>
          <w:rFonts w:hint="eastAsia"/>
        </w:rPr>
      </w:pPr>
      <w:r>
        <w:rPr>
          <w:color w:val="2E75B6"/>
          <w:sz w:val="19"/>
        </w:rPr>
        <w:t>▪</w:t>
      </w:r>
      <w:r>
        <w:rPr>
          <w:color w:val="2E75B6"/>
          <w:sz w:val="19"/>
        </w:rPr>
        <w:t xml:space="preserve"> </w:t>
      </w:r>
      <w:r>
        <w:rPr>
          <w:b/>
          <w:sz w:val="20"/>
        </w:rPr>
        <w:t>全面风险管理体系</w:t>
      </w:r>
      <w:r>
        <w:rPr>
          <w:b/>
          <w:sz w:val="20"/>
        </w:rPr>
        <w:t xml:space="preserve"> </w:t>
      </w:r>
      <w:r>
        <w:rPr>
          <w:b/>
          <w:sz w:val="20"/>
        </w:rPr>
        <w:t>｜</w:t>
      </w:r>
      <w:r>
        <w:rPr>
          <w:b/>
          <w:sz w:val="20"/>
        </w:rPr>
        <w:t xml:space="preserve"> </w:t>
      </w:r>
      <w:r>
        <w:rPr>
          <w:sz w:val="20"/>
        </w:rPr>
        <w:t>参与完成某医疗器械上市公司全面风险管理体系建设及智慧风控项目、某超大型央企全面风险管理体系建设。负责风险识别、评估、数据分析、风险管控机制建设等环节，与同事合作搭建风险数据库；参加董事长至工厂经理访谈并完善维护数据库；通过内外部调研收集数据并生成数据分析热力图，独立搭建风险组织体系架构，诊断风险流程并提出优化建议，输出风险数据库</w:t>
      </w:r>
      <w:r>
        <w:rPr>
          <w:sz w:val="20"/>
        </w:rPr>
        <w:t xml:space="preserve"> 11 </w:t>
      </w:r>
      <w:r>
        <w:rPr>
          <w:sz w:val="20"/>
        </w:rPr>
        <w:t>万余字、</w:t>
      </w:r>
      <w:r>
        <w:rPr>
          <w:sz w:val="20"/>
        </w:rPr>
        <w:t xml:space="preserve">PPT 10 </w:t>
      </w:r>
      <w:r>
        <w:rPr>
          <w:sz w:val="20"/>
        </w:rPr>
        <w:t>余份。</w:t>
      </w:r>
    </w:p>
    <w:p w14:paraId="059EA2E5" w14:textId="77777777" w:rsidR="009055AB" w:rsidRDefault="001F732C">
      <w:pPr>
        <w:pBdr>
          <w:bottom w:val="single" w:sz="8" w:space="2" w:color="1F3864"/>
        </w:pBdr>
        <w:spacing w:before="140" w:after="80" w:line="240" w:lineRule="auto"/>
        <w:rPr>
          <w:rFonts w:hint="eastAsia"/>
        </w:rPr>
      </w:pPr>
      <w:r>
        <w:rPr>
          <w:b/>
          <w:color w:val="1F3864"/>
          <w:sz w:val="23"/>
        </w:rPr>
        <w:t>教</w:t>
      </w:r>
      <w:r>
        <w:rPr>
          <w:b/>
          <w:color w:val="1F3864"/>
          <w:sz w:val="23"/>
        </w:rPr>
        <w:t xml:space="preserve"> </w:t>
      </w:r>
      <w:r>
        <w:rPr>
          <w:b/>
          <w:color w:val="1F3864"/>
          <w:sz w:val="23"/>
        </w:rPr>
        <w:t>育</w:t>
      </w:r>
      <w:r>
        <w:rPr>
          <w:b/>
          <w:color w:val="1F3864"/>
          <w:sz w:val="23"/>
        </w:rPr>
        <w:t xml:space="preserve"> </w:t>
      </w:r>
      <w:r>
        <w:rPr>
          <w:b/>
          <w:color w:val="1F3864"/>
          <w:sz w:val="23"/>
        </w:rPr>
        <w:t>背</w:t>
      </w:r>
      <w:r>
        <w:rPr>
          <w:b/>
          <w:color w:val="1F3864"/>
          <w:sz w:val="23"/>
        </w:rPr>
        <w:t xml:space="preserve"> </w:t>
      </w:r>
      <w:r>
        <w:rPr>
          <w:b/>
          <w:color w:val="1F3864"/>
          <w:sz w:val="23"/>
        </w:rPr>
        <w:t>景</w:t>
      </w:r>
    </w:p>
    <w:p w14:paraId="31DBDC7F" w14:textId="77777777" w:rsidR="009055AB" w:rsidRDefault="001F732C">
      <w:pPr>
        <w:spacing w:after="20" w:line="300" w:lineRule="auto"/>
        <w:rPr>
          <w:rFonts w:hint="eastAsia"/>
        </w:rPr>
      </w:pPr>
      <w:r>
        <w:rPr>
          <w:b/>
        </w:rPr>
        <w:lastRenderedPageBreak/>
        <w:t>东北农业大学（</w:t>
      </w:r>
      <w:r>
        <w:rPr>
          <w:b/>
        </w:rPr>
        <w:t>211</w:t>
      </w:r>
      <w:r>
        <w:rPr>
          <w:b/>
        </w:rPr>
        <w:t>）</w:t>
      </w:r>
      <w:r>
        <w:rPr>
          <w:b/>
        </w:rPr>
        <w:t xml:space="preserve">  ·  </w:t>
      </w:r>
      <w:r>
        <w:rPr>
          <w:b/>
        </w:rPr>
        <w:t>会计学</w:t>
      </w:r>
      <w:r>
        <w:rPr>
          <w:b/>
        </w:rPr>
        <w:t xml:space="preserve">  ·  </w:t>
      </w:r>
      <w:r>
        <w:rPr>
          <w:b/>
        </w:rPr>
        <w:t>本科</w:t>
      </w:r>
    </w:p>
    <w:p w14:paraId="5AA6BB8B" w14:textId="77777777" w:rsidR="009055AB" w:rsidRDefault="001F732C">
      <w:pPr>
        <w:spacing w:after="20" w:line="300" w:lineRule="auto"/>
        <w:rPr>
          <w:rFonts w:hint="eastAsia"/>
        </w:rPr>
      </w:pPr>
      <w:r>
        <w:rPr>
          <w:color w:val="595959"/>
          <w:sz w:val="19"/>
        </w:rPr>
        <w:t>2016.08 — 2020.07</w:t>
      </w:r>
    </w:p>
    <w:p w14:paraId="4975A14E" w14:textId="77777777" w:rsidR="009055AB" w:rsidRDefault="001F732C">
      <w:pPr>
        <w:spacing w:after="20" w:line="300" w:lineRule="auto"/>
        <w:rPr>
          <w:rFonts w:hint="eastAsia"/>
        </w:rPr>
      </w:pPr>
      <w:r>
        <w:rPr>
          <w:sz w:val="19"/>
        </w:rPr>
        <w:t>相关荣誉：优秀共青团员（前</w:t>
      </w:r>
      <w:r>
        <w:rPr>
          <w:sz w:val="19"/>
        </w:rPr>
        <w:t xml:space="preserve"> 1%</w:t>
      </w:r>
      <w:r>
        <w:rPr>
          <w:sz w:val="19"/>
        </w:rPr>
        <w:t>）、两次获得校级工作奖学金（前</w:t>
      </w:r>
      <w:r>
        <w:rPr>
          <w:sz w:val="19"/>
        </w:rPr>
        <w:t xml:space="preserve"> 1%</w:t>
      </w:r>
      <w:r>
        <w:rPr>
          <w:sz w:val="19"/>
        </w:rPr>
        <w:t>）</w:t>
      </w:r>
    </w:p>
    <w:p w14:paraId="40BA170F" w14:textId="77777777" w:rsidR="009055AB" w:rsidRDefault="001F732C">
      <w:pPr>
        <w:spacing w:after="40" w:line="300" w:lineRule="auto"/>
        <w:rPr>
          <w:rFonts w:hint="eastAsia"/>
        </w:rPr>
      </w:pPr>
      <w:r>
        <w:rPr>
          <w:sz w:val="19"/>
        </w:rPr>
        <w:t>组织经历：东北农业大学</w:t>
      </w:r>
      <w:r>
        <w:rPr>
          <w:sz w:val="19"/>
        </w:rPr>
        <w:t xml:space="preserve"> ERP </w:t>
      </w:r>
      <w:r>
        <w:rPr>
          <w:sz w:val="19"/>
        </w:rPr>
        <w:t>协会会长，统筹协会</w:t>
      </w:r>
      <w:r>
        <w:rPr>
          <w:sz w:val="19"/>
        </w:rPr>
        <w:t xml:space="preserve"> 180 </w:t>
      </w:r>
      <w:r>
        <w:rPr>
          <w:sz w:val="19"/>
        </w:rPr>
        <w:t>余人，获国家级科创类比赛二等奖</w:t>
      </w:r>
    </w:p>
    <w:p w14:paraId="3E137F9A" w14:textId="77777777" w:rsidR="009055AB" w:rsidRDefault="001F732C">
      <w:pPr>
        <w:pBdr>
          <w:bottom w:val="single" w:sz="8" w:space="2" w:color="1F3864"/>
        </w:pBdr>
        <w:spacing w:before="140" w:after="80" w:line="240" w:lineRule="auto"/>
        <w:rPr>
          <w:rFonts w:hint="eastAsia"/>
        </w:rPr>
      </w:pPr>
      <w:r>
        <w:rPr>
          <w:b/>
          <w:color w:val="1F3864"/>
          <w:sz w:val="23"/>
        </w:rPr>
        <w:t>技</w:t>
      </w:r>
      <w:r>
        <w:rPr>
          <w:b/>
          <w:color w:val="1F3864"/>
          <w:sz w:val="23"/>
        </w:rPr>
        <w:t xml:space="preserve"> </w:t>
      </w:r>
      <w:r>
        <w:rPr>
          <w:b/>
          <w:color w:val="1F3864"/>
          <w:sz w:val="23"/>
        </w:rPr>
        <w:t>能</w:t>
      </w:r>
      <w:r>
        <w:rPr>
          <w:b/>
          <w:color w:val="1F3864"/>
          <w:sz w:val="23"/>
        </w:rPr>
        <w:t xml:space="preserve"> </w:t>
      </w:r>
      <w:r>
        <w:rPr>
          <w:b/>
          <w:color w:val="1F3864"/>
          <w:sz w:val="23"/>
        </w:rPr>
        <w:t>与</w:t>
      </w:r>
      <w:r>
        <w:rPr>
          <w:b/>
          <w:color w:val="1F3864"/>
          <w:sz w:val="23"/>
        </w:rPr>
        <w:t xml:space="preserve"> </w:t>
      </w:r>
      <w:r>
        <w:rPr>
          <w:b/>
          <w:color w:val="1F3864"/>
          <w:sz w:val="23"/>
        </w:rPr>
        <w:t>证</w:t>
      </w:r>
      <w:r>
        <w:rPr>
          <w:b/>
          <w:color w:val="1F3864"/>
          <w:sz w:val="23"/>
        </w:rPr>
        <w:t xml:space="preserve"> </w:t>
      </w:r>
      <w:r>
        <w:rPr>
          <w:b/>
          <w:color w:val="1F3864"/>
          <w:sz w:val="23"/>
        </w:rPr>
        <w:t>书</w:t>
      </w:r>
    </w:p>
    <w:p w14:paraId="0D131908" w14:textId="77777777" w:rsidR="009055AB" w:rsidRDefault="001F732C">
      <w:pPr>
        <w:spacing w:after="30"/>
        <w:rPr>
          <w:rFonts w:hint="eastAsia"/>
        </w:rPr>
      </w:pPr>
      <w:r>
        <w:rPr>
          <w:color w:val="2E75B6"/>
          <w:sz w:val="18"/>
        </w:rPr>
        <w:t>▪</w:t>
      </w:r>
      <w:r>
        <w:rPr>
          <w:color w:val="2E75B6"/>
          <w:sz w:val="18"/>
        </w:rPr>
        <w:t xml:space="preserve"> </w:t>
      </w:r>
      <w:r>
        <w:rPr>
          <w:sz w:val="18"/>
        </w:rPr>
        <w:t>战略工具：战略地图、举措分解、</w:t>
      </w:r>
      <w:r>
        <w:rPr>
          <w:sz w:val="18"/>
        </w:rPr>
        <w:t xml:space="preserve">GAP </w:t>
      </w:r>
      <w:r>
        <w:rPr>
          <w:sz w:val="18"/>
        </w:rPr>
        <w:t>差距分析、对标分析、业务组合分析、市场空间测算、波特五力、</w:t>
      </w:r>
      <w:r>
        <w:rPr>
          <w:sz w:val="18"/>
        </w:rPr>
        <w:t>SWOT</w:t>
      </w:r>
      <w:r>
        <w:rPr>
          <w:sz w:val="18"/>
        </w:rPr>
        <w:t>、</w:t>
      </w:r>
      <w:r>
        <w:rPr>
          <w:sz w:val="18"/>
        </w:rPr>
        <w:t>VRIO</w:t>
      </w:r>
      <w:r>
        <w:rPr>
          <w:sz w:val="18"/>
        </w:rPr>
        <w:t>、风险分级模型（</w:t>
      </w:r>
      <w:r>
        <w:rPr>
          <w:sz w:val="18"/>
        </w:rPr>
        <w:t xml:space="preserve">Chance </w:t>
      </w:r>
      <w:r>
        <w:rPr>
          <w:sz w:val="18"/>
        </w:rPr>
        <w:t>分级</w:t>
      </w:r>
      <w:r>
        <w:rPr>
          <w:sz w:val="18"/>
        </w:rPr>
        <w:t xml:space="preserve"> + </w:t>
      </w:r>
      <w:r>
        <w:rPr>
          <w:sz w:val="18"/>
        </w:rPr>
        <w:t>四维竞争判断）</w:t>
      </w:r>
    </w:p>
    <w:p w14:paraId="30B3F277" w14:textId="77777777" w:rsidR="009055AB" w:rsidRDefault="001F732C">
      <w:pPr>
        <w:spacing w:after="30"/>
        <w:rPr>
          <w:rFonts w:hint="eastAsia"/>
        </w:rPr>
      </w:pPr>
      <w:r>
        <w:rPr>
          <w:color w:val="2E75B6"/>
          <w:sz w:val="18"/>
        </w:rPr>
        <w:t>▪</w:t>
      </w:r>
      <w:r>
        <w:rPr>
          <w:color w:val="2E75B6"/>
          <w:sz w:val="18"/>
        </w:rPr>
        <w:t xml:space="preserve"> </w:t>
      </w:r>
      <w:r>
        <w:rPr>
          <w:sz w:val="18"/>
        </w:rPr>
        <w:t>办公与数据：</w:t>
      </w:r>
      <w:r>
        <w:rPr>
          <w:sz w:val="18"/>
        </w:rPr>
        <w:t>PowerPoint</w:t>
      </w:r>
      <w:r>
        <w:rPr>
          <w:sz w:val="18"/>
        </w:rPr>
        <w:t>（战略汇报级材料）、</w:t>
      </w:r>
      <w:r>
        <w:rPr>
          <w:sz w:val="18"/>
        </w:rPr>
        <w:t>Excel</w:t>
      </w:r>
      <w:r>
        <w:rPr>
          <w:sz w:val="18"/>
        </w:rPr>
        <w:t>（复杂测算模型、公式链路、多版本管理）、</w:t>
      </w:r>
      <w:r>
        <w:rPr>
          <w:sz w:val="18"/>
        </w:rPr>
        <w:t>Word</w:t>
      </w:r>
      <w:r>
        <w:rPr>
          <w:sz w:val="18"/>
        </w:rPr>
        <w:t>（程序文件与调研报告）、</w:t>
      </w:r>
      <w:r>
        <w:rPr>
          <w:sz w:val="18"/>
        </w:rPr>
        <w:t>SQL</w:t>
      </w:r>
      <w:r>
        <w:rPr>
          <w:sz w:val="18"/>
        </w:rPr>
        <w:t>、</w:t>
      </w:r>
      <w:r>
        <w:rPr>
          <w:sz w:val="18"/>
        </w:rPr>
        <w:t>Tableau</w:t>
      </w:r>
      <w:r>
        <w:rPr>
          <w:sz w:val="18"/>
        </w:rPr>
        <w:t>、</w:t>
      </w:r>
      <w:r>
        <w:rPr>
          <w:sz w:val="18"/>
        </w:rPr>
        <w:t>PowerBI</w:t>
      </w:r>
    </w:p>
    <w:p w14:paraId="02699FAB" w14:textId="77777777" w:rsidR="009055AB" w:rsidRDefault="001F732C">
      <w:pPr>
        <w:spacing w:after="30"/>
        <w:rPr>
          <w:rFonts w:hint="eastAsia"/>
        </w:rPr>
      </w:pPr>
      <w:r>
        <w:rPr>
          <w:color w:val="2E75B6"/>
          <w:sz w:val="18"/>
        </w:rPr>
        <w:t>▪</w:t>
      </w:r>
      <w:r>
        <w:rPr>
          <w:color w:val="2E75B6"/>
          <w:sz w:val="18"/>
        </w:rPr>
        <w:t xml:space="preserve"> </w:t>
      </w:r>
      <w:r>
        <w:rPr>
          <w:sz w:val="18"/>
        </w:rPr>
        <w:t>管理与协作：项目管理工具（</w:t>
      </w:r>
      <w:r>
        <w:rPr>
          <w:sz w:val="18"/>
        </w:rPr>
        <w:t>JIRA</w:t>
      </w:r>
      <w:r>
        <w:rPr>
          <w:sz w:val="18"/>
        </w:rPr>
        <w:t>、</w:t>
      </w:r>
      <w:r>
        <w:rPr>
          <w:sz w:val="18"/>
        </w:rPr>
        <w:t>Confluence</w:t>
      </w:r>
      <w:r>
        <w:rPr>
          <w:sz w:val="18"/>
        </w:rPr>
        <w:t>）、会议组织与纪要、跨部门协同推动、程序文件拟制</w:t>
      </w:r>
    </w:p>
    <w:p w14:paraId="291F0DD5" w14:textId="77777777" w:rsidR="009055AB" w:rsidRDefault="001F732C">
      <w:pPr>
        <w:spacing w:after="30"/>
        <w:rPr>
          <w:rFonts w:hint="eastAsia"/>
        </w:rPr>
      </w:pPr>
      <w:r>
        <w:rPr>
          <w:color w:val="2E75B6"/>
          <w:sz w:val="18"/>
        </w:rPr>
        <w:t>▪</w:t>
      </w:r>
      <w:r>
        <w:rPr>
          <w:color w:val="2E75B6"/>
          <w:sz w:val="18"/>
        </w:rPr>
        <w:t xml:space="preserve"> </w:t>
      </w:r>
      <w:r>
        <w:rPr>
          <w:sz w:val="18"/>
        </w:rPr>
        <w:t>证书与语言：</w:t>
      </w:r>
      <w:r>
        <w:rPr>
          <w:sz w:val="18"/>
        </w:rPr>
        <w:t>CPA</w:t>
      </w:r>
      <w:r>
        <w:rPr>
          <w:sz w:val="18"/>
        </w:rPr>
        <w:t>《战略与风险管理》通过、</w:t>
      </w:r>
      <w:r>
        <w:rPr>
          <w:sz w:val="18"/>
        </w:rPr>
        <w:t xml:space="preserve">BEC </w:t>
      </w:r>
      <w:r>
        <w:rPr>
          <w:sz w:val="18"/>
        </w:rPr>
        <w:t>商务英语中级、国家二级计算机、普通话二级甲等；英语可作为工作语言</w:t>
      </w:r>
    </w:p>
    <w:sectPr w:rsidR="009055AB" w:rsidSect="00034616">
      <w:pgSz w:w="12240" w:h="15840"/>
      <w:pgMar w:top="737" w:right="964" w:bottom="73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C0166" w14:textId="77777777" w:rsidR="001F732C" w:rsidRDefault="001F732C" w:rsidP="001F732C">
      <w:pPr>
        <w:spacing w:after="0" w:line="240" w:lineRule="auto"/>
        <w:rPr>
          <w:rFonts w:hint="eastAsia"/>
        </w:rPr>
      </w:pPr>
      <w:r>
        <w:separator/>
      </w:r>
    </w:p>
  </w:endnote>
  <w:endnote w:type="continuationSeparator" w:id="0">
    <w:p w14:paraId="5F477BB8" w14:textId="77777777" w:rsidR="001F732C" w:rsidRDefault="001F732C" w:rsidP="001F732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4F1CD" w14:textId="77777777" w:rsidR="001F732C" w:rsidRDefault="001F732C" w:rsidP="001F732C">
      <w:pPr>
        <w:spacing w:after="0" w:line="240" w:lineRule="auto"/>
        <w:rPr>
          <w:rFonts w:hint="eastAsia"/>
        </w:rPr>
      </w:pPr>
      <w:r>
        <w:separator/>
      </w:r>
    </w:p>
  </w:footnote>
  <w:footnote w:type="continuationSeparator" w:id="0">
    <w:p w14:paraId="635BDEDE" w14:textId="77777777" w:rsidR="001F732C" w:rsidRDefault="001F732C" w:rsidP="001F732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33145905">
    <w:abstractNumId w:val="8"/>
  </w:num>
  <w:num w:numId="2" w16cid:durableId="1443299857">
    <w:abstractNumId w:val="6"/>
  </w:num>
  <w:num w:numId="3" w16cid:durableId="193471113">
    <w:abstractNumId w:val="5"/>
  </w:num>
  <w:num w:numId="4" w16cid:durableId="837381326">
    <w:abstractNumId w:val="4"/>
  </w:num>
  <w:num w:numId="5" w16cid:durableId="1244608107">
    <w:abstractNumId w:val="7"/>
  </w:num>
  <w:num w:numId="6" w16cid:durableId="35737629">
    <w:abstractNumId w:val="3"/>
  </w:num>
  <w:num w:numId="7" w16cid:durableId="2117287108">
    <w:abstractNumId w:val="2"/>
  </w:num>
  <w:num w:numId="8" w16cid:durableId="156239043">
    <w:abstractNumId w:val="1"/>
  </w:num>
  <w:num w:numId="9" w16cid:durableId="826629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32C"/>
    <w:rsid w:val="0029639D"/>
    <w:rsid w:val="00326F90"/>
    <w:rsid w:val="00350C62"/>
    <w:rsid w:val="009055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7B85CD3"/>
  <w14:defaultImageDpi w14:val="300"/>
  <w15:docId w15:val="{CB40A58A-5B21-41E5-AA65-4A6735B8A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等线" w:eastAsia="等线" w:hAnsi="等线"/>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3036</Words>
  <Characters>3294</Characters>
  <Application>Microsoft Office Word</Application>
  <DocSecurity>0</DocSecurity>
  <Lines>86</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Yang Jason</cp:lastModifiedBy>
  <cp:revision>2</cp:revision>
  <cp:lastPrinted>2026-10-28T16:16:00Z</cp:lastPrinted>
  <dcterms:created xsi:type="dcterms:W3CDTF">2013-12-23T23:15:00Z</dcterms:created>
  <dcterms:modified xsi:type="dcterms:W3CDTF">2026-10-28T16:16:00Z</dcterms:modified>
  <cp:category/>
</cp:coreProperties>
</file>