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7695319" w:displacedByCustomXml="next"/>
    <w:bookmarkEnd w:id="0" w:displacedByCustomXml="next"/>
    <w:sdt>
      <w:sdtPr>
        <w:id w:val="-1714033712"/>
        <w:docPartObj>
          <w:docPartGallery w:val="Cover Pages"/>
          <w:docPartUnique/>
        </w:docPartObj>
      </w:sdtPr>
      <w:sdtContent>
        <w:p w14:paraId="7C226724" w14:textId="50B50E1C" w:rsidR="002854C9" w:rsidRDefault="002854C9">
          <w:r>
            <w:rPr>
              <w:noProof/>
            </w:rPr>
            <mc:AlternateContent>
              <mc:Choice Requires="wps">
                <w:drawing>
                  <wp:anchor distT="0" distB="0" distL="114300" distR="114300" simplePos="0" relativeHeight="251659264" behindDoc="1" locked="0" layoutInCell="1" allowOverlap="0" wp14:anchorId="4EDBC57D" wp14:editId="60343E86">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1A0F50" w14:paraId="53D78746" w14:textId="77777777">
                                  <w:trPr>
                                    <w:trHeight w:hRule="exact" w:val="9360"/>
                                  </w:trPr>
                                  <w:tc>
                                    <w:tcPr>
                                      <w:tcW w:w="9350" w:type="dxa"/>
                                    </w:tcPr>
                                    <w:p w14:paraId="595CAFF7" w14:textId="77777777" w:rsidR="001A0F50" w:rsidRDefault="001A0F50">
                                      <w:r>
                                        <w:rPr>
                                          <w:noProof/>
                                        </w:rPr>
                                        <w:drawing>
                                          <wp:inline distT="0" distB="0" distL="0" distR="0" wp14:anchorId="0985BFC6" wp14:editId="6B1ABF1B">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1A0F50" w14:paraId="50FD6BE4" w14:textId="77777777">
                                  <w:trPr>
                                    <w:trHeight w:hRule="exact" w:val="4320"/>
                                  </w:trPr>
                                  <w:tc>
                                    <w:tcPr>
                                      <w:tcW w:w="9350" w:type="dxa"/>
                                      <w:shd w:val="clear" w:color="auto" w:fill="44546A" w:themeFill="text2"/>
                                      <w:vAlign w:val="center"/>
                                    </w:tcPr>
                                    <w:p w14:paraId="0E6D5B87" w14:textId="22556486" w:rsidR="001A0F50" w:rsidRPr="002854C9" w:rsidRDefault="001A0F50">
                                      <w:pPr>
                                        <w:pStyle w:val="NoSpacing"/>
                                        <w:spacing w:before="200" w:line="216" w:lineRule="auto"/>
                                        <w:ind w:left="720" w:right="720"/>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739824258"/>
                                          <w:placeholder>
                                            <w:docPart w:val="D55E4377285A40AF996374F17E5A600D"/>
                                          </w:placeholder>
                                          <w:dataBinding w:prefixMappings="xmlns:ns0='http://purl.org/dc/elements/1.1/' xmlns:ns1='http://schemas.openxmlformats.org/package/2006/metadata/core-properties' " w:xpath="/ns1:coreProperties[1]/ns0:title[1]" w:storeItemID="{6C3C8BC8-F283-45AE-878A-BAB7291924A1}"/>
                                          <w:text/>
                                        </w:sdtPr>
                                        <w:sdtContent>
                                          <w:r w:rsidRPr="002854C9">
                                            <w:rPr>
                                              <w:rFonts w:asciiTheme="majorHAnsi" w:hAnsiTheme="majorHAnsi"/>
                                              <w:color w:val="FFFFFF" w:themeColor="background1"/>
                                              <w:sz w:val="72"/>
                                              <w:szCs w:val="72"/>
                                            </w:rPr>
                                            <w:t>Data Analysis Case Study</w:t>
                                          </w:r>
                                        </w:sdtContent>
                                      </w:sdt>
                                    </w:p>
                                    <w:p w14:paraId="145D0E61" w14:textId="3B9560DB" w:rsidR="001A0F50" w:rsidRPr="0060297A" w:rsidRDefault="001A0F50">
                                      <w:pPr>
                                        <w:pStyle w:val="NoSpacing"/>
                                        <w:spacing w:before="240"/>
                                        <w:ind w:left="720" w:right="720"/>
                                        <w:rPr>
                                          <w:i/>
                                          <w:iCs/>
                                          <w:color w:val="FFFFFF" w:themeColor="background1"/>
                                          <w:sz w:val="32"/>
                                          <w:szCs w:val="32"/>
                                        </w:rPr>
                                      </w:pPr>
                                      <w:sdt>
                                        <w:sdtPr>
                                          <w:rPr>
                                            <w:i/>
                                            <w:iCs/>
                                            <w:color w:val="FFFFFF" w:themeColor="background1"/>
                                            <w:sz w:val="32"/>
                                            <w:szCs w:val="32"/>
                                          </w:rPr>
                                          <w:alias w:val="Subtitle"/>
                                          <w:tag w:val=""/>
                                          <w:id w:val="1143089448"/>
                                          <w:placeholder>
                                            <w:docPart w:val="0EEEF63D7E5D4A23875CAB827925A52B"/>
                                          </w:placeholder>
                                          <w:dataBinding w:prefixMappings="xmlns:ns0='http://purl.org/dc/elements/1.1/' xmlns:ns1='http://schemas.openxmlformats.org/package/2006/metadata/core-properties' " w:xpath="/ns1:coreProperties[1]/ns0:subject[1]" w:storeItemID="{6C3C8BC8-F283-45AE-878A-BAB7291924A1}"/>
                                          <w:text/>
                                        </w:sdtPr>
                                        <w:sdtContent>
                                          <w:r w:rsidRPr="0060297A">
                                            <w:rPr>
                                              <w:i/>
                                              <w:iCs/>
                                              <w:color w:val="FFFFFF" w:themeColor="background1"/>
                                              <w:sz w:val="32"/>
                                              <w:szCs w:val="32"/>
                                            </w:rPr>
                                            <w:t>Changes in</w:t>
                                          </w:r>
                                          <w:r>
                                            <w:rPr>
                                              <w:i/>
                                              <w:iCs/>
                                              <w:color w:val="FFFFFF" w:themeColor="background1"/>
                                              <w:sz w:val="32"/>
                                              <w:szCs w:val="32"/>
                                            </w:rPr>
                                            <w:t xml:space="preserve"> </w:t>
                                          </w:r>
                                          <w:r w:rsidRPr="0060297A">
                                            <w:rPr>
                                              <w:i/>
                                              <w:iCs/>
                                              <w:color w:val="FFFFFF" w:themeColor="background1"/>
                                              <w:sz w:val="32"/>
                                              <w:szCs w:val="32"/>
                                            </w:rPr>
                                            <w:t>Part-Time Employment in The NSW Public Sector Clusters</w:t>
                                          </w:r>
                                        </w:sdtContent>
                                      </w:sdt>
                                    </w:p>
                                  </w:tc>
                                </w:tr>
                                <w:tr w:rsidR="001A0F50" w14:paraId="40140004"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348"/>
                                        <w:gridCol w:w="3856"/>
                                      </w:tblGrid>
                                      <w:tr w:rsidR="001A0F50" w14:paraId="38E72315" w14:textId="77777777" w:rsidTr="0060297A">
                                        <w:trPr>
                                          <w:trHeight w:hRule="exact" w:val="720"/>
                                        </w:trPr>
                                        <w:tc>
                                          <w:tcPr>
                                            <w:tcW w:w="3600" w:type="dxa"/>
                                            <w:vAlign w:val="center"/>
                                          </w:tcPr>
                                          <w:p w14:paraId="2520DCB3" w14:textId="744EF8FF" w:rsidR="001A0F50" w:rsidRDefault="001A0F50">
                                            <w:pPr>
                                              <w:pStyle w:val="NoSpacing"/>
                                              <w:ind w:left="720" w:right="144"/>
                                              <w:rPr>
                                                <w:color w:val="FFFFFF" w:themeColor="background1"/>
                                              </w:rPr>
                                            </w:pPr>
                                            <w:sdt>
                                              <w:sdtPr>
                                                <w:rPr>
                                                  <w:color w:val="FFFFFF" w:themeColor="background1"/>
                                                </w:rPr>
                                                <w:alias w:val="Author"/>
                                                <w:tag w:val=""/>
                                                <w:id w:val="942812742"/>
                                                <w:placeholder>
                                                  <w:docPart w:val="1B95E970FB65498EA6A09912048AD134"/>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Jason Ha</w:t>
                                                </w:r>
                                              </w:sdtContent>
                                            </w:sdt>
                                          </w:p>
                                        </w:tc>
                                        <w:tc>
                                          <w:tcPr>
                                            <w:tcW w:w="3346" w:type="dxa"/>
                                            <w:vAlign w:val="center"/>
                                          </w:tcPr>
                                          <w:sdt>
                                            <w:sdtPr>
                                              <w:rPr>
                                                <w:color w:val="FFFFFF" w:themeColor="background1"/>
                                              </w:rPr>
                                              <w:alias w:val="Date"/>
                                              <w:tag w:val=""/>
                                              <w:id w:val="748164578"/>
                                              <w:placeholder>
                                                <w:docPart w:val="947D98F6974245B199228BCC129D1339"/>
                                              </w:placeholder>
                                              <w:dataBinding w:prefixMappings="xmlns:ns0='http://schemas.microsoft.com/office/2006/coverPageProps' " w:xpath="/ns0:CoverPageProperties[1]/ns0:PublishDate[1]" w:storeItemID="{55AF091B-3C7A-41E3-B477-F2FDAA23CFDA}"/>
                                              <w:date w:fullDate="2019-12-19T00:00:00Z">
                                                <w:dateFormat w:val="M/d/yy"/>
                                                <w:lid w:val="en-US"/>
                                                <w:storeMappedDataAs w:val="dateTime"/>
                                                <w:calendar w:val="gregorian"/>
                                              </w:date>
                                            </w:sdtPr>
                                            <w:sdtContent>
                                              <w:p w14:paraId="78BF94D1" w14:textId="4AAB6410" w:rsidR="001A0F50" w:rsidRDefault="001A0F50">
                                                <w:pPr>
                                                  <w:pStyle w:val="NoSpacing"/>
                                                  <w:ind w:left="144" w:right="144"/>
                                                  <w:jc w:val="center"/>
                                                  <w:rPr>
                                                    <w:color w:val="FFFFFF" w:themeColor="background1"/>
                                                  </w:rPr>
                                                </w:pPr>
                                                <w:r>
                                                  <w:rPr>
                                                    <w:color w:val="FFFFFF" w:themeColor="background1"/>
                                                  </w:rPr>
                                                  <w:t>12/19/19</w:t>
                                                </w:r>
                                              </w:p>
                                            </w:sdtContent>
                                          </w:sdt>
                                        </w:tc>
                                        <w:sdt>
                                          <w:sdtPr>
                                            <w:rPr>
                                              <w:color w:val="FFFFFF" w:themeColor="background1"/>
                                            </w:rPr>
                                            <w:alias w:val="Course title"/>
                                            <w:tag w:val=""/>
                                            <w:id w:val="-15923909"/>
                                            <w:placeholder>
                                              <w:docPart w:val="2DA2E96FCC0D42ECAB12161D3990F48A"/>
                                            </w:placeholder>
                                            <w:dataBinding w:prefixMappings="xmlns:ns0='http://purl.org/dc/elements/1.1/' xmlns:ns1='http://schemas.openxmlformats.org/package/2006/metadata/core-properties' " w:xpath="/ns1:coreProperties[1]/ns1:category[1]" w:storeItemID="{6C3C8BC8-F283-45AE-878A-BAB7291924A1}"/>
                                            <w:text/>
                                          </w:sdtPr>
                                          <w:sdtContent>
                                            <w:tc>
                                              <w:tcPr>
                                                <w:tcW w:w="3854" w:type="dxa"/>
                                                <w:vAlign w:val="center"/>
                                              </w:tcPr>
                                              <w:p w14:paraId="68BD154D" w14:textId="7BFD7821" w:rsidR="001A0F50" w:rsidRDefault="001A0F50">
                                                <w:pPr>
                                                  <w:pStyle w:val="NoSpacing"/>
                                                  <w:ind w:left="144" w:right="720"/>
                                                  <w:jc w:val="right"/>
                                                  <w:rPr>
                                                    <w:color w:val="FFFFFF" w:themeColor="background1"/>
                                                  </w:rPr>
                                                </w:pPr>
                                                <w:r>
                                                  <w:rPr>
                                                    <w:color w:val="FFFFFF" w:themeColor="background1"/>
                                                  </w:rPr>
                                                  <w:t>NSW Government Virtual Internship</w:t>
                                                </w:r>
                                              </w:p>
                                            </w:tc>
                                          </w:sdtContent>
                                        </w:sdt>
                                      </w:tr>
                                    </w:tbl>
                                    <w:p w14:paraId="1639BCFD" w14:textId="77777777" w:rsidR="001A0F50" w:rsidRDefault="001A0F50"/>
                                  </w:tc>
                                </w:tr>
                              </w:tbl>
                              <w:p w14:paraId="5A516594" w14:textId="77777777" w:rsidR="001A0F50" w:rsidRDefault="001A0F5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EDBC57D"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1A0F50" w14:paraId="53D78746" w14:textId="77777777">
                            <w:trPr>
                              <w:trHeight w:hRule="exact" w:val="9360"/>
                            </w:trPr>
                            <w:tc>
                              <w:tcPr>
                                <w:tcW w:w="9350" w:type="dxa"/>
                              </w:tcPr>
                              <w:p w14:paraId="595CAFF7" w14:textId="77777777" w:rsidR="001A0F50" w:rsidRDefault="001A0F50">
                                <w:r>
                                  <w:rPr>
                                    <w:noProof/>
                                  </w:rPr>
                                  <w:drawing>
                                    <wp:inline distT="0" distB="0" distL="0" distR="0" wp14:anchorId="0985BFC6" wp14:editId="6B1ABF1B">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1A0F50" w14:paraId="50FD6BE4" w14:textId="77777777">
                            <w:trPr>
                              <w:trHeight w:hRule="exact" w:val="4320"/>
                            </w:trPr>
                            <w:tc>
                              <w:tcPr>
                                <w:tcW w:w="9350" w:type="dxa"/>
                                <w:shd w:val="clear" w:color="auto" w:fill="44546A" w:themeFill="text2"/>
                                <w:vAlign w:val="center"/>
                              </w:tcPr>
                              <w:p w14:paraId="0E6D5B87" w14:textId="22556486" w:rsidR="001A0F50" w:rsidRPr="002854C9" w:rsidRDefault="001A0F50">
                                <w:pPr>
                                  <w:pStyle w:val="NoSpacing"/>
                                  <w:spacing w:before="200" w:line="216" w:lineRule="auto"/>
                                  <w:ind w:left="720" w:right="720"/>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739824258"/>
                                    <w:placeholder>
                                      <w:docPart w:val="D55E4377285A40AF996374F17E5A600D"/>
                                    </w:placeholder>
                                    <w:dataBinding w:prefixMappings="xmlns:ns0='http://purl.org/dc/elements/1.1/' xmlns:ns1='http://schemas.openxmlformats.org/package/2006/metadata/core-properties' " w:xpath="/ns1:coreProperties[1]/ns0:title[1]" w:storeItemID="{6C3C8BC8-F283-45AE-878A-BAB7291924A1}"/>
                                    <w:text/>
                                  </w:sdtPr>
                                  <w:sdtContent>
                                    <w:r w:rsidRPr="002854C9">
                                      <w:rPr>
                                        <w:rFonts w:asciiTheme="majorHAnsi" w:hAnsiTheme="majorHAnsi"/>
                                        <w:color w:val="FFFFFF" w:themeColor="background1"/>
                                        <w:sz w:val="72"/>
                                        <w:szCs w:val="72"/>
                                      </w:rPr>
                                      <w:t>Data Analysis Case Study</w:t>
                                    </w:r>
                                  </w:sdtContent>
                                </w:sdt>
                              </w:p>
                              <w:p w14:paraId="145D0E61" w14:textId="3B9560DB" w:rsidR="001A0F50" w:rsidRPr="0060297A" w:rsidRDefault="001A0F50">
                                <w:pPr>
                                  <w:pStyle w:val="NoSpacing"/>
                                  <w:spacing w:before="240"/>
                                  <w:ind w:left="720" w:right="720"/>
                                  <w:rPr>
                                    <w:i/>
                                    <w:iCs/>
                                    <w:color w:val="FFFFFF" w:themeColor="background1"/>
                                    <w:sz w:val="32"/>
                                    <w:szCs w:val="32"/>
                                  </w:rPr>
                                </w:pPr>
                                <w:sdt>
                                  <w:sdtPr>
                                    <w:rPr>
                                      <w:i/>
                                      <w:iCs/>
                                      <w:color w:val="FFFFFF" w:themeColor="background1"/>
                                      <w:sz w:val="32"/>
                                      <w:szCs w:val="32"/>
                                    </w:rPr>
                                    <w:alias w:val="Subtitle"/>
                                    <w:tag w:val=""/>
                                    <w:id w:val="1143089448"/>
                                    <w:placeholder>
                                      <w:docPart w:val="0EEEF63D7E5D4A23875CAB827925A52B"/>
                                    </w:placeholder>
                                    <w:dataBinding w:prefixMappings="xmlns:ns0='http://purl.org/dc/elements/1.1/' xmlns:ns1='http://schemas.openxmlformats.org/package/2006/metadata/core-properties' " w:xpath="/ns1:coreProperties[1]/ns0:subject[1]" w:storeItemID="{6C3C8BC8-F283-45AE-878A-BAB7291924A1}"/>
                                    <w:text/>
                                  </w:sdtPr>
                                  <w:sdtContent>
                                    <w:r w:rsidRPr="0060297A">
                                      <w:rPr>
                                        <w:i/>
                                        <w:iCs/>
                                        <w:color w:val="FFFFFF" w:themeColor="background1"/>
                                        <w:sz w:val="32"/>
                                        <w:szCs w:val="32"/>
                                      </w:rPr>
                                      <w:t>Changes in</w:t>
                                    </w:r>
                                    <w:r>
                                      <w:rPr>
                                        <w:i/>
                                        <w:iCs/>
                                        <w:color w:val="FFFFFF" w:themeColor="background1"/>
                                        <w:sz w:val="32"/>
                                        <w:szCs w:val="32"/>
                                      </w:rPr>
                                      <w:t xml:space="preserve"> </w:t>
                                    </w:r>
                                    <w:r w:rsidRPr="0060297A">
                                      <w:rPr>
                                        <w:i/>
                                        <w:iCs/>
                                        <w:color w:val="FFFFFF" w:themeColor="background1"/>
                                        <w:sz w:val="32"/>
                                        <w:szCs w:val="32"/>
                                      </w:rPr>
                                      <w:t>Part-Time Employment in The NSW Public Sector Clusters</w:t>
                                    </w:r>
                                  </w:sdtContent>
                                </w:sdt>
                              </w:p>
                            </w:tc>
                          </w:tr>
                          <w:tr w:rsidR="001A0F50" w14:paraId="40140004"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348"/>
                                  <w:gridCol w:w="3856"/>
                                </w:tblGrid>
                                <w:tr w:rsidR="001A0F50" w14:paraId="38E72315" w14:textId="77777777" w:rsidTr="0060297A">
                                  <w:trPr>
                                    <w:trHeight w:hRule="exact" w:val="720"/>
                                  </w:trPr>
                                  <w:tc>
                                    <w:tcPr>
                                      <w:tcW w:w="3600" w:type="dxa"/>
                                      <w:vAlign w:val="center"/>
                                    </w:tcPr>
                                    <w:p w14:paraId="2520DCB3" w14:textId="744EF8FF" w:rsidR="001A0F50" w:rsidRDefault="001A0F50">
                                      <w:pPr>
                                        <w:pStyle w:val="NoSpacing"/>
                                        <w:ind w:left="720" w:right="144"/>
                                        <w:rPr>
                                          <w:color w:val="FFFFFF" w:themeColor="background1"/>
                                        </w:rPr>
                                      </w:pPr>
                                      <w:sdt>
                                        <w:sdtPr>
                                          <w:rPr>
                                            <w:color w:val="FFFFFF" w:themeColor="background1"/>
                                          </w:rPr>
                                          <w:alias w:val="Author"/>
                                          <w:tag w:val=""/>
                                          <w:id w:val="942812742"/>
                                          <w:placeholder>
                                            <w:docPart w:val="1B95E970FB65498EA6A09912048AD134"/>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Jason Ha</w:t>
                                          </w:r>
                                        </w:sdtContent>
                                      </w:sdt>
                                    </w:p>
                                  </w:tc>
                                  <w:tc>
                                    <w:tcPr>
                                      <w:tcW w:w="3346" w:type="dxa"/>
                                      <w:vAlign w:val="center"/>
                                    </w:tcPr>
                                    <w:sdt>
                                      <w:sdtPr>
                                        <w:rPr>
                                          <w:color w:val="FFFFFF" w:themeColor="background1"/>
                                        </w:rPr>
                                        <w:alias w:val="Date"/>
                                        <w:tag w:val=""/>
                                        <w:id w:val="748164578"/>
                                        <w:placeholder>
                                          <w:docPart w:val="947D98F6974245B199228BCC129D1339"/>
                                        </w:placeholder>
                                        <w:dataBinding w:prefixMappings="xmlns:ns0='http://schemas.microsoft.com/office/2006/coverPageProps' " w:xpath="/ns0:CoverPageProperties[1]/ns0:PublishDate[1]" w:storeItemID="{55AF091B-3C7A-41E3-B477-F2FDAA23CFDA}"/>
                                        <w:date w:fullDate="2019-12-19T00:00:00Z">
                                          <w:dateFormat w:val="M/d/yy"/>
                                          <w:lid w:val="en-US"/>
                                          <w:storeMappedDataAs w:val="dateTime"/>
                                          <w:calendar w:val="gregorian"/>
                                        </w:date>
                                      </w:sdtPr>
                                      <w:sdtContent>
                                        <w:p w14:paraId="78BF94D1" w14:textId="4AAB6410" w:rsidR="001A0F50" w:rsidRDefault="001A0F50">
                                          <w:pPr>
                                            <w:pStyle w:val="NoSpacing"/>
                                            <w:ind w:left="144" w:right="144"/>
                                            <w:jc w:val="center"/>
                                            <w:rPr>
                                              <w:color w:val="FFFFFF" w:themeColor="background1"/>
                                            </w:rPr>
                                          </w:pPr>
                                          <w:r>
                                            <w:rPr>
                                              <w:color w:val="FFFFFF" w:themeColor="background1"/>
                                            </w:rPr>
                                            <w:t>12/19/19</w:t>
                                          </w:r>
                                        </w:p>
                                      </w:sdtContent>
                                    </w:sdt>
                                  </w:tc>
                                  <w:sdt>
                                    <w:sdtPr>
                                      <w:rPr>
                                        <w:color w:val="FFFFFF" w:themeColor="background1"/>
                                      </w:rPr>
                                      <w:alias w:val="Course title"/>
                                      <w:tag w:val=""/>
                                      <w:id w:val="-15923909"/>
                                      <w:placeholder>
                                        <w:docPart w:val="2DA2E96FCC0D42ECAB12161D3990F48A"/>
                                      </w:placeholder>
                                      <w:dataBinding w:prefixMappings="xmlns:ns0='http://purl.org/dc/elements/1.1/' xmlns:ns1='http://schemas.openxmlformats.org/package/2006/metadata/core-properties' " w:xpath="/ns1:coreProperties[1]/ns1:category[1]" w:storeItemID="{6C3C8BC8-F283-45AE-878A-BAB7291924A1}"/>
                                      <w:text/>
                                    </w:sdtPr>
                                    <w:sdtContent>
                                      <w:tc>
                                        <w:tcPr>
                                          <w:tcW w:w="3854" w:type="dxa"/>
                                          <w:vAlign w:val="center"/>
                                        </w:tcPr>
                                        <w:p w14:paraId="68BD154D" w14:textId="7BFD7821" w:rsidR="001A0F50" w:rsidRDefault="001A0F50">
                                          <w:pPr>
                                            <w:pStyle w:val="NoSpacing"/>
                                            <w:ind w:left="144" w:right="720"/>
                                            <w:jc w:val="right"/>
                                            <w:rPr>
                                              <w:color w:val="FFFFFF" w:themeColor="background1"/>
                                            </w:rPr>
                                          </w:pPr>
                                          <w:r>
                                            <w:rPr>
                                              <w:color w:val="FFFFFF" w:themeColor="background1"/>
                                            </w:rPr>
                                            <w:t>NSW Government Virtual Internship</w:t>
                                          </w:r>
                                        </w:p>
                                      </w:tc>
                                    </w:sdtContent>
                                  </w:sdt>
                                </w:tr>
                              </w:tbl>
                              <w:p w14:paraId="1639BCFD" w14:textId="77777777" w:rsidR="001A0F50" w:rsidRDefault="001A0F50"/>
                            </w:tc>
                          </w:tr>
                        </w:tbl>
                        <w:p w14:paraId="5A516594" w14:textId="77777777" w:rsidR="001A0F50" w:rsidRDefault="001A0F50"/>
                      </w:txbxContent>
                    </v:textbox>
                    <w10:wrap anchorx="page" anchory="page"/>
                  </v:shape>
                </w:pict>
              </mc:Fallback>
            </mc:AlternateContent>
          </w:r>
        </w:p>
        <w:p w14:paraId="66AE2179" w14:textId="6F662A82" w:rsidR="002854C9" w:rsidRDefault="002854C9">
          <w:r>
            <w:br w:type="page"/>
          </w:r>
        </w:p>
      </w:sdtContent>
    </w:sdt>
    <w:sdt>
      <w:sdtPr>
        <w:id w:val="-1539419426"/>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4A251D5D" w14:textId="14747100" w:rsidR="0060297A" w:rsidRDefault="0060297A">
          <w:pPr>
            <w:pStyle w:val="TOCHeading"/>
          </w:pPr>
          <w:r>
            <w:t>Contents</w:t>
          </w:r>
        </w:p>
        <w:p w14:paraId="5811605B" w14:textId="6356C9A0" w:rsidR="002F4D13" w:rsidRDefault="0060297A">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27697975" w:history="1">
            <w:r w:rsidR="002F4D13" w:rsidRPr="00351816">
              <w:rPr>
                <w:rStyle w:val="Hyperlink"/>
                <w:noProof/>
              </w:rPr>
              <w:t>Introduction</w:t>
            </w:r>
            <w:r w:rsidR="002F4D13">
              <w:rPr>
                <w:noProof/>
                <w:webHidden/>
              </w:rPr>
              <w:tab/>
            </w:r>
            <w:r w:rsidR="002F4D13">
              <w:rPr>
                <w:noProof/>
                <w:webHidden/>
              </w:rPr>
              <w:fldChar w:fldCharType="begin"/>
            </w:r>
            <w:r w:rsidR="002F4D13">
              <w:rPr>
                <w:noProof/>
                <w:webHidden/>
              </w:rPr>
              <w:instrText xml:space="preserve"> PAGEREF _Toc27697975 \h </w:instrText>
            </w:r>
            <w:r w:rsidR="002F4D13">
              <w:rPr>
                <w:noProof/>
                <w:webHidden/>
              </w:rPr>
            </w:r>
            <w:r w:rsidR="002F4D13">
              <w:rPr>
                <w:noProof/>
                <w:webHidden/>
              </w:rPr>
              <w:fldChar w:fldCharType="separate"/>
            </w:r>
            <w:r w:rsidR="0090429C">
              <w:rPr>
                <w:noProof/>
                <w:webHidden/>
              </w:rPr>
              <w:t>2</w:t>
            </w:r>
            <w:r w:rsidR="002F4D13">
              <w:rPr>
                <w:noProof/>
                <w:webHidden/>
              </w:rPr>
              <w:fldChar w:fldCharType="end"/>
            </w:r>
          </w:hyperlink>
        </w:p>
        <w:p w14:paraId="2DAA618B" w14:textId="29796962" w:rsidR="002F4D13" w:rsidRDefault="002F4D13">
          <w:pPr>
            <w:pStyle w:val="TOC1"/>
            <w:tabs>
              <w:tab w:val="right" w:leader="dot" w:pos="9016"/>
            </w:tabs>
            <w:rPr>
              <w:rFonts w:eastAsiaTheme="minorEastAsia"/>
              <w:noProof/>
              <w:lang w:eastAsia="en-AU"/>
            </w:rPr>
          </w:pPr>
          <w:hyperlink w:anchor="_Toc27697976" w:history="1">
            <w:r w:rsidRPr="00351816">
              <w:rPr>
                <w:rStyle w:val="Hyperlink"/>
                <w:noProof/>
              </w:rPr>
              <w:t>Trend Over Time in Male and Female Employment</w:t>
            </w:r>
            <w:r>
              <w:rPr>
                <w:noProof/>
                <w:webHidden/>
              </w:rPr>
              <w:tab/>
            </w:r>
            <w:r>
              <w:rPr>
                <w:noProof/>
                <w:webHidden/>
              </w:rPr>
              <w:fldChar w:fldCharType="begin"/>
            </w:r>
            <w:r>
              <w:rPr>
                <w:noProof/>
                <w:webHidden/>
              </w:rPr>
              <w:instrText xml:space="preserve"> PAGEREF _Toc27697976 \h </w:instrText>
            </w:r>
            <w:r>
              <w:rPr>
                <w:noProof/>
                <w:webHidden/>
              </w:rPr>
            </w:r>
            <w:r>
              <w:rPr>
                <w:noProof/>
                <w:webHidden/>
              </w:rPr>
              <w:fldChar w:fldCharType="separate"/>
            </w:r>
            <w:r w:rsidR="0090429C">
              <w:rPr>
                <w:noProof/>
                <w:webHidden/>
              </w:rPr>
              <w:t>2</w:t>
            </w:r>
            <w:r>
              <w:rPr>
                <w:noProof/>
                <w:webHidden/>
              </w:rPr>
              <w:fldChar w:fldCharType="end"/>
            </w:r>
          </w:hyperlink>
        </w:p>
        <w:p w14:paraId="7C6CED34" w14:textId="1087222E" w:rsidR="002F4D13" w:rsidRDefault="002F4D13">
          <w:pPr>
            <w:pStyle w:val="TOC2"/>
            <w:tabs>
              <w:tab w:val="right" w:leader="dot" w:pos="9016"/>
            </w:tabs>
            <w:rPr>
              <w:rFonts w:eastAsiaTheme="minorEastAsia"/>
              <w:noProof/>
              <w:lang w:eastAsia="en-AU"/>
            </w:rPr>
          </w:pPr>
          <w:hyperlink w:anchor="_Toc27697977" w:history="1">
            <w:r w:rsidRPr="00351816">
              <w:rPr>
                <w:rStyle w:val="Hyperlink"/>
                <w:noProof/>
              </w:rPr>
              <w:t>Projection into 2025</w:t>
            </w:r>
            <w:r>
              <w:rPr>
                <w:noProof/>
                <w:webHidden/>
              </w:rPr>
              <w:tab/>
            </w:r>
            <w:r>
              <w:rPr>
                <w:noProof/>
                <w:webHidden/>
              </w:rPr>
              <w:fldChar w:fldCharType="begin"/>
            </w:r>
            <w:r>
              <w:rPr>
                <w:noProof/>
                <w:webHidden/>
              </w:rPr>
              <w:instrText xml:space="preserve"> PAGEREF _Toc27697977 \h </w:instrText>
            </w:r>
            <w:r>
              <w:rPr>
                <w:noProof/>
                <w:webHidden/>
              </w:rPr>
            </w:r>
            <w:r>
              <w:rPr>
                <w:noProof/>
                <w:webHidden/>
              </w:rPr>
              <w:fldChar w:fldCharType="separate"/>
            </w:r>
            <w:r w:rsidR="0090429C">
              <w:rPr>
                <w:noProof/>
                <w:webHidden/>
              </w:rPr>
              <w:t>3</w:t>
            </w:r>
            <w:r>
              <w:rPr>
                <w:noProof/>
                <w:webHidden/>
              </w:rPr>
              <w:fldChar w:fldCharType="end"/>
            </w:r>
          </w:hyperlink>
        </w:p>
        <w:p w14:paraId="79D4F0AD" w14:textId="766EA7AD" w:rsidR="002F4D13" w:rsidRDefault="002F4D13">
          <w:pPr>
            <w:pStyle w:val="TOC2"/>
            <w:tabs>
              <w:tab w:val="right" w:leader="dot" w:pos="9016"/>
            </w:tabs>
            <w:rPr>
              <w:rFonts w:eastAsiaTheme="minorEastAsia"/>
              <w:noProof/>
              <w:lang w:eastAsia="en-AU"/>
            </w:rPr>
          </w:pPr>
          <w:hyperlink w:anchor="_Toc27697978" w:history="1">
            <w:r w:rsidRPr="00351816">
              <w:rPr>
                <w:rStyle w:val="Hyperlink"/>
                <w:rFonts w:eastAsia="Times New Roman"/>
                <w:noProof/>
                <w:lang w:eastAsia="en-AU"/>
              </w:rPr>
              <w:t>Possible Reasons for Trends in Part-Time Employment</w:t>
            </w:r>
            <w:r>
              <w:rPr>
                <w:noProof/>
                <w:webHidden/>
              </w:rPr>
              <w:tab/>
            </w:r>
            <w:r>
              <w:rPr>
                <w:noProof/>
                <w:webHidden/>
              </w:rPr>
              <w:fldChar w:fldCharType="begin"/>
            </w:r>
            <w:r>
              <w:rPr>
                <w:noProof/>
                <w:webHidden/>
              </w:rPr>
              <w:instrText xml:space="preserve"> PAGEREF _Toc27697978 \h </w:instrText>
            </w:r>
            <w:r>
              <w:rPr>
                <w:noProof/>
                <w:webHidden/>
              </w:rPr>
            </w:r>
            <w:r>
              <w:rPr>
                <w:noProof/>
                <w:webHidden/>
              </w:rPr>
              <w:fldChar w:fldCharType="separate"/>
            </w:r>
            <w:r w:rsidR="0090429C">
              <w:rPr>
                <w:noProof/>
                <w:webHidden/>
              </w:rPr>
              <w:t>3</w:t>
            </w:r>
            <w:r>
              <w:rPr>
                <w:noProof/>
                <w:webHidden/>
              </w:rPr>
              <w:fldChar w:fldCharType="end"/>
            </w:r>
          </w:hyperlink>
        </w:p>
        <w:p w14:paraId="792228BC" w14:textId="038A9F22" w:rsidR="002F4D13" w:rsidRDefault="002F4D13">
          <w:pPr>
            <w:pStyle w:val="TOC1"/>
            <w:tabs>
              <w:tab w:val="right" w:leader="dot" w:pos="9016"/>
            </w:tabs>
            <w:rPr>
              <w:rFonts w:eastAsiaTheme="minorEastAsia"/>
              <w:noProof/>
              <w:lang w:eastAsia="en-AU"/>
            </w:rPr>
          </w:pPr>
          <w:hyperlink w:anchor="_Toc27697979" w:history="1">
            <w:r w:rsidRPr="00351816">
              <w:rPr>
                <w:rStyle w:val="Hyperlink"/>
                <w:noProof/>
                <w:lang w:eastAsia="en-AU"/>
              </w:rPr>
              <w:t>Current Representation of Part-Time Employees in Each Cluster</w:t>
            </w:r>
            <w:r>
              <w:rPr>
                <w:noProof/>
                <w:webHidden/>
              </w:rPr>
              <w:tab/>
            </w:r>
            <w:r>
              <w:rPr>
                <w:noProof/>
                <w:webHidden/>
              </w:rPr>
              <w:fldChar w:fldCharType="begin"/>
            </w:r>
            <w:r>
              <w:rPr>
                <w:noProof/>
                <w:webHidden/>
              </w:rPr>
              <w:instrText xml:space="preserve"> PAGEREF _Toc27697979 \h </w:instrText>
            </w:r>
            <w:r>
              <w:rPr>
                <w:noProof/>
                <w:webHidden/>
              </w:rPr>
            </w:r>
            <w:r>
              <w:rPr>
                <w:noProof/>
                <w:webHidden/>
              </w:rPr>
              <w:fldChar w:fldCharType="separate"/>
            </w:r>
            <w:r w:rsidR="0090429C">
              <w:rPr>
                <w:noProof/>
                <w:webHidden/>
              </w:rPr>
              <w:t>4</w:t>
            </w:r>
            <w:r>
              <w:rPr>
                <w:noProof/>
                <w:webHidden/>
              </w:rPr>
              <w:fldChar w:fldCharType="end"/>
            </w:r>
          </w:hyperlink>
        </w:p>
        <w:p w14:paraId="2E81B94C" w14:textId="54C2CF67" w:rsidR="002F4D13" w:rsidRDefault="002F4D13">
          <w:pPr>
            <w:pStyle w:val="TOC1"/>
            <w:tabs>
              <w:tab w:val="right" w:leader="dot" w:pos="9016"/>
            </w:tabs>
            <w:rPr>
              <w:rFonts w:eastAsiaTheme="minorEastAsia"/>
              <w:noProof/>
              <w:lang w:eastAsia="en-AU"/>
            </w:rPr>
          </w:pPr>
          <w:hyperlink w:anchor="_Toc27697980" w:history="1">
            <w:r w:rsidRPr="00351816">
              <w:rPr>
                <w:rStyle w:val="Hyperlink"/>
                <w:noProof/>
              </w:rPr>
              <w:t>Proportion of Male and Female Part-Time Employees in The Respective Gender Workforce</w:t>
            </w:r>
            <w:r>
              <w:rPr>
                <w:noProof/>
                <w:webHidden/>
              </w:rPr>
              <w:tab/>
            </w:r>
            <w:r>
              <w:rPr>
                <w:noProof/>
                <w:webHidden/>
              </w:rPr>
              <w:fldChar w:fldCharType="begin"/>
            </w:r>
            <w:r>
              <w:rPr>
                <w:noProof/>
                <w:webHidden/>
              </w:rPr>
              <w:instrText xml:space="preserve"> PAGEREF _Toc27697980 \h </w:instrText>
            </w:r>
            <w:r>
              <w:rPr>
                <w:noProof/>
                <w:webHidden/>
              </w:rPr>
            </w:r>
            <w:r>
              <w:rPr>
                <w:noProof/>
                <w:webHidden/>
              </w:rPr>
              <w:fldChar w:fldCharType="separate"/>
            </w:r>
            <w:r w:rsidR="0090429C">
              <w:rPr>
                <w:noProof/>
                <w:webHidden/>
              </w:rPr>
              <w:t>5</w:t>
            </w:r>
            <w:r>
              <w:rPr>
                <w:noProof/>
                <w:webHidden/>
              </w:rPr>
              <w:fldChar w:fldCharType="end"/>
            </w:r>
          </w:hyperlink>
        </w:p>
        <w:p w14:paraId="41AE5BF8" w14:textId="7964F15A" w:rsidR="002F4D13" w:rsidRDefault="002F4D13">
          <w:pPr>
            <w:pStyle w:val="TOC2"/>
            <w:tabs>
              <w:tab w:val="right" w:leader="dot" w:pos="9016"/>
            </w:tabs>
            <w:rPr>
              <w:rFonts w:eastAsiaTheme="minorEastAsia"/>
              <w:noProof/>
              <w:lang w:eastAsia="en-AU"/>
            </w:rPr>
          </w:pPr>
          <w:hyperlink w:anchor="_Toc27697981" w:history="1">
            <w:r w:rsidRPr="00351816">
              <w:rPr>
                <w:rStyle w:val="Hyperlink"/>
                <w:rFonts w:eastAsia="Times New Roman"/>
                <w:noProof/>
                <w:lang w:eastAsia="en-AU"/>
              </w:rPr>
              <w:t>Projection into 2025</w:t>
            </w:r>
            <w:r>
              <w:rPr>
                <w:noProof/>
                <w:webHidden/>
              </w:rPr>
              <w:tab/>
            </w:r>
            <w:r>
              <w:rPr>
                <w:noProof/>
                <w:webHidden/>
              </w:rPr>
              <w:fldChar w:fldCharType="begin"/>
            </w:r>
            <w:r>
              <w:rPr>
                <w:noProof/>
                <w:webHidden/>
              </w:rPr>
              <w:instrText xml:space="preserve"> PAGEREF _Toc27697981 \h </w:instrText>
            </w:r>
            <w:r>
              <w:rPr>
                <w:noProof/>
                <w:webHidden/>
              </w:rPr>
            </w:r>
            <w:r>
              <w:rPr>
                <w:noProof/>
                <w:webHidden/>
              </w:rPr>
              <w:fldChar w:fldCharType="separate"/>
            </w:r>
            <w:r w:rsidR="0090429C">
              <w:rPr>
                <w:noProof/>
                <w:webHidden/>
              </w:rPr>
              <w:t>6</w:t>
            </w:r>
            <w:r>
              <w:rPr>
                <w:noProof/>
                <w:webHidden/>
              </w:rPr>
              <w:fldChar w:fldCharType="end"/>
            </w:r>
          </w:hyperlink>
        </w:p>
        <w:p w14:paraId="590B1E3F" w14:textId="043FB284" w:rsidR="002F4D13" w:rsidRDefault="002F4D13">
          <w:pPr>
            <w:pStyle w:val="TOC1"/>
            <w:tabs>
              <w:tab w:val="right" w:leader="dot" w:pos="9016"/>
            </w:tabs>
            <w:rPr>
              <w:rFonts w:eastAsiaTheme="minorEastAsia"/>
              <w:noProof/>
              <w:lang w:eastAsia="en-AU"/>
            </w:rPr>
          </w:pPr>
          <w:hyperlink w:anchor="_Toc27697982" w:history="1">
            <w:r w:rsidRPr="00351816">
              <w:rPr>
                <w:rStyle w:val="Hyperlink"/>
                <w:noProof/>
              </w:rPr>
              <w:t>Appendices</w:t>
            </w:r>
            <w:r>
              <w:rPr>
                <w:noProof/>
                <w:webHidden/>
              </w:rPr>
              <w:tab/>
            </w:r>
            <w:r>
              <w:rPr>
                <w:noProof/>
                <w:webHidden/>
              </w:rPr>
              <w:fldChar w:fldCharType="begin"/>
            </w:r>
            <w:r>
              <w:rPr>
                <w:noProof/>
                <w:webHidden/>
              </w:rPr>
              <w:instrText xml:space="preserve"> PAGEREF _Toc27697982 \h </w:instrText>
            </w:r>
            <w:r>
              <w:rPr>
                <w:noProof/>
                <w:webHidden/>
              </w:rPr>
            </w:r>
            <w:r>
              <w:rPr>
                <w:noProof/>
                <w:webHidden/>
              </w:rPr>
              <w:fldChar w:fldCharType="separate"/>
            </w:r>
            <w:r w:rsidR="0090429C">
              <w:rPr>
                <w:noProof/>
                <w:webHidden/>
              </w:rPr>
              <w:t>7</w:t>
            </w:r>
            <w:r>
              <w:rPr>
                <w:noProof/>
                <w:webHidden/>
              </w:rPr>
              <w:fldChar w:fldCharType="end"/>
            </w:r>
          </w:hyperlink>
        </w:p>
        <w:p w14:paraId="1A9438F8" w14:textId="7405CE35" w:rsidR="002F4D13" w:rsidRDefault="002F4D13">
          <w:pPr>
            <w:pStyle w:val="TOC2"/>
            <w:tabs>
              <w:tab w:val="right" w:leader="dot" w:pos="9016"/>
            </w:tabs>
            <w:rPr>
              <w:rFonts w:eastAsiaTheme="minorEastAsia"/>
              <w:noProof/>
              <w:lang w:eastAsia="en-AU"/>
            </w:rPr>
          </w:pPr>
          <w:hyperlink w:anchor="_Toc27697983" w:history="1">
            <w:r w:rsidRPr="00351816">
              <w:rPr>
                <w:rStyle w:val="Hyperlink"/>
                <w:noProof/>
              </w:rPr>
              <w:t>Appendix A</w:t>
            </w:r>
            <w:r>
              <w:rPr>
                <w:noProof/>
                <w:webHidden/>
              </w:rPr>
              <w:tab/>
            </w:r>
            <w:r>
              <w:rPr>
                <w:noProof/>
                <w:webHidden/>
              </w:rPr>
              <w:fldChar w:fldCharType="begin"/>
            </w:r>
            <w:r>
              <w:rPr>
                <w:noProof/>
                <w:webHidden/>
              </w:rPr>
              <w:instrText xml:space="preserve"> PAGEREF _Toc27697983 \h </w:instrText>
            </w:r>
            <w:r>
              <w:rPr>
                <w:noProof/>
                <w:webHidden/>
              </w:rPr>
            </w:r>
            <w:r>
              <w:rPr>
                <w:noProof/>
                <w:webHidden/>
              </w:rPr>
              <w:fldChar w:fldCharType="separate"/>
            </w:r>
            <w:r w:rsidR="0090429C">
              <w:rPr>
                <w:noProof/>
                <w:webHidden/>
              </w:rPr>
              <w:t>7</w:t>
            </w:r>
            <w:r>
              <w:rPr>
                <w:noProof/>
                <w:webHidden/>
              </w:rPr>
              <w:fldChar w:fldCharType="end"/>
            </w:r>
          </w:hyperlink>
        </w:p>
        <w:p w14:paraId="435A5304" w14:textId="1D61B081" w:rsidR="002F4D13" w:rsidRDefault="002F4D13">
          <w:pPr>
            <w:pStyle w:val="TOC2"/>
            <w:tabs>
              <w:tab w:val="right" w:leader="dot" w:pos="9016"/>
            </w:tabs>
            <w:rPr>
              <w:rFonts w:eastAsiaTheme="minorEastAsia"/>
              <w:noProof/>
              <w:lang w:eastAsia="en-AU"/>
            </w:rPr>
          </w:pPr>
          <w:hyperlink w:anchor="_Toc27697984" w:history="1">
            <w:r w:rsidRPr="00351816">
              <w:rPr>
                <w:rStyle w:val="Hyperlink"/>
                <w:noProof/>
              </w:rPr>
              <w:t>Appendix B</w:t>
            </w:r>
            <w:r>
              <w:rPr>
                <w:noProof/>
                <w:webHidden/>
              </w:rPr>
              <w:tab/>
            </w:r>
            <w:r>
              <w:rPr>
                <w:noProof/>
                <w:webHidden/>
              </w:rPr>
              <w:fldChar w:fldCharType="begin"/>
            </w:r>
            <w:r>
              <w:rPr>
                <w:noProof/>
                <w:webHidden/>
              </w:rPr>
              <w:instrText xml:space="preserve"> PAGEREF _Toc27697984 \h </w:instrText>
            </w:r>
            <w:r>
              <w:rPr>
                <w:noProof/>
                <w:webHidden/>
              </w:rPr>
            </w:r>
            <w:r>
              <w:rPr>
                <w:noProof/>
                <w:webHidden/>
              </w:rPr>
              <w:fldChar w:fldCharType="separate"/>
            </w:r>
            <w:r w:rsidR="0090429C">
              <w:rPr>
                <w:noProof/>
                <w:webHidden/>
              </w:rPr>
              <w:t>8</w:t>
            </w:r>
            <w:r>
              <w:rPr>
                <w:noProof/>
                <w:webHidden/>
              </w:rPr>
              <w:fldChar w:fldCharType="end"/>
            </w:r>
          </w:hyperlink>
        </w:p>
        <w:p w14:paraId="7B2FA0E2" w14:textId="376A94F6" w:rsidR="002F4D13" w:rsidRDefault="002F4D13">
          <w:pPr>
            <w:pStyle w:val="TOC2"/>
            <w:tabs>
              <w:tab w:val="right" w:leader="dot" w:pos="9016"/>
            </w:tabs>
            <w:rPr>
              <w:rFonts w:eastAsiaTheme="minorEastAsia"/>
              <w:noProof/>
              <w:lang w:eastAsia="en-AU"/>
            </w:rPr>
          </w:pPr>
          <w:hyperlink w:anchor="_Toc27697985" w:history="1">
            <w:r>
              <w:rPr>
                <w:noProof/>
                <w:webHidden/>
              </w:rPr>
              <w:tab/>
            </w:r>
            <w:r>
              <w:rPr>
                <w:noProof/>
                <w:webHidden/>
              </w:rPr>
              <w:fldChar w:fldCharType="begin"/>
            </w:r>
            <w:r>
              <w:rPr>
                <w:noProof/>
                <w:webHidden/>
              </w:rPr>
              <w:instrText xml:space="preserve"> PAGEREF _Toc27697985 \h </w:instrText>
            </w:r>
            <w:r>
              <w:rPr>
                <w:noProof/>
                <w:webHidden/>
              </w:rPr>
            </w:r>
            <w:r>
              <w:rPr>
                <w:noProof/>
                <w:webHidden/>
              </w:rPr>
              <w:fldChar w:fldCharType="separate"/>
            </w:r>
            <w:r w:rsidR="0090429C">
              <w:rPr>
                <w:noProof/>
                <w:webHidden/>
              </w:rPr>
              <w:t>8</w:t>
            </w:r>
            <w:r>
              <w:rPr>
                <w:noProof/>
                <w:webHidden/>
              </w:rPr>
              <w:fldChar w:fldCharType="end"/>
            </w:r>
          </w:hyperlink>
        </w:p>
        <w:p w14:paraId="6D3BF589" w14:textId="77B6FAA9" w:rsidR="002F4D13" w:rsidRDefault="002F4D13">
          <w:pPr>
            <w:pStyle w:val="TOC2"/>
            <w:tabs>
              <w:tab w:val="right" w:leader="dot" w:pos="9016"/>
            </w:tabs>
            <w:rPr>
              <w:rFonts w:eastAsiaTheme="minorEastAsia"/>
              <w:noProof/>
              <w:lang w:eastAsia="en-AU"/>
            </w:rPr>
          </w:pPr>
          <w:hyperlink w:anchor="_Toc27697986" w:history="1">
            <w:r>
              <w:rPr>
                <w:noProof/>
                <w:webHidden/>
              </w:rPr>
              <w:tab/>
            </w:r>
            <w:r>
              <w:rPr>
                <w:noProof/>
                <w:webHidden/>
              </w:rPr>
              <w:fldChar w:fldCharType="begin"/>
            </w:r>
            <w:r>
              <w:rPr>
                <w:noProof/>
                <w:webHidden/>
              </w:rPr>
              <w:instrText xml:space="preserve"> PAGEREF _Toc27697986 \h </w:instrText>
            </w:r>
            <w:r>
              <w:rPr>
                <w:noProof/>
                <w:webHidden/>
              </w:rPr>
            </w:r>
            <w:r>
              <w:rPr>
                <w:noProof/>
                <w:webHidden/>
              </w:rPr>
              <w:fldChar w:fldCharType="separate"/>
            </w:r>
            <w:r w:rsidR="0090429C">
              <w:rPr>
                <w:noProof/>
                <w:webHidden/>
              </w:rPr>
              <w:t>8</w:t>
            </w:r>
            <w:r>
              <w:rPr>
                <w:noProof/>
                <w:webHidden/>
              </w:rPr>
              <w:fldChar w:fldCharType="end"/>
            </w:r>
          </w:hyperlink>
        </w:p>
        <w:p w14:paraId="3047774A" w14:textId="429E5BEA" w:rsidR="002F4D13" w:rsidRDefault="002F4D13">
          <w:pPr>
            <w:pStyle w:val="TOC2"/>
            <w:tabs>
              <w:tab w:val="right" w:leader="dot" w:pos="9016"/>
            </w:tabs>
            <w:rPr>
              <w:rFonts w:eastAsiaTheme="minorEastAsia"/>
              <w:noProof/>
              <w:lang w:eastAsia="en-AU"/>
            </w:rPr>
          </w:pPr>
          <w:hyperlink w:anchor="_Toc27697987" w:history="1">
            <w:r w:rsidRPr="00351816">
              <w:rPr>
                <w:rStyle w:val="Hyperlink"/>
                <w:noProof/>
              </w:rPr>
              <w:t>Appendix C</w:t>
            </w:r>
            <w:r>
              <w:rPr>
                <w:noProof/>
                <w:webHidden/>
              </w:rPr>
              <w:tab/>
            </w:r>
            <w:r>
              <w:rPr>
                <w:noProof/>
                <w:webHidden/>
              </w:rPr>
              <w:fldChar w:fldCharType="begin"/>
            </w:r>
            <w:r>
              <w:rPr>
                <w:noProof/>
                <w:webHidden/>
              </w:rPr>
              <w:instrText xml:space="preserve"> PAGEREF _Toc27697987 \h </w:instrText>
            </w:r>
            <w:r>
              <w:rPr>
                <w:noProof/>
                <w:webHidden/>
              </w:rPr>
            </w:r>
            <w:r>
              <w:rPr>
                <w:noProof/>
                <w:webHidden/>
              </w:rPr>
              <w:fldChar w:fldCharType="separate"/>
            </w:r>
            <w:r w:rsidR="0090429C">
              <w:rPr>
                <w:noProof/>
                <w:webHidden/>
              </w:rPr>
              <w:t>9</w:t>
            </w:r>
            <w:r>
              <w:rPr>
                <w:noProof/>
                <w:webHidden/>
              </w:rPr>
              <w:fldChar w:fldCharType="end"/>
            </w:r>
          </w:hyperlink>
        </w:p>
        <w:p w14:paraId="40B828BA" w14:textId="34547153" w:rsidR="002F4D13" w:rsidRDefault="002F4D13">
          <w:pPr>
            <w:pStyle w:val="TOC2"/>
            <w:tabs>
              <w:tab w:val="right" w:leader="dot" w:pos="9016"/>
            </w:tabs>
            <w:rPr>
              <w:rFonts w:eastAsiaTheme="minorEastAsia"/>
              <w:noProof/>
              <w:lang w:eastAsia="en-AU"/>
            </w:rPr>
          </w:pPr>
          <w:hyperlink w:anchor="_Toc27697988" w:history="1">
            <w:r>
              <w:rPr>
                <w:noProof/>
                <w:webHidden/>
              </w:rPr>
              <w:tab/>
            </w:r>
            <w:r>
              <w:rPr>
                <w:noProof/>
                <w:webHidden/>
              </w:rPr>
              <w:fldChar w:fldCharType="begin"/>
            </w:r>
            <w:r>
              <w:rPr>
                <w:noProof/>
                <w:webHidden/>
              </w:rPr>
              <w:instrText xml:space="preserve"> PAGEREF _Toc27697988 \h </w:instrText>
            </w:r>
            <w:r>
              <w:rPr>
                <w:noProof/>
                <w:webHidden/>
              </w:rPr>
            </w:r>
            <w:r>
              <w:rPr>
                <w:noProof/>
                <w:webHidden/>
              </w:rPr>
              <w:fldChar w:fldCharType="separate"/>
            </w:r>
            <w:r w:rsidR="0090429C">
              <w:rPr>
                <w:noProof/>
                <w:webHidden/>
              </w:rPr>
              <w:t>9</w:t>
            </w:r>
            <w:r>
              <w:rPr>
                <w:noProof/>
                <w:webHidden/>
              </w:rPr>
              <w:fldChar w:fldCharType="end"/>
            </w:r>
          </w:hyperlink>
        </w:p>
        <w:p w14:paraId="73FF2F0D" w14:textId="6FEC8BB6" w:rsidR="002F4D13" w:rsidRDefault="002F4D13">
          <w:pPr>
            <w:pStyle w:val="TOC2"/>
            <w:tabs>
              <w:tab w:val="right" w:leader="dot" w:pos="9016"/>
            </w:tabs>
            <w:rPr>
              <w:rFonts w:eastAsiaTheme="minorEastAsia"/>
              <w:noProof/>
              <w:lang w:eastAsia="en-AU"/>
            </w:rPr>
          </w:pPr>
          <w:hyperlink w:anchor="_Toc27697989" w:history="1">
            <w:r>
              <w:rPr>
                <w:noProof/>
                <w:webHidden/>
              </w:rPr>
              <w:tab/>
            </w:r>
            <w:r>
              <w:rPr>
                <w:noProof/>
                <w:webHidden/>
              </w:rPr>
              <w:fldChar w:fldCharType="begin"/>
            </w:r>
            <w:r>
              <w:rPr>
                <w:noProof/>
                <w:webHidden/>
              </w:rPr>
              <w:instrText xml:space="preserve"> PAGEREF _Toc27697989 \h </w:instrText>
            </w:r>
            <w:r>
              <w:rPr>
                <w:noProof/>
                <w:webHidden/>
              </w:rPr>
            </w:r>
            <w:r>
              <w:rPr>
                <w:noProof/>
                <w:webHidden/>
              </w:rPr>
              <w:fldChar w:fldCharType="separate"/>
            </w:r>
            <w:r w:rsidR="0090429C">
              <w:rPr>
                <w:noProof/>
                <w:webHidden/>
              </w:rPr>
              <w:t>9</w:t>
            </w:r>
            <w:r>
              <w:rPr>
                <w:noProof/>
                <w:webHidden/>
              </w:rPr>
              <w:fldChar w:fldCharType="end"/>
            </w:r>
          </w:hyperlink>
        </w:p>
        <w:p w14:paraId="1FBCEA81" w14:textId="2A1ADC43" w:rsidR="002F4D13" w:rsidRDefault="002F4D13">
          <w:pPr>
            <w:pStyle w:val="TOC2"/>
            <w:tabs>
              <w:tab w:val="right" w:leader="dot" w:pos="9016"/>
            </w:tabs>
            <w:rPr>
              <w:rFonts w:eastAsiaTheme="minorEastAsia"/>
              <w:noProof/>
              <w:lang w:eastAsia="en-AU"/>
            </w:rPr>
          </w:pPr>
          <w:hyperlink w:anchor="_Toc27697990" w:history="1">
            <w:r>
              <w:rPr>
                <w:noProof/>
                <w:webHidden/>
              </w:rPr>
              <w:tab/>
            </w:r>
            <w:r>
              <w:rPr>
                <w:noProof/>
                <w:webHidden/>
              </w:rPr>
              <w:fldChar w:fldCharType="begin"/>
            </w:r>
            <w:r>
              <w:rPr>
                <w:noProof/>
                <w:webHidden/>
              </w:rPr>
              <w:instrText xml:space="preserve"> PAGEREF _Toc27697990 \h </w:instrText>
            </w:r>
            <w:r>
              <w:rPr>
                <w:noProof/>
                <w:webHidden/>
              </w:rPr>
            </w:r>
            <w:r>
              <w:rPr>
                <w:noProof/>
                <w:webHidden/>
              </w:rPr>
              <w:fldChar w:fldCharType="separate"/>
            </w:r>
            <w:r w:rsidR="0090429C">
              <w:rPr>
                <w:noProof/>
                <w:webHidden/>
              </w:rPr>
              <w:t>10</w:t>
            </w:r>
            <w:r>
              <w:rPr>
                <w:noProof/>
                <w:webHidden/>
              </w:rPr>
              <w:fldChar w:fldCharType="end"/>
            </w:r>
          </w:hyperlink>
        </w:p>
        <w:p w14:paraId="2D7D162E" w14:textId="5C021172" w:rsidR="002F4D13" w:rsidRDefault="002F4D13">
          <w:pPr>
            <w:pStyle w:val="TOC2"/>
            <w:tabs>
              <w:tab w:val="right" w:leader="dot" w:pos="9016"/>
            </w:tabs>
            <w:rPr>
              <w:rFonts w:eastAsiaTheme="minorEastAsia"/>
              <w:noProof/>
              <w:lang w:eastAsia="en-AU"/>
            </w:rPr>
          </w:pPr>
          <w:hyperlink w:anchor="_Toc27697991" w:history="1">
            <w:r>
              <w:rPr>
                <w:noProof/>
                <w:webHidden/>
              </w:rPr>
              <w:tab/>
            </w:r>
            <w:r>
              <w:rPr>
                <w:noProof/>
                <w:webHidden/>
              </w:rPr>
              <w:fldChar w:fldCharType="begin"/>
            </w:r>
            <w:r>
              <w:rPr>
                <w:noProof/>
                <w:webHidden/>
              </w:rPr>
              <w:instrText xml:space="preserve"> PAGEREF _Toc27697991 \h </w:instrText>
            </w:r>
            <w:r>
              <w:rPr>
                <w:noProof/>
                <w:webHidden/>
              </w:rPr>
            </w:r>
            <w:r>
              <w:rPr>
                <w:noProof/>
                <w:webHidden/>
              </w:rPr>
              <w:fldChar w:fldCharType="separate"/>
            </w:r>
            <w:r w:rsidR="0090429C">
              <w:rPr>
                <w:noProof/>
                <w:webHidden/>
              </w:rPr>
              <w:t>10</w:t>
            </w:r>
            <w:r>
              <w:rPr>
                <w:noProof/>
                <w:webHidden/>
              </w:rPr>
              <w:fldChar w:fldCharType="end"/>
            </w:r>
          </w:hyperlink>
        </w:p>
        <w:p w14:paraId="32C8A8D8" w14:textId="5DFAE8FA" w:rsidR="002F4D13" w:rsidRDefault="002F4D13">
          <w:pPr>
            <w:pStyle w:val="TOC2"/>
            <w:tabs>
              <w:tab w:val="right" w:leader="dot" w:pos="9016"/>
            </w:tabs>
            <w:rPr>
              <w:rFonts w:eastAsiaTheme="minorEastAsia"/>
              <w:noProof/>
              <w:lang w:eastAsia="en-AU"/>
            </w:rPr>
          </w:pPr>
          <w:hyperlink w:anchor="_Toc27697992" w:history="1">
            <w:r>
              <w:rPr>
                <w:noProof/>
                <w:webHidden/>
              </w:rPr>
              <w:tab/>
            </w:r>
            <w:r>
              <w:rPr>
                <w:noProof/>
                <w:webHidden/>
              </w:rPr>
              <w:fldChar w:fldCharType="begin"/>
            </w:r>
            <w:r>
              <w:rPr>
                <w:noProof/>
                <w:webHidden/>
              </w:rPr>
              <w:instrText xml:space="preserve"> PAGEREF _Toc27697992 \h </w:instrText>
            </w:r>
            <w:r>
              <w:rPr>
                <w:noProof/>
                <w:webHidden/>
              </w:rPr>
            </w:r>
            <w:r>
              <w:rPr>
                <w:noProof/>
                <w:webHidden/>
              </w:rPr>
              <w:fldChar w:fldCharType="separate"/>
            </w:r>
            <w:r w:rsidR="0090429C">
              <w:rPr>
                <w:noProof/>
                <w:webHidden/>
              </w:rPr>
              <w:t>11</w:t>
            </w:r>
            <w:r>
              <w:rPr>
                <w:noProof/>
                <w:webHidden/>
              </w:rPr>
              <w:fldChar w:fldCharType="end"/>
            </w:r>
          </w:hyperlink>
        </w:p>
        <w:p w14:paraId="570240E8" w14:textId="14BD6FC0" w:rsidR="002F4D13" w:rsidRDefault="002F4D13">
          <w:pPr>
            <w:pStyle w:val="TOC2"/>
            <w:tabs>
              <w:tab w:val="right" w:leader="dot" w:pos="9016"/>
            </w:tabs>
            <w:rPr>
              <w:rFonts w:eastAsiaTheme="minorEastAsia"/>
              <w:noProof/>
              <w:lang w:eastAsia="en-AU"/>
            </w:rPr>
          </w:pPr>
          <w:hyperlink w:anchor="_Toc27697993" w:history="1">
            <w:r>
              <w:rPr>
                <w:noProof/>
                <w:webHidden/>
              </w:rPr>
              <w:tab/>
            </w:r>
            <w:r>
              <w:rPr>
                <w:noProof/>
                <w:webHidden/>
              </w:rPr>
              <w:fldChar w:fldCharType="begin"/>
            </w:r>
            <w:r>
              <w:rPr>
                <w:noProof/>
                <w:webHidden/>
              </w:rPr>
              <w:instrText xml:space="preserve"> PAGEREF _Toc27697993 \h </w:instrText>
            </w:r>
            <w:r>
              <w:rPr>
                <w:noProof/>
                <w:webHidden/>
              </w:rPr>
            </w:r>
            <w:r>
              <w:rPr>
                <w:noProof/>
                <w:webHidden/>
              </w:rPr>
              <w:fldChar w:fldCharType="separate"/>
            </w:r>
            <w:r w:rsidR="0090429C">
              <w:rPr>
                <w:noProof/>
                <w:webHidden/>
              </w:rPr>
              <w:t>11</w:t>
            </w:r>
            <w:r>
              <w:rPr>
                <w:noProof/>
                <w:webHidden/>
              </w:rPr>
              <w:fldChar w:fldCharType="end"/>
            </w:r>
          </w:hyperlink>
        </w:p>
        <w:p w14:paraId="0C80E757" w14:textId="155E63A9" w:rsidR="002F4D13" w:rsidRDefault="002F4D13">
          <w:pPr>
            <w:pStyle w:val="TOC2"/>
            <w:tabs>
              <w:tab w:val="right" w:leader="dot" w:pos="9016"/>
            </w:tabs>
            <w:rPr>
              <w:rFonts w:eastAsiaTheme="minorEastAsia"/>
              <w:noProof/>
              <w:lang w:eastAsia="en-AU"/>
            </w:rPr>
          </w:pPr>
          <w:hyperlink w:anchor="_Toc27697994" w:history="1">
            <w:r>
              <w:rPr>
                <w:noProof/>
                <w:webHidden/>
              </w:rPr>
              <w:tab/>
            </w:r>
            <w:r>
              <w:rPr>
                <w:noProof/>
                <w:webHidden/>
              </w:rPr>
              <w:fldChar w:fldCharType="begin"/>
            </w:r>
            <w:r>
              <w:rPr>
                <w:noProof/>
                <w:webHidden/>
              </w:rPr>
              <w:instrText xml:space="preserve"> PAGEREF _Toc27697994 \h </w:instrText>
            </w:r>
            <w:r>
              <w:rPr>
                <w:noProof/>
                <w:webHidden/>
              </w:rPr>
            </w:r>
            <w:r>
              <w:rPr>
                <w:noProof/>
                <w:webHidden/>
              </w:rPr>
              <w:fldChar w:fldCharType="separate"/>
            </w:r>
            <w:r w:rsidR="0090429C">
              <w:rPr>
                <w:noProof/>
                <w:webHidden/>
              </w:rPr>
              <w:t>12</w:t>
            </w:r>
            <w:r>
              <w:rPr>
                <w:noProof/>
                <w:webHidden/>
              </w:rPr>
              <w:fldChar w:fldCharType="end"/>
            </w:r>
          </w:hyperlink>
        </w:p>
        <w:p w14:paraId="4837AD07" w14:textId="707CA106" w:rsidR="002F4D13" w:rsidRDefault="002F4D13">
          <w:pPr>
            <w:pStyle w:val="TOC2"/>
            <w:tabs>
              <w:tab w:val="right" w:leader="dot" w:pos="9016"/>
            </w:tabs>
            <w:rPr>
              <w:rFonts w:eastAsiaTheme="minorEastAsia"/>
              <w:noProof/>
              <w:lang w:eastAsia="en-AU"/>
            </w:rPr>
          </w:pPr>
          <w:hyperlink w:anchor="_Toc27697995" w:history="1">
            <w:r>
              <w:rPr>
                <w:noProof/>
                <w:webHidden/>
              </w:rPr>
              <w:tab/>
            </w:r>
            <w:r>
              <w:rPr>
                <w:noProof/>
                <w:webHidden/>
              </w:rPr>
              <w:fldChar w:fldCharType="begin"/>
            </w:r>
            <w:r>
              <w:rPr>
                <w:noProof/>
                <w:webHidden/>
              </w:rPr>
              <w:instrText xml:space="preserve"> PAGEREF _Toc27697995 \h </w:instrText>
            </w:r>
            <w:r>
              <w:rPr>
                <w:noProof/>
                <w:webHidden/>
              </w:rPr>
            </w:r>
            <w:r>
              <w:rPr>
                <w:noProof/>
                <w:webHidden/>
              </w:rPr>
              <w:fldChar w:fldCharType="separate"/>
            </w:r>
            <w:r w:rsidR="0090429C">
              <w:rPr>
                <w:noProof/>
                <w:webHidden/>
              </w:rPr>
              <w:t>12</w:t>
            </w:r>
            <w:r>
              <w:rPr>
                <w:noProof/>
                <w:webHidden/>
              </w:rPr>
              <w:fldChar w:fldCharType="end"/>
            </w:r>
          </w:hyperlink>
        </w:p>
        <w:p w14:paraId="1AF5B6C5" w14:textId="73B5B054" w:rsidR="002F4D13" w:rsidRDefault="002F4D13">
          <w:pPr>
            <w:pStyle w:val="TOC2"/>
            <w:tabs>
              <w:tab w:val="right" w:leader="dot" w:pos="9016"/>
            </w:tabs>
            <w:rPr>
              <w:rFonts w:eastAsiaTheme="minorEastAsia"/>
              <w:noProof/>
              <w:lang w:eastAsia="en-AU"/>
            </w:rPr>
          </w:pPr>
          <w:hyperlink w:anchor="_Toc27697996" w:history="1">
            <w:r>
              <w:rPr>
                <w:noProof/>
                <w:webHidden/>
              </w:rPr>
              <w:tab/>
            </w:r>
            <w:r>
              <w:rPr>
                <w:noProof/>
                <w:webHidden/>
              </w:rPr>
              <w:fldChar w:fldCharType="begin"/>
            </w:r>
            <w:r>
              <w:rPr>
                <w:noProof/>
                <w:webHidden/>
              </w:rPr>
              <w:instrText xml:space="preserve"> PAGEREF _Toc27697996 \h </w:instrText>
            </w:r>
            <w:r>
              <w:rPr>
                <w:noProof/>
                <w:webHidden/>
              </w:rPr>
            </w:r>
            <w:r>
              <w:rPr>
                <w:noProof/>
                <w:webHidden/>
              </w:rPr>
              <w:fldChar w:fldCharType="separate"/>
            </w:r>
            <w:r w:rsidR="0090429C">
              <w:rPr>
                <w:noProof/>
                <w:webHidden/>
              </w:rPr>
              <w:t>13</w:t>
            </w:r>
            <w:r>
              <w:rPr>
                <w:noProof/>
                <w:webHidden/>
              </w:rPr>
              <w:fldChar w:fldCharType="end"/>
            </w:r>
          </w:hyperlink>
        </w:p>
        <w:p w14:paraId="5F715325" w14:textId="098072ED" w:rsidR="002F4D13" w:rsidRDefault="002F4D13">
          <w:pPr>
            <w:pStyle w:val="TOC2"/>
            <w:tabs>
              <w:tab w:val="right" w:leader="dot" w:pos="9016"/>
            </w:tabs>
            <w:rPr>
              <w:rFonts w:eastAsiaTheme="minorEastAsia"/>
              <w:noProof/>
              <w:lang w:eastAsia="en-AU"/>
            </w:rPr>
          </w:pPr>
          <w:hyperlink w:anchor="_Toc27697997" w:history="1">
            <w:r>
              <w:rPr>
                <w:noProof/>
                <w:webHidden/>
              </w:rPr>
              <w:tab/>
            </w:r>
            <w:r>
              <w:rPr>
                <w:noProof/>
                <w:webHidden/>
              </w:rPr>
              <w:fldChar w:fldCharType="begin"/>
            </w:r>
            <w:r>
              <w:rPr>
                <w:noProof/>
                <w:webHidden/>
              </w:rPr>
              <w:instrText xml:space="preserve"> PAGEREF _Toc27697997 \h </w:instrText>
            </w:r>
            <w:r>
              <w:rPr>
                <w:noProof/>
                <w:webHidden/>
              </w:rPr>
            </w:r>
            <w:r>
              <w:rPr>
                <w:noProof/>
                <w:webHidden/>
              </w:rPr>
              <w:fldChar w:fldCharType="separate"/>
            </w:r>
            <w:r w:rsidR="0090429C">
              <w:rPr>
                <w:noProof/>
                <w:webHidden/>
              </w:rPr>
              <w:t>13</w:t>
            </w:r>
            <w:r>
              <w:rPr>
                <w:noProof/>
                <w:webHidden/>
              </w:rPr>
              <w:fldChar w:fldCharType="end"/>
            </w:r>
          </w:hyperlink>
        </w:p>
        <w:p w14:paraId="198F9965" w14:textId="7BF9B464" w:rsidR="002F4D13" w:rsidRDefault="002F4D13">
          <w:pPr>
            <w:pStyle w:val="TOC1"/>
            <w:tabs>
              <w:tab w:val="right" w:leader="dot" w:pos="9016"/>
            </w:tabs>
            <w:rPr>
              <w:rFonts w:eastAsiaTheme="minorEastAsia"/>
              <w:noProof/>
              <w:lang w:eastAsia="en-AU"/>
            </w:rPr>
          </w:pPr>
          <w:hyperlink w:anchor="_Toc27697998" w:history="1">
            <w:r w:rsidRPr="00351816">
              <w:rPr>
                <w:rStyle w:val="Hyperlink"/>
                <w:noProof/>
              </w:rPr>
              <w:t>Bibliography</w:t>
            </w:r>
            <w:r>
              <w:rPr>
                <w:noProof/>
                <w:webHidden/>
              </w:rPr>
              <w:tab/>
            </w:r>
            <w:r>
              <w:rPr>
                <w:noProof/>
                <w:webHidden/>
              </w:rPr>
              <w:fldChar w:fldCharType="begin"/>
            </w:r>
            <w:r>
              <w:rPr>
                <w:noProof/>
                <w:webHidden/>
              </w:rPr>
              <w:instrText xml:space="preserve"> PAGEREF _Toc27697998 \h </w:instrText>
            </w:r>
            <w:r>
              <w:rPr>
                <w:noProof/>
                <w:webHidden/>
              </w:rPr>
            </w:r>
            <w:r>
              <w:rPr>
                <w:noProof/>
                <w:webHidden/>
              </w:rPr>
              <w:fldChar w:fldCharType="separate"/>
            </w:r>
            <w:r w:rsidR="0090429C">
              <w:rPr>
                <w:noProof/>
                <w:webHidden/>
              </w:rPr>
              <w:t>14</w:t>
            </w:r>
            <w:r>
              <w:rPr>
                <w:noProof/>
                <w:webHidden/>
              </w:rPr>
              <w:fldChar w:fldCharType="end"/>
            </w:r>
          </w:hyperlink>
        </w:p>
        <w:p w14:paraId="0CE46236" w14:textId="34FC8132" w:rsidR="0060297A" w:rsidRDefault="0060297A">
          <w:r>
            <w:rPr>
              <w:b/>
              <w:bCs/>
              <w:noProof/>
            </w:rPr>
            <w:fldChar w:fldCharType="end"/>
          </w:r>
        </w:p>
      </w:sdtContent>
    </w:sdt>
    <w:p w14:paraId="78CEFD88" w14:textId="30B8B678" w:rsidR="0060297A" w:rsidRDefault="0060297A">
      <w:r>
        <w:br w:type="page"/>
      </w:r>
      <w:bookmarkStart w:id="1" w:name="_GoBack"/>
      <w:bookmarkEnd w:id="1"/>
    </w:p>
    <w:p w14:paraId="393CE725" w14:textId="70DB6739" w:rsidR="002854C9" w:rsidRDefault="0060297A" w:rsidP="0060297A">
      <w:pPr>
        <w:pStyle w:val="Heading1"/>
      </w:pPr>
      <w:bookmarkStart w:id="2" w:name="_Toc27697975"/>
      <w:r>
        <w:lastRenderedPageBreak/>
        <w:t>Introduction</w:t>
      </w:r>
      <w:bookmarkEnd w:id="2"/>
    </w:p>
    <w:p w14:paraId="2C13E4AD" w14:textId="443538A7" w:rsidR="0060297A" w:rsidRDefault="00DE2C55" w:rsidP="009229B7">
      <w:pPr>
        <w:jc w:val="both"/>
      </w:pPr>
      <w:r>
        <w:t xml:space="preserve">One of the growing trends in the Australian labour market is the increase in part-time employment across the public and private sectors </w:t>
      </w:r>
      <w:sdt>
        <w:sdtPr>
          <w:id w:val="-1482999469"/>
          <w:citation/>
        </w:sdtPr>
        <w:sdtContent>
          <w:r>
            <w:fldChar w:fldCharType="begin"/>
          </w:r>
          <w:r>
            <w:instrText xml:space="preserve"> CITATION Cas17 \l 3081 </w:instrText>
          </w:r>
          <w:r>
            <w:fldChar w:fldCharType="separate"/>
          </w:r>
          <w:r w:rsidR="00D75A93" w:rsidRPr="00D75A93">
            <w:rPr>
              <w:noProof/>
            </w:rPr>
            <w:t>[1]</w:t>
          </w:r>
          <w:r>
            <w:fldChar w:fldCharType="end"/>
          </w:r>
        </w:sdtContent>
      </w:sdt>
      <w:r>
        <w:t xml:space="preserve">. The definition of </w:t>
      </w:r>
      <w:r>
        <w:rPr>
          <w:i/>
          <w:iCs/>
        </w:rPr>
        <w:t>part-time employment</w:t>
      </w:r>
      <w:r>
        <w:t>, according to</w:t>
      </w:r>
      <w:r w:rsidR="0000763C">
        <w:t xml:space="preserve"> the Australian Bureau of Statistics, is working less than 35 hours across all jobs in a usual working week </w:t>
      </w:r>
      <w:sdt>
        <w:sdtPr>
          <w:id w:val="1179699247"/>
          <w:citation/>
        </w:sdtPr>
        <w:sdtContent>
          <w:r w:rsidR="0000763C">
            <w:fldChar w:fldCharType="begin"/>
          </w:r>
          <w:r w:rsidR="0000763C">
            <w:instrText xml:space="preserve"> CITATION Aus18 \l 3081 </w:instrText>
          </w:r>
          <w:r w:rsidR="0000763C">
            <w:fldChar w:fldCharType="separate"/>
          </w:r>
          <w:r w:rsidR="00D75A93" w:rsidRPr="00D75A93">
            <w:rPr>
              <w:noProof/>
            </w:rPr>
            <w:t>[2]</w:t>
          </w:r>
          <w:r w:rsidR="0000763C">
            <w:fldChar w:fldCharType="end"/>
          </w:r>
        </w:sdtContent>
      </w:sdt>
      <w:r w:rsidR="0000763C">
        <w:t>. The</w:t>
      </w:r>
      <w:r w:rsidR="00C25252">
        <w:t xml:space="preserve"> NSW Public sector contributes to a significant portion of the part-time employment share in NSW where 27.6% of the total headcount of people in the public sector are part-time employees</w:t>
      </w:r>
      <w:r w:rsidR="009229B7">
        <w:t xml:space="preserve"> (PTEs)</w:t>
      </w:r>
      <w:r w:rsidR="00C25252">
        <w:t xml:space="preserve"> </w:t>
      </w:r>
      <w:sdt>
        <w:sdtPr>
          <w:id w:val="-1645499719"/>
          <w:citation/>
        </w:sdtPr>
        <w:sdtContent>
          <w:r w:rsidR="00C25252">
            <w:fldChar w:fldCharType="begin"/>
          </w:r>
          <w:r w:rsidR="00C25252">
            <w:instrText xml:space="preserve"> CITATION NSW17 \l 3081 </w:instrText>
          </w:r>
          <w:r w:rsidR="00C25252">
            <w:fldChar w:fldCharType="separate"/>
          </w:r>
          <w:r w:rsidR="00D75A93" w:rsidRPr="00D75A93">
            <w:rPr>
              <w:noProof/>
            </w:rPr>
            <w:t>[3]</w:t>
          </w:r>
          <w:r w:rsidR="00C25252">
            <w:fldChar w:fldCharType="end"/>
          </w:r>
        </w:sdtContent>
      </w:sdt>
      <w:r w:rsidR="00C25252">
        <w:t>.</w:t>
      </w:r>
      <w:r w:rsidR="009229B7">
        <w:t xml:space="preserve"> In this report, we analyse headcount data for part-time employees in each of the following </w:t>
      </w:r>
      <w:r w:rsidR="009229B7">
        <w:rPr>
          <w:i/>
          <w:iCs/>
        </w:rPr>
        <w:t>clusters</w:t>
      </w:r>
      <w:r w:rsidR="009229B7">
        <w:t xml:space="preserve"> in the public sector: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4508"/>
        <w:gridCol w:w="4508"/>
      </w:tblGrid>
      <w:tr w:rsidR="009229B7" w14:paraId="1FEC69BE" w14:textId="77777777" w:rsidTr="009229B7">
        <w:tc>
          <w:tcPr>
            <w:tcW w:w="4508" w:type="dxa"/>
          </w:tcPr>
          <w:p w14:paraId="00CBD798" w14:textId="77777777" w:rsidR="009229B7" w:rsidRDefault="009229B7" w:rsidP="009229B7">
            <w:pPr>
              <w:pStyle w:val="ListParagraph"/>
              <w:numPr>
                <w:ilvl w:val="0"/>
                <w:numId w:val="1"/>
              </w:numPr>
            </w:pPr>
            <w:r>
              <w:t>Education</w:t>
            </w:r>
          </w:p>
          <w:p w14:paraId="45DB1EBA" w14:textId="77777777" w:rsidR="009229B7" w:rsidRDefault="009229B7" w:rsidP="009229B7">
            <w:pPr>
              <w:pStyle w:val="ListParagraph"/>
              <w:numPr>
                <w:ilvl w:val="0"/>
                <w:numId w:val="1"/>
              </w:numPr>
            </w:pPr>
            <w:r>
              <w:t>Family &amp; Community Services</w:t>
            </w:r>
          </w:p>
          <w:p w14:paraId="2384377F" w14:textId="77777777" w:rsidR="009229B7" w:rsidRDefault="009229B7" w:rsidP="009229B7">
            <w:pPr>
              <w:pStyle w:val="ListParagraph"/>
              <w:numPr>
                <w:ilvl w:val="0"/>
                <w:numId w:val="1"/>
              </w:numPr>
            </w:pPr>
            <w:r>
              <w:t>Finance, Services &amp; Innovation</w:t>
            </w:r>
          </w:p>
          <w:p w14:paraId="2D1DC76C" w14:textId="77777777" w:rsidR="009229B7" w:rsidRDefault="009229B7" w:rsidP="009229B7">
            <w:pPr>
              <w:pStyle w:val="ListParagraph"/>
              <w:numPr>
                <w:ilvl w:val="0"/>
                <w:numId w:val="1"/>
              </w:numPr>
            </w:pPr>
            <w:r>
              <w:t>Health</w:t>
            </w:r>
          </w:p>
          <w:p w14:paraId="4B9BD4BB" w14:textId="236BEF24" w:rsidR="009229B7" w:rsidRDefault="009229B7" w:rsidP="009229B7">
            <w:pPr>
              <w:pStyle w:val="ListParagraph"/>
              <w:numPr>
                <w:ilvl w:val="0"/>
                <w:numId w:val="1"/>
              </w:numPr>
            </w:pPr>
            <w:r>
              <w:t>Industry</w:t>
            </w:r>
          </w:p>
        </w:tc>
        <w:tc>
          <w:tcPr>
            <w:tcW w:w="4508" w:type="dxa"/>
          </w:tcPr>
          <w:p w14:paraId="23819555" w14:textId="77777777" w:rsidR="009229B7" w:rsidRDefault="009229B7" w:rsidP="009229B7">
            <w:pPr>
              <w:pStyle w:val="ListParagraph"/>
              <w:numPr>
                <w:ilvl w:val="0"/>
                <w:numId w:val="1"/>
              </w:numPr>
            </w:pPr>
            <w:r>
              <w:t>Justice</w:t>
            </w:r>
          </w:p>
          <w:p w14:paraId="6D8579CF" w14:textId="77777777" w:rsidR="009229B7" w:rsidRDefault="009229B7" w:rsidP="009229B7">
            <w:pPr>
              <w:pStyle w:val="ListParagraph"/>
              <w:numPr>
                <w:ilvl w:val="0"/>
                <w:numId w:val="1"/>
              </w:numPr>
            </w:pPr>
            <w:r>
              <w:t>Planning &amp; Environment</w:t>
            </w:r>
          </w:p>
          <w:p w14:paraId="44AB8D6B" w14:textId="77777777" w:rsidR="009229B7" w:rsidRDefault="009229B7" w:rsidP="009229B7">
            <w:pPr>
              <w:pStyle w:val="ListParagraph"/>
              <w:numPr>
                <w:ilvl w:val="0"/>
                <w:numId w:val="1"/>
              </w:numPr>
            </w:pPr>
            <w:r>
              <w:t>Premier &amp; Cabinet</w:t>
            </w:r>
          </w:p>
          <w:p w14:paraId="54A4C641" w14:textId="77777777" w:rsidR="009229B7" w:rsidRDefault="009229B7" w:rsidP="009229B7">
            <w:pPr>
              <w:pStyle w:val="ListParagraph"/>
              <w:numPr>
                <w:ilvl w:val="0"/>
                <w:numId w:val="1"/>
              </w:numPr>
            </w:pPr>
            <w:r>
              <w:t>Transport</w:t>
            </w:r>
          </w:p>
          <w:p w14:paraId="343CEA11" w14:textId="1E888C11" w:rsidR="009229B7" w:rsidRDefault="009229B7" w:rsidP="009229B7">
            <w:pPr>
              <w:pStyle w:val="ListParagraph"/>
              <w:numPr>
                <w:ilvl w:val="0"/>
                <w:numId w:val="1"/>
              </w:numPr>
            </w:pPr>
            <w:r>
              <w:t>Treasury</w:t>
            </w:r>
          </w:p>
        </w:tc>
      </w:tr>
    </w:tbl>
    <w:p w14:paraId="7572AA79" w14:textId="27B0E93C" w:rsidR="009229B7" w:rsidRDefault="009229B7" w:rsidP="00AB6208">
      <w:pPr>
        <w:jc w:val="both"/>
      </w:pPr>
      <w:r>
        <w:br/>
        <w:t xml:space="preserve">The report examines the current (2018) aggregate representation of PTEs, the representation in each cluster and the proportion of female and male PTEs in each sector with respect to the total male and female workforce populous in each cluster. The change in the headcount for PTEs in each sector is also </w:t>
      </w:r>
      <w:r w:rsidR="00D75A93">
        <w:t>explored</w:t>
      </w:r>
      <w:r>
        <w:t xml:space="preserve"> during the 2014-2018 period which leads to a prediction of the PTE headcount in 2025</w:t>
      </w:r>
      <w:r w:rsidR="00D75A93">
        <w:t xml:space="preserve"> should the predicted trends continue.</w:t>
      </w:r>
    </w:p>
    <w:p w14:paraId="24FD4AF7" w14:textId="56A51A7B" w:rsidR="009229B7" w:rsidRDefault="00FA622F" w:rsidP="00AB6208">
      <w:pPr>
        <w:pStyle w:val="Heading1"/>
        <w:jc w:val="both"/>
      </w:pPr>
      <w:bookmarkStart w:id="3" w:name="_Toc27697976"/>
      <w:r>
        <w:t>Trend Over Time in Male and Female Employment</w:t>
      </w:r>
      <w:bookmarkEnd w:id="3"/>
    </w:p>
    <w:p w14:paraId="70AE1D7E" w14:textId="753CFBE4" w:rsidR="00E16014" w:rsidRDefault="006A4433" w:rsidP="00AB6208">
      <w:pPr>
        <w:jc w:val="both"/>
      </w:pPr>
      <w:r>
        <w:t xml:space="preserve">The data for the aggregate full-time (FTE) and part-time employment across all clusters and agencies shows that, overall, there are more female employees in the NSW public sector than there are males in the 2014-2018 period. This is evident in </w:t>
      </w:r>
      <w:r w:rsidR="000B6593">
        <w:fldChar w:fldCharType="begin"/>
      </w:r>
      <w:r w:rsidR="000B6593">
        <w:instrText xml:space="preserve"> REF _Ref27692883 \h </w:instrText>
      </w:r>
      <w:r w:rsidR="000B6593">
        <w:fldChar w:fldCharType="separate"/>
      </w:r>
      <w:r w:rsidR="0090429C">
        <w:t xml:space="preserve">Figure </w:t>
      </w:r>
      <w:r w:rsidR="0090429C">
        <w:rPr>
          <w:noProof/>
        </w:rPr>
        <w:t>1</w:t>
      </w:r>
      <w:r w:rsidR="000B6593">
        <w:fldChar w:fldCharType="end"/>
      </w:r>
      <w:r>
        <w:t xml:space="preserve"> and </w:t>
      </w:r>
      <w:r w:rsidR="000B6593">
        <w:fldChar w:fldCharType="begin"/>
      </w:r>
      <w:r w:rsidR="000B6593">
        <w:instrText xml:space="preserve"> REF _Ref27692905 \h </w:instrText>
      </w:r>
      <w:r w:rsidR="000B6593">
        <w:fldChar w:fldCharType="separate"/>
      </w:r>
      <w:r w:rsidR="0090429C">
        <w:t xml:space="preserve">Figure </w:t>
      </w:r>
      <w:r w:rsidR="0090429C">
        <w:rPr>
          <w:noProof/>
        </w:rPr>
        <w:t>2</w:t>
      </w:r>
      <w:r w:rsidR="000B6593">
        <w:fldChar w:fldCharType="end"/>
      </w:r>
      <w:r>
        <w:t xml:space="preserve"> </w:t>
      </w:r>
      <w:r w:rsidR="000B6593">
        <w:t xml:space="preserve">which </w:t>
      </w:r>
      <w:r>
        <w:t xml:space="preserve">show an </w:t>
      </w:r>
      <w:r w:rsidR="004562DB">
        <w:t xml:space="preserve">overall </w:t>
      </w:r>
      <w:r>
        <w:t>offset</w:t>
      </w:r>
      <w:r w:rsidR="00EC6142">
        <w:t xml:space="preserve"> between the male and female part-time employment headcount</w:t>
      </w:r>
      <w:r w:rsidR="004562DB">
        <w:t xml:space="preserve"> throughout the period, particularly for the aggregate part-time employment where the difference in the female and male headcount is approximately </w:t>
      </w:r>
      <w:r w:rsidR="004562DB" w:rsidRPr="004562DB">
        <w:t>72</w:t>
      </w:r>
      <w:r w:rsidR="00EC6142">
        <w:t>,</w:t>
      </w:r>
      <w:r w:rsidR="004562DB" w:rsidRPr="004562DB">
        <w:t>682</w:t>
      </w:r>
      <w:r w:rsidR="004562DB">
        <w:t xml:space="preserve"> employees</w:t>
      </w:r>
      <w:r w:rsidR="00EC6142">
        <w:t xml:space="preserve"> on average</w:t>
      </w:r>
      <w:r w:rsidR="004562DB">
        <w:t xml:space="preserve">. </w:t>
      </w:r>
      <w:r w:rsidR="00EC6142">
        <w:t xml:space="preserve">Alternatively, female part-time employees make up 84.3% of the PTE workforce. The male-female distribution for FTES is a more even showing that males make up 43.0% </w:t>
      </w:r>
      <w:r w:rsidR="00C537A8">
        <w:t>of the full-time workforce in the public sector while females make up a 57.0% share.</w:t>
      </w:r>
    </w:p>
    <w:p w14:paraId="219EEF9B" w14:textId="77777777" w:rsidR="006A4433" w:rsidRDefault="006A4433" w:rsidP="006A4433">
      <w:pPr>
        <w:keepNext/>
        <w:jc w:val="center"/>
      </w:pPr>
      <w:r>
        <w:rPr>
          <w:noProof/>
        </w:rPr>
        <w:drawing>
          <wp:inline distT="0" distB="0" distL="0" distR="0" wp14:anchorId="09AF5ED4" wp14:editId="049510DA">
            <wp:extent cx="4693444" cy="2468880"/>
            <wp:effectExtent l="0" t="0" r="0" b="0"/>
            <wp:docPr id="3" name="Chart 3">
              <a:extLst xmlns:a="http://schemas.openxmlformats.org/drawingml/2006/main">
                <a:ext uri="{FF2B5EF4-FFF2-40B4-BE49-F238E27FC236}">
                  <a16:creationId xmlns:a16="http://schemas.microsoft.com/office/drawing/2014/main" id="{DB5A0CD8-4DA9-45A5-B13A-D9E1D7840F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04252C3" w14:textId="0F19679E" w:rsidR="006A4433" w:rsidRDefault="006A4433" w:rsidP="00C537A8">
      <w:pPr>
        <w:pStyle w:val="Caption"/>
        <w:jc w:val="center"/>
      </w:pPr>
      <w:bookmarkStart w:id="4" w:name="_Ref27692867"/>
      <w:bookmarkStart w:id="5" w:name="_Ref27692883"/>
      <w:r>
        <w:t xml:space="preserve">Figure </w:t>
      </w:r>
      <w:fldSimple w:instr=" SEQ Figure \* ARABIC ">
        <w:r w:rsidR="0090429C">
          <w:rPr>
            <w:noProof/>
          </w:rPr>
          <w:t>1</w:t>
        </w:r>
      </w:fldSimple>
      <w:bookmarkEnd w:id="5"/>
      <w:r>
        <w:t>: Aggregate Male and Female FTEs employed by the public sector</w:t>
      </w:r>
      <w:r w:rsidR="004562DB">
        <w:t xml:space="preserve">. The number of female full-time employees across all clusters is greater than male employees by </w:t>
      </w:r>
      <w:r w:rsidR="004562DB" w:rsidRPr="004562DB">
        <w:t>37,626</w:t>
      </w:r>
      <w:r w:rsidR="004562DB">
        <w:t xml:space="preserve"> employees.</w:t>
      </w:r>
      <w:bookmarkEnd w:id="4"/>
    </w:p>
    <w:p w14:paraId="26BD0866" w14:textId="77777777" w:rsidR="00F31F3E" w:rsidRDefault="00C537A8" w:rsidP="00F31F3E">
      <w:pPr>
        <w:keepNext/>
        <w:jc w:val="center"/>
      </w:pPr>
      <w:r>
        <w:rPr>
          <w:noProof/>
        </w:rPr>
        <w:lastRenderedPageBreak/>
        <w:drawing>
          <wp:inline distT="0" distB="0" distL="0" distR="0" wp14:anchorId="75C3C1DD" wp14:editId="693F4336">
            <wp:extent cx="5048250" cy="2657475"/>
            <wp:effectExtent l="0" t="0" r="0" b="0"/>
            <wp:docPr id="4" name="Chart 4">
              <a:extLst xmlns:a="http://schemas.openxmlformats.org/drawingml/2006/main">
                <a:ext uri="{FF2B5EF4-FFF2-40B4-BE49-F238E27FC236}">
                  <a16:creationId xmlns:a16="http://schemas.microsoft.com/office/drawing/2014/main" id="{B2ABE8BB-D072-446E-8ED5-740BC20624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C4F7A8F" w14:textId="1278B25E" w:rsidR="006A4433" w:rsidRDefault="00F31F3E" w:rsidP="00F31F3E">
      <w:pPr>
        <w:pStyle w:val="Caption"/>
        <w:jc w:val="center"/>
      </w:pPr>
      <w:bookmarkStart w:id="6" w:name="_Ref27692905"/>
      <w:r>
        <w:t xml:space="preserve">Figure </w:t>
      </w:r>
      <w:fldSimple w:instr=" SEQ Figure \* ARABIC ">
        <w:r w:rsidR="0090429C">
          <w:rPr>
            <w:noProof/>
          </w:rPr>
          <w:t>2</w:t>
        </w:r>
      </w:fldSimple>
      <w:bookmarkEnd w:id="6"/>
      <w:r>
        <w:t xml:space="preserve">: </w:t>
      </w:r>
      <w:r w:rsidRPr="00614316">
        <w:t xml:space="preserve">Aggregate Male and Female FTEs employed by the public sector. The number of female full-time employees across all clusters is greater than male employees by </w:t>
      </w:r>
      <w:r>
        <w:t>72,682</w:t>
      </w:r>
      <w:r w:rsidRPr="00614316">
        <w:t xml:space="preserve"> employees.</w:t>
      </w:r>
    </w:p>
    <w:p w14:paraId="6B24224F" w14:textId="15BAC6AA" w:rsidR="00FA622F" w:rsidRDefault="00C537A8" w:rsidP="00C537A8">
      <w:pPr>
        <w:pStyle w:val="Heading2"/>
      </w:pPr>
      <w:bookmarkStart w:id="7" w:name="_Toc27697977"/>
      <w:r>
        <w:t>Projection into 2025</w:t>
      </w:r>
      <w:bookmarkEnd w:id="7"/>
    </w:p>
    <w:p w14:paraId="1BBBFF23" w14:textId="0A995B65" w:rsidR="00C537A8" w:rsidRDefault="00C537A8" w:rsidP="009D1205">
      <w:pPr>
        <w:jc w:val="both"/>
      </w:pPr>
      <w:r>
        <w:t xml:space="preserve">A closer examination into the part-time employee headcount for males and females shows an overall linear increase where by 2025, the male and female PTE headcounts will reach </w:t>
      </w:r>
      <w:r w:rsidRPr="00C537A8">
        <w:t>38342</w:t>
      </w:r>
      <w:r>
        <w:t xml:space="preserve"> and </w:t>
      </w:r>
      <w:r w:rsidRPr="00C537A8">
        <w:t>9390</w:t>
      </w:r>
      <w:r>
        <w:t xml:space="preserve">9 employees respectively. This trend is shown in Appendix </w:t>
      </w:r>
      <w:r w:rsidR="00765532">
        <w:t xml:space="preserve">B in Figure </w:t>
      </w:r>
      <w:r w:rsidR="00765532">
        <w:fldChar w:fldCharType="begin"/>
      </w:r>
      <w:r w:rsidR="00765532">
        <w:instrText xml:space="preserve"> REF _Ref27695859 \h </w:instrText>
      </w:r>
      <w:r w:rsidR="00765532">
        <w:fldChar w:fldCharType="separate"/>
      </w:r>
      <w:proofErr w:type="spellStart"/>
      <w:r w:rsidR="0090429C">
        <w:t>Figure</w:t>
      </w:r>
      <w:proofErr w:type="spellEnd"/>
      <w:r w:rsidR="0090429C">
        <w:t xml:space="preserve"> </w:t>
      </w:r>
      <w:r w:rsidR="0090429C">
        <w:rPr>
          <w:noProof/>
        </w:rPr>
        <w:t>9</w:t>
      </w:r>
      <w:r w:rsidR="00765532">
        <w:fldChar w:fldCharType="end"/>
      </w:r>
      <w:r>
        <w:t xml:space="preserve"> </w:t>
      </w:r>
      <w:r w:rsidR="00765532">
        <w:t xml:space="preserve">and </w:t>
      </w:r>
      <w:r w:rsidR="00765532">
        <w:fldChar w:fldCharType="begin"/>
      </w:r>
      <w:r w:rsidR="00765532">
        <w:instrText xml:space="preserve"> REF _Ref27695896 \h </w:instrText>
      </w:r>
      <w:r w:rsidR="00765532">
        <w:fldChar w:fldCharType="separate"/>
      </w:r>
      <w:r w:rsidR="0090429C">
        <w:t xml:space="preserve">Figure </w:t>
      </w:r>
      <w:r w:rsidR="0090429C">
        <w:rPr>
          <w:noProof/>
        </w:rPr>
        <w:t>10</w:t>
      </w:r>
      <w:r w:rsidR="00765532">
        <w:fldChar w:fldCharType="end"/>
      </w:r>
      <w:r>
        <w:t xml:space="preserve"> respectively. It should be noted that the female PTE headcount in the 2014-2018 was oscillatory</w:t>
      </w:r>
      <w:r w:rsidR="00E53617">
        <w:t xml:space="preserve"> as opposed to the male PTEs. </w:t>
      </w:r>
    </w:p>
    <w:p w14:paraId="68824DE5" w14:textId="418D0B58" w:rsidR="00E53617" w:rsidRDefault="00E53617" w:rsidP="009D1205">
      <w:pPr>
        <w:jc w:val="both"/>
        <w:rPr>
          <w:rFonts w:ascii="Calibri" w:eastAsia="Times New Roman" w:hAnsi="Calibri" w:cs="Calibri"/>
          <w:color w:val="000000"/>
          <w:lang w:eastAsia="en-AU"/>
        </w:rPr>
      </w:pPr>
      <w:r>
        <w:t>The male FTE trend, on the contrary to the male PTE headcount, exhibited a decreasing trend from 2014 to 2018</w:t>
      </w:r>
      <w:r w:rsidR="00765532">
        <w:t xml:space="preserve"> as is shown in Appendix A in </w:t>
      </w:r>
      <w:r w:rsidR="00765532">
        <w:fldChar w:fldCharType="begin"/>
      </w:r>
      <w:r w:rsidR="00765532">
        <w:instrText xml:space="preserve"> REF _Ref27695924 \h </w:instrText>
      </w:r>
      <w:r w:rsidR="00765532">
        <w:fldChar w:fldCharType="separate"/>
      </w:r>
      <w:r w:rsidR="0090429C">
        <w:t xml:space="preserve">Figure </w:t>
      </w:r>
      <w:r w:rsidR="0090429C">
        <w:rPr>
          <w:noProof/>
        </w:rPr>
        <w:t>7</w:t>
      </w:r>
      <w:r w:rsidR="00765532">
        <w:fldChar w:fldCharType="end"/>
      </w:r>
      <w:r w:rsidR="00765532">
        <w:t xml:space="preserve"> and </w:t>
      </w:r>
      <w:r w:rsidR="00765532">
        <w:fldChar w:fldCharType="begin"/>
      </w:r>
      <w:r w:rsidR="00765532">
        <w:instrText xml:space="preserve"> REF _Ref27695931 \h </w:instrText>
      </w:r>
      <w:r w:rsidR="00765532">
        <w:fldChar w:fldCharType="separate"/>
      </w:r>
      <w:r w:rsidR="0090429C">
        <w:t xml:space="preserve">Figure </w:t>
      </w:r>
      <w:r w:rsidR="0090429C">
        <w:rPr>
          <w:noProof/>
        </w:rPr>
        <w:t>8</w:t>
      </w:r>
      <w:r w:rsidR="00765532">
        <w:fldChar w:fldCharType="end"/>
      </w:r>
      <w:r>
        <w:t xml:space="preserve">. It is predicted that the number of male full-time employees in the public sector will decrease to </w:t>
      </w:r>
      <w:r w:rsidRPr="00E53617">
        <w:rPr>
          <w:rFonts w:ascii="Calibri" w:eastAsia="Times New Roman" w:hAnsi="Calibri" w:cs="Calibri"/>
          <w:color w:val="000000"/>
          <w:lang w:eastAsia="en-AU"/>
        </w:rPr>
        <w:t>92263</w:t>
      </w:r>
      <w:r>
        <w:rPr>
          <w:rFonts w:ascii="Calibri" w:eastAsia="Times New Roman" w:hAnsi="Calibri" w:cs="Calibri"/>
          <w:color w:val="000000"/>
          <w:lang w:eastAsia="en-AU"/>
        </w:rPr>
        <w:t xml:space="preserve"> employees. The trend for female FTEs shows a sharp decrease from </w:t>
      </w:r>
      <w:r w:rsidRPr="00E53617">
        <w:rPr>
          <w:rFonts w:ascii="Calibri" w:eastAsia="Times New Roman" w:hAnsi="Calibri" w:cs="Calibri"/>
          <w:color w:val="000000"/>
          <w:lang w:eastAsia="en-AU"/>
        </w:rPr>
        <w:t>156793</w:t>
      </w:r>
      <w:r w:rsidR="0093080D">
        <w:rPr>
          <w:rFonts w:ascii="Calibri" w:eastAsia="Times New Roman" w:hAnsi="Calibri" w:cs="Calibri"/>
          <w:color w:val="000000"/>
          <w:lang w:eastAsia="en-AU"/>
        </w:rPr>
        <w:t xml:space="preserve"> employees</w:t>
      </w:r>
      <w:r>
        <w:rPr>
          <w:rFonts w:ascii="Calibri" w:eastAsia="Times New Roman" w:hAnsi="Calibri" w:cs="Calibri"/>
          <w:color w:val="000000"/>
          <w:lang w:eastAsia="en-AU"/>
        </w:rPr>
        <w:t xml:space="preserve"> to</w:t>
      </w:r>
      <w:r w:rsidR="0093080D">
        <w:rPr>
          <w:rFonts w:ascii="Calibri" w:eastAsia="Times New Roman" w:hAnsi="Calibri" w:cs="Calibri"/>
          <w:color w:val="000000"/>
          <w:lang w:eastAsia="en-AU"/>
        </w:rPr>
        <w:t xml:space="preserve"> a minimum of</w:t>
      </w:r>
      <w:r>
        <w:rPr>
          <w:rFonts w:ascii="Calibri" w:eastAsia="Times New Roman" w:hAnsi="Calibri" w:cs="Calibri"/>
          <w:color w:val="000000"/>
          <w:lang w:eastAsia="en-AU"/>
        </w:rPr>
        <w:t xml:space="preserve"> </w:t>
      </w:r>
      <w:r w:rsidRPr="00E53617">
        <w:rPr>
          <w:rFonts w:ascii="Calibri" w:eastAsia="Times New Roman" w:hAnsi="Calibri" w:cs="Calibri"/>
          <w:color w:val="000000"/>
          <w:lang w:eastAsia="en-AU"/>
        </w:rPr>
        <w:t>152038</w:t>
      </w:r>
      <w:r>
        <w:rPr>
          <w:rFonts w:ascii="Calibri" w:eastAsia="Times New Roman" w:hAnsi="Calibri" w:cs="Calibri"/>
          <w:color w:val="000000"/>
          <w:lang w:eastAsia="en-AU"/>
        </w:rPr>
        <w:t xml:space="preserve"> employees in the 2014 – 2015</w:t>
      </w:r>
      <w:r w:rsidR="0093080D">
        <w:rPr>
          <w:rFonts w:ascii="Calibri" w:eastAsia="Times New Roman" w:hAnsi="Calibri" w:cs="Calibri"/>
          <w:color w:val="000000"/>
          <w:lang w:eastAsia="en-AU"/>
        </w:rPr>
        <w:t xml:space="preserve"> interval. 2015 – </w:t>
      </w:r>
      <w:r w:rsidR="009D1205">
        <w:rPr>
          <w:rFonts w:ascii="Calibri" w:eastAsia="Times New Roman" w:hAnsi="Calibri" w:cs="Calibri"/>
          <w:color w:val="000000"/>
          <w:lang w:eastAsia="en-AU"/>
        </w:rPr>
        <w:t>2018 shows</w:t>
      </w:r>
      <w:r w:rsidR="0093080D">
        <w:rPr>
          <w:rFonts w:ascii="Calibri" w:eastAsia="Times New Roman" w:hAnsi="Calibri" w:cs="Calibri"/>
          <w:color w:val="000000"/>
          <w:lang w:eastAsia="en-AU"/>
        </w:rPr>
        <w:t xml:space="preserve"> steady increase in FTEs once more and assuming a linear trend, we predict that by 2025, there will be </w:t>
      </w:r>
      <w:r w:rsidR="0093080D" w:rsidRPr="0093080D">
        <w:rPr>
          <w:rFonts w:ascii="Calibri" w:eastAsia="Times New Roman" w:hAnsi="Calibri" w:cs="Calibri"/>
          <w:color w:val="000000"/>
          <w:lang w:eastAsia="en-AU"/>
        </w:rPr>
        <w:t>163424</w:t>
      </w:r>
      <w:r w:rsidR="0093080D">
        <w:rPr>
          <w:rFonts w:ascii="Calibri" w:eastAsia="Times New Roman" w:hAnsi="Calibri" w:cs="Calibri"/>
          <w:color w:val="000000"/>
          <w:lang w:eastAsia="en-AU"/>
        </w:rPr>
        <w:t xml:space="preserve"> employees</w:t>
      </w:r>
      <w:r w:rsidR="009D1205">
        <w:rPr>
          <w:rFonts w:ascii="Calibri" w:eastAsia="Times New Roman" w:hAnsi="Calibri" w:cs="Calibri"/>
          <w:color w:val="000000"/>
          <w:lang w:eastAsia="en-AU"/>
        </w:rPr>
        <w:t xml:space="preserve"> across the sector.</w:t>
      </w:r>
    </w:p>
    <w:p w14:paraId="154F6B3C" w14:textId="2D52B4B1" w:rsidR="009D1205" w:rsidRDefault="009D1205" w:rsidP="009D1205">
      <w:pPr>
        <w:pStyle w:val="Heading2"/>
        <w:rPr>
          <w:rFonts w:eastAsia="Times New Roman"/>
          <w:lang w:eastAsia="en-AU"/>
        </w:rPr>
      </w:pPr>
      <w:bookmarkStart w:id="8" w:name="_Toc27697978"/>
      <w:r>
        <w:rPr>
          <w:rFonts w:eastAsia="Times New Roman"/>
          <w:lang w:eastAsia="en-AU"/>
        </w:rPr>
        <w:t>Possible Reasons for Trends in Part-Time Employment</w:t>
      </w:r>
      <w:bookmarkEnd w:id="8"/>
    </w:p>
    <w:p w14:paraId="7053AAB5" w14:textId="58EAA5A5" w:rsidR="009D1205" w:rsidRDefault="009D1205" w:rsidP="009D1205">
      <w:pPr>
        <w:jc w:val="both"/>
        <w:rPr>
          <w:lang w:eastAsia="en-AU"/>
        </w:rPr>
      </w:pPr>
      <w:r>
        <w:rPr>
          <w:lang w:eastAsia="en-AU"/>
        </w:rPr>
        <w:t xml:space="preserve">Cassidy and Parsons </w:t>
      </w:r>
      <w:sdt>
        <w:sdtPr>
          <w:rPr>
            <w:lang w:eastAsia="en-AU"/>
          </w:rPr>
          <w:id w:val="1475875171"/>
          <w:citation/>
        </w:sdtPr>
        <w:sdtContent>
          <w:r>
            <w:rPr>
              <w:lang w:eastAsia="en-AU"/>
            </w:rPr>
            <w:fldChar w:fldCharType="begin"/>
          </w:r>
          <w:r>
            <w:rPr>
              <w:lang w:eastAsia="en-AU"/>
            </w:rPr>
            <w:instrText xml:space="preserve"> CITATION Cas17 \l 3081 </w:instrText>
          </w:r>
          <w:r>
            <w:rPr>
              <w:lang w:eastAsia="en-AU"/>
            </w:rPr>
            <w:fldChar w:fldCharType="separate"/>
          </w:r>
          <w:r w:rsidRPr="009D1205">
            <w:rPr>
              <w:noProof/>
              <w:lang w:eastAsia="en-AU"/>
            </w:rPr>
            <w:t>[1]</w:t>
          </w:r>
          <w:r>
            <w:rPr>
              <w:lang w:eastAsia="en-AU"/>
            </w:rPr>
            <w:fldChar w:fldCharType="end"/>
          </w:r>
        </w:sdtContent>
      </w:sdt>
      <w:r>
        <w:rPr>
          <w:lang w:eastAsia="en-AU"/>
        </w:rPr>
        <w:t xml:space="preserve"> suggest that the reason for the steady increase in part-time employment can be attributed to people accommodating for full-time education (high-school or tertiary), personal preference for part-time hours and caring for children. This especially consistent with not only the increase in female PTEs but the overall higher offset of female PTEs relative to male PTEs. The participation in post-secondary education is also consistent with the simultaneous increase in both male and female PTEs ever since reforms to education when imposed in the 1980s </w:t>
      </w:r>
      <w:sdt>
        <w:sdtPr>
          <w:rPr>
            <w:lang w:eastAsia="en-AU"/>
          </w:rPr>
          <w:id w:val="-616987618"/>
          <w:citation/>
        </w:sdtPr>
        <w:sdtContent>
          <w:r>
            <w:rPr>
              <w:lang w:eastAsia="en-AU"/>
            </w:rPr>
            <w:fldChar w:fldCharType="begin"/>
          </w:r>
          <w:r>
            <w:rPr>
              <w:lang w:eastAsia="en-AU"/>
            </w:rPr>
            <w:instrText xml:space="preserve"> CITATION Cas17 \l 3081 </w:instrText>
          </w:r>
          <w:r>
            <w:rPr>
              <w:lang w:eastAsia="en-AU"/>
            </w:rPr>
            <w:fldChar w:fldCharType="separate"/>
          </w:r>
          <w:r w:rsidRPr="009D1205">
            <w:rPr>
              <w:noProof/>
              <w:lang w:eastAsia="en-AU"/>
            </w:rPr>
            <w:t>[1]</w:t>
          </w:r>
          <w:r>
            <w:rPr>
              <w:lang w:eastAsia="en-AU"/>
            </w:rPr>
            <w:fldChar w:fldCharType="end"/>
          </w:r>
        </w:sdtContent>
      </w:sdt>
      <w:r>
        <w:rPr>
          <w:lang w:eastAsia="en-AU"/>
        </w:rPr>
        <w:t>.</w:t>
      </w:r>
    </w:p>
    <w:p w14:paraId="36DCC63D" w14:textId="3EC29FCD" w:rsidR="009D1205" w:rsidRDefault="009D1205" w:rsidP="009D1205">
      <w:pPr>
        <w:jc w:val="both"/>
        <w:rPr>
          <w:lang w:eastAsia="en-AU"/>
        </w:rPr>
      </w:pPr>
    </w:p>
    <w:p w14:paraId="1577FF4C" w14:textId="77777777" w:rsidR="004E6392" w:rsidRDefault="004E6392">
      <w:pPr>
        <w:rPr>
          <w:rFonts w:asciiTheme="majorHAnsi" w:eastAsiaTheme="majorEastAsia" w:hAnsiTheme="majorHAnsi" w:cstheme="majorBidi"/>
          <w:color w:val="2F5496" w:themeColor="accent1" w:themeShade="BF"/>
          <w:sz w:val="32"/>
          <w:szCs w:val="32"/>
          <w:lang w:eastAsia="en-AU"/>
        </w:rPr>
      </w:pPr>
      <w:r>
        <w:rPr>
          <w:lang w:eastAsia="en-AU"/>
        </w:rPr>
        <w:br w:type="page"/>
      </w:r>
    </w:p>
    <w:p w14:paraId="4B7941D4" w14:textId="043F2A06" w:rsidR="004E6392" w:rsidRDefault="004E6392" w:rsidP="004E6392">
      <w:pPr>
        <w:pStyle w:val="Heading1"/>
        <w:rPr>
          <w:lang w:eastAsia="en-AU"/>
        </w:rPr>
      </w:pPr>
      <w:bookmarkStart w:id="9" w:name="_Toc27697979"/>
      <w:r>
        <w:rPr>
          <w:lang w:eastAsia="en-AU"/>
        </w:rPr>
        <w:lastRenderedPageBreak/>
        <w:t>Current Representation of Part-Time Employees in Each Cluster</w:t>
      </w:r>
      <w:bookmarkEnd w:id="9"/>
    </w:p>
    <w:p w14:paraId="063BCC73" w14:textId="2A505572" w:rsidR="004E6392" w:rsidRDefault="000B6593" w:rsidP="001E69AF">
      <w:pPr>
        <w:jc w:val="both"/>
        <w:rPr>
          <w:lang w:eastAsia="en-AU"/>
        </w:rPr>
      </w:pPr>
      <w:r>
        <w:rPr>
          <w:lang w:eastAsia="en-AU"/>
        </w:rPr>
        <w:fldChar w:fldCharType="begin"/>
      </w:r>
      <w:r>
        <w:rPr>
          <w:lang w:eastAsia="en-AU"/>
        </w:rPr>
        <w:instrText xml:space="preserve"> REF _Ref27693120 \h </w:instrText>
      </w:r>
      <w:r>
        <w:rPr>
          <w:lang w:eastAsia="en-AU"/>
        </w:rPr>
      </w:r>
      <w:r w:rsidR="001E69AF">
        <w:rPr>
          <w:lang w:eastAsia="en-AU"/>
        </w:rPr>
        <w:instrText xml:space="preserve"> \* MERGEFORMAT </w:instrText>
      </w:r>
      <w:r>
        <w:rPr>
          <w:lang w:eastAsia="en-AU"/>
        </w:rPr>
        <w:fldChar w:fldCharType="separate"/>
      </w:r>
      <w:r w:rsidR="0090429C">
        <w:t xml:space="preserve">Figure </w:t>
      </w:r>
      <w:r w:rsidR="0090429C">
        <w:rPr>
          <w:noProof/>
        </w:rPr>
        <w:t>3</w:t>
      </w:r>
      <w:r>
        <w:rPr>
          <w:lang w:eastAsia="en-AU"/>
        </w:rPr>
        <w:fldChar w:fldCharType="end"/>
      </w:r>
      <w:r>
        <w:rPr>
          <w:lang w:eastAsia="en-AU"/>
        </w:rPr>
        <w:t xml:space="preserve"> shows the current (2018) percentage distribution of all part-time employees in each cluster in the NSW public sector</w:t>
      </w:r>
      <w:r w:rsidR="001A0F50">
        <w:rPr>
          <w:lang w:eastAsia="en-AU"/>
        </w:rPr>
        <w:t xml:space="preserve"> with respect to the total aggregate workforce in the entire public sector</w:t>
      </w:r>
      <w:r>
        <w:rPr>
          <w:lang w:eastAsia="en-AU"/>
        </w:rPr>
        <w:t xml:space="preserve">. </w:t>
      </w:r>
      <w:r w:rsidR="001E69AF">
        <w:rPr>
          <w:lang w:eastAsia="en-AU"/>
        </w:rPr>
        <w:t xml:space="preserve">The transport, education, justice, family and community services as well as health clusters serve have the largest share of part-time employees. However, it should be noted that the distribution in 2018 does not reflect the distributions for all years prior where certain clusters fluctuated in their part-time employee headcount share. </w:t>
      </w:r>
      <w:r w:rsidR="00337CA8">
        <w:rPr>
          <w:lang w:eastAsia="en-AU"/>
        </w:rPr>
        <w:fldChar w:fldCharType="begin"/>
      </w:r>
      <w:r w:rsidR="00337CA8">
        <w:rPr>
          <w:lang w:eastAsia="en-AU"/>
        </w:rPr>
        <w:instrText xml:space="preserve"> REF _Ref27695557 \h </w:instrText>
      </w:r>
      <w:r w:rsidR="00337CA8">
        <w:rPr>
          <w:lang w:eastAsia="en-AU"/>
        </w:rPr>
      </w:r>
      <w:r w:rsidR="00337CA8">
        <w:rPr>
          <w:lang w:eastAsia="en-AU"/>
        </w:rPr>
        <w:fldChar w:fldCharType="separate"/>
      </w:r>
      <w:r w:rsidR="0090429C">
        <w:t xml:space="preserve">Figure </w:t>
      </w:r>
      <w:r w:rsidR="0090429C">
        <w:rPr>
          <w:noProof/>
        </w:rPr>
        <w:t>4</w:t>
      </w:r>
      <w:r w:rsidR="00337CA8">
        <w:rPr>
          <w:lang w:eastAsia="en-AU"/>
        </w:rPr>
        <w:fldChar w:fldCharType="end"/>
      </w:r>
      <w:r w:rsidR="001E69AF">
        <w:rPr>
          <w:lang w:eastAsia="en-AU"/>
        </w:rPr>
        <w:t xml:space="preserve"> </w:t>
      </w:r>
      <w:r w:rsidR="00337CA8">
        <w:rPr>
          <w:lang w:eastAsia="en-AU"/>
        </w:rPr>
        <w:t xml:space="preserve">and </w:t>
      </w:r>
      <w:r w:rsidR="00337CA8">
        <w:rPr>
          <w:lang w:eastAsia="en-AU"/>
        </w:rPr>
        <w:fldChar w:fldCharType="begin"/>
      </w:r>
      <w:r w:rsidR="00337CA8">
        <w:rPr>
          <w:lang w:eastAsia="en-AU"/>
        </w:rPr>
        <w:instrText xml:space="preserve"> REF _Ref27695568 \h </w:instrText>
      </w:r>
      <w:r w:rsidR="00337CA8">
        <w:rPr>
          <w:lang w:eastAsia="en-AU"/>
        </w:rPr>
      </w:r>
      <w:r w:rsidR="00337CA8">
        <w:rPr>
          <w:lang w:eastAsia="en-AU"/>
        </w:rPr>
        <w:fldChar w:fldCharType="separate"/>
      </w:r>
      <w:r w:rsidR="0090429C">
        <w:t xml:space="preserve">Figure </w:t>
      </w:r>
      <w:r w:rsidR="0090429C">
        <w:rPr>
          <w:noProof/>
        </w:rPr>
        <w:t>5</w:t>
      </w:r>
      <w:r w:rsidR="00337CA8">
        <w:rPr>
          <w:lang w:eastAsia="en-AU"/>
        </w:rPr>
        <w:fldChar w:fldCharType="end"/>
      </w:r>
      <w:r w:rsidR="00337CA8">
        <w:rPr>
          <w:lang w:eastAsia="en-AU"/>
        </w:rPr>
        <w:t xml:space="preserve"> </w:t>
      </w:r>
      <w:r w:rsidR="001E69AF">
        <w:rPr>
          <w:lang w:eastAsia="en-AU"/>
        </w:rPr>
        <w:t>show the change in this distribution from 2014 to 2017.</w:t>
      </w:r>
    </w:p>
    <w:p w14:paraId="0F404600" w14:textId="77777777" w:rsidR="000B6593" w:rsidRDefault="000B6593" w:rsidP="000B6593">
      <w:pPr>
        <w:keepNext/>
        <w:jc w:val="center"/>
      </w:pPr>
      <w:r>
        <w:rPr>
          <w:noProof/>
        </w:rPr>
        <w:drawing>
          <wp:inline distT="0" distB="0" distL="0" distR="0" wp14:anchorId="1EA2D45E" wp14:editId="38571219">
            <wp:extent cx="4400550" cy="2569897"/>
            <wp:effectExtent l="0" t="0" r="0" b="1905"/>
            <wp:docPr id="16" name="Chart 16">
              <a:extLst xmlns:a="http://schemas.openxmlformats.org/drawingml/2006/main">
                <a:ext uri="{FF2B5EF4-FFF2-40B4-BE49-F238E27FC236}">
                  <a16:creationId xmlns:a16="http://schemas.microsoft.com/office/drawing/2014/main" id="{01391AA4-4748-478E-8B81-C5EDFA8E14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BDC1350" w14:textId="6B433CC4" w:rsidR="000B6593" w:rsidRDefault="000B6593" w:rsidP="000B6593">
      <w:pPr>
        <w:pStyle w:val="Caption"/>
        <w:jc w:val="center"/>
        <w:rPr>
          <w:lang w:eastAsia="en-AU"/>
        </w:rPr>
      </w:pPr>
      <w:bookmarkStart w:id="10" w:name="_Ref27693120"/>
      <w:r>
        <w:t xml:space="preserve">Figure </w:t>
      </w:r>
      <w:fldSimple w:instr=" SEQ Figure \* ARABIC ">
        <w:r w:rsidR="0090429C">
          <w:rPr>
            <w:noProof/>
          </w:rPr>
          <w:t>3</w:t>
        </w:r>
      </w:fldSimple>
      <w:bookmarkEnd w:id="10"/>
      <w:r>
        <w:t xml:space="preserve">: Percentage distribution </w:t>
      </w:r>
      <w:r>
        <w:rPr>
          <w:noProof/>
        </w:rPr>
        <w:t>of part-time employees</w:t>
      </w:r>
      <w:r w:rsidR="00337CA8">
        <w:rPr>
          <w:noProof/>
        </w:rPr>
        <w:t xml:space="preserve"> in 2018</w:t>
      </w:r>
      <w:r>
        <w:rPr>
          <w:noProof/>
        </w:rPr>
        <w:t xml:space="preserve"> in each cluster in the public sector.</w:t>
      </w:r>
    </w:p>
    <w:p w14:paraId="248113FA" w14:textId="77777777" w:rsidR="004E6392" w:rsidRPr="004E6392" w:rsidRDefault="004E6392" w:rsidP="004E6392">
      <w:pPr>
        <w:rPr>
          <w:lang w:eastAsia="en-AU"/>
        </w:rPr>
      </w:pPr>
    </w:p>
    <w:p w14:paraId="23427847" w14:textId="3004ADD9" w:rsidR="00B52D8F" w:rsidRDefault="001E69AF" w:rsidP="00B52D8F">
      <w:pPr>
        <w:keepNext/>
        <w:jc w:val="center"/>
      </w:pPr>
      <w:r>
        <w:rPr>
          <w:noProof/>
          <w:lang w:eastAsia="en-AU"/>
        </w:rPr>
        <w:drawing>
          <wp:inline distT="0" distB="0" distL="0" distR="0" wp14:anchorId="7C7D1EE3" wp14:editId="0015FC84">
            <wp:extent cx="2322288" cy="2822713"/>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7993" cy="2853957"/>
                    </a:xfrm>
                    <a:prstGeom prst="rect">
                      <a:avLst/>
                    </a:prstGeom>
                    <a:noFill/>
                  </pic:spPr>
                </pic:pic>
              </a:graphicData>
            </a:graphic>
          </wp:inline>
        </w:drawing>
      </w:r>
      <w:r w:rsidR="00B52D8F">
        <w:rPr>
          <w:noProof/>
          <w:lang w:eastAsia="en-AU"/>
        </w:rPr>
        <w:drawing>
          <wp:inline distT="0" distB="0" distL="0" distR="0" wp14:anchorId="3E8E3473" wp14:editId="596BC4FA">
            <wp:extent cx="2751151" cy="2833367"/>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3520" cy="2846106"/>
                    </a:xfrm>
                    <a:prstGeom prst="rect">
                      <a:avLst/>
                    </a:prstGeom>
                    <a:noFill/>
                  </pic:spPr>
                </pic:pic>
              </a:graphicData>
            </a:graphic>
          </wp:inline>
        </w:drawing>
      </w:r>
    </w:p>
    <w:p w14:paraId="480D0A65" w14:textId="59399350" w:rsidR="00B52D8F" w:rsidRDefault="00B52D8F" w:rsidP="00B52D8F">
      <w:pPr>
        <w:pStyle w:val="Caption"/>
        <w:jc w:val="center"/>
      </w:pPr>
      <w:bookmarkStart w:id="11" w:name="_Ref27695557"/>
      <w:r>
        <w:t xml:space="preserve">Figure </w:t>
      </w:r>
      <w:fldSimple w:instr=" SEQ Figure \* ARABIC ">
        <w:r w:rsidR="0090429C">
          <w:rPr>
            <w:noProof/>
          </w:rPr>
          <w:t>4</w:t>
        </w:r>
      </w:fldSimple>
      <w:bookmarkEnd w:id="11"/>
      <w:r>
        <w:t>: Percentage distribution of part-time employees in each cluster for 2014 (LEFT) and 2015 (RIGHT)</w:t>
      </w:r>
    </w:p>
    <w:p w14:paraId="3B1CEA6B" w14:textId="419727CA" w:rsidR="004E6392" w:rsidRDefault="004E6392" w:rsidP="00B52D8F">
      <w:pPr>
        <w:jc w:val="center"/>
        <w:rPr>
          <w:lang w:eastAsia="en-AU"/>
        </w:rPr>
      </w:pPr>
    </w:p>
    <w:p w14:paraId="6F90C78D" w14:textId="77777777" w:rsidR="00B52D8F" w:rsidRPr="004E6392" w:rsidRDefault="00B52D8F" w:rsidP="00B52D8F">
      <w:pPr>
        <w:jc w:val="center"/>
        <w:rPr>
          <w:lang w:eastAsia="en-AU"/>
        </w:rPr>
      </w:pPr>
    </w:p>
    <w:p w14:paraId="07682A3E" w14:textId="77777777" w:rsidR="009D1205" w:rsidRPr="009D1205" w:rsidRDefault="009D1205" w:rsidP="009D1205">
      <w:pPr>
        <w:rPr>
          <w:lang w:eastAsia="en-AU"/>
        </w:rPr>
      </w:pPr>
    </w:p>
    <w:p w14:paraId="0C1E4DC5" w14:textId="0B3874AC" w:rsidR="00337CA8" w:rsidRDefault="00B52D8F" w:rsidP="00337CA8">
      <w:pPr>
        <w:keepNext/>
        <w:jc w:val="center"/>
      </w:pPr>
      <w:r>
        <w:rPr>
          <w:noProof/>
          <w:lang w:eastAsia="en-AU"/>
        </w:rPr>
        <w:lastRenderedPageBreak/>
        <w:drawing>
          <wp:inline distT="0" distB="0" distL="0" distR="0" wp14:anchorId="530C0B70" wp14:editId="22552AC8">
            <wp:extent cx="2760769" cy="234814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6849" cy="2353318"/>
                    </a:xfrm>
                    <a:prstGeom prst="rect">
                      <a:avLst/>
                    </a:prstGeom>
                    <a:noFill/>
                  </pic:spPr>
                </pic:pic>
              </a:graphicData>
            </a:graphic>
          </wp:inline>
        </w:drawing>
      </w:r>
      <w:r w:rsidR="00337CA8">
        <w:rPr>
          <w:noProof/>
          <w:lang w:eastAsia="en-AU"/>
        </w:rPr>
        <w:drawing>
          <wp:inline distT="0" distB="0" distL="0" distR="0" wp14:anchorId="0FE09C8A" wp14:editId="087FC129">
            <wp:extent cx="2512612" cy="2341410"/>
            <wp:effectExtent l="0" t="0" r="254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6315" cy="2344861"/>
                    </a:xfrm>
                    <a:prstGeom prst="rect">
                      <a:avLst/>
                    </a:prstGeom>
                    <a:noFill/>
                  </pic:spPr>
                </pic:pic>
              </a:graphicData>
            </a:graphic>
          </wp:inline>
        </w:drawing>
      </w:r>
    </w:p>
    <w:p w14:paraId="019A3CFC" w14:textId="0A0C545E" w:rsidR="00337CA8" w:rsidRDefault="00337CA8" w:rsidP="00337CA8">
      <w:pPr>
        <w:pStyle w:val="Caption"/>
        <w:jc w:val="center"/>
      </w:pPr>
      <w:bookmarkStart w:id="12" w:name="_Ref27695568"/>
      <w:r>
        <w:t xml:space="preserve">Figure </w:t>
      </w:r>
      <w:fldSimple w:instr=" SEQ Figure \* ARABIC ">
        <w:r w:rsidR="0090429C">
          <w:rPr>
            <w:noProof/>
          </w:rPr>
          <w:t>5</w:t>
        </w:r>
      </w:fldSimple>
      <w:bookmarkEnd w:id="12"/>
      <w:r>
        <w:t xml:space="preserve">: </w:t>
      </w:r>
      <w:r w:rsidRPr="006D34A1">
        <w:t>Percentage distribution of part-time employees in each cluster for 201</w:t>
      </w:r>
      <w:r>
        <w:t>6</w:t>
      </w:r>
      <w:r w:rsidRPr="006D34A1">
        <w:t xml:space="preserve"> (LEFT) and 201</w:t>
      </w:r>
      <w:r>
        <w:t>7</w:t>
      </w:r>
      <w:r w:rsidRPr="006D34A1">
        <w:t xml:space="preserve"> (RIGHT)</w:t>
      </w:r>
    </w:p>
    <w:p w14:paraId="07C14119" w14:textId="084F3E31" w:rsidR="001A0F50" w:rsidRDefault="001A0F50" w:rsidP="001A0F50">
      <w:pPr>
        <w:pStyle w:val="Section1"/>
      </w:pPr>
    </w:p>
    <w:p w14:paraId="63119685" w14:textId="21FBE320" w:rsidR="001A0F50" w:rsidRDefault="001A0F50" w:rsidP="001A0F50">
      <w:pPr>
        <w:pStyle w:val="Heading1"/>
      </w:pPr>
      <w:bookmarkStart w:id="13" w:name="_Toc27697980"/>
      <w:r>
        <w:t>Proportion of Male and Female Part-Time Employees in The Respective Gender Workforce</w:t>
      </w:r>
      <w:bookmarkEnd w:id="13"/>
    </w:p>
    <w:p w14:paraId="3D2C11DA" w14:textId="102411F0" w:rsidR="001A0F50" w:rsidRDefault="001A0F50" w:rsidP="001A0F50">
      <w:pPr>
        <w:jc w:val="both"/>
      </w:pPr>
      <w:r>
        <w:fldChar w:fldCharType="begin"/>
      </w:r>
      <w:r>
        <w:instrText xml:space="preserve"> REF _Ref27695896 \h </w:instrText>
      </w:r>
      <w:r>
        <w:fldChar w:fldCharType="separate"/>
      </w:r>
      <w:r w:rsidR="0090429C">
        <w:t xml:space="preserve">Figure </w:t>
      </w:r>
      <w:r w:rsidR="0090429C">
        <w:rPr>
          <w:noProof/>
        </w:rPr>
        <w:t>10</w:t>
      </w:r>
      <w:r>
        <w:fldChar w:fldCharType="end"/>
      </w:r>
      <w:r>
        <w:t xml:space="preserve"> summarises the current representation of the male and female part-time employees as a percentage of the total workforce for each respective gender. Across all clusters, the number of female part-time employees is greater than that of males.</w:t>
      </w:r>
    </w:p>
    <w:p w14:paraId="277F9782" w14:textId="77777777" w:rsidR="001A0F50" w:rsidRDefault="001A0F50" w:rsidP="001A0F50">
      <w:pPr>
        <w:keepNext/>
        <w:jc w:val="center"/>
      </w:pPr>
      <w:r>
        <w:rPr>
          <w:noProof/>
        </w:rPr>
        <w:drawing>
          <wp:inline distT="0" distB="0" distL="0" distR="0" wp14:anchorId="687FB335" wp14:editId="70465C26">
            <wp:extent cx="5690680" cy="3881336"/>
            <wp:effectExtent l="0" t="0" r="0" b="0"/>
            <wp:docPr id="32" name="Chart 32">
              <a:extLst xmlns:a="http://schemas.openxmlformats.org/drawingml/2006/main">
                <a:ext uri="{FF2B5EF4-FFF2-40B4-BE49-F238E27FC236}">
                  <a16:creationId xmlns:a16="http://schemas.microsoft.com/office/drawing/2014/main" id="{8274BF37-4CA4-4F91-A29C-A5F619E8AB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632F6FA" w14:textId="5FC13287" w:rsidR="001A0F50" w:rsidRDefault="001A0F50" w:rsidP="001A0F50">
      <w:pPr>
        <w:pStyle w:val="Caption"/>
        <w:jc w:val="center"/>
      </w:pPr>
      <w:r>
        <w:t xml:space="preserve">Figure </w:t>
      </w:r>
      <w:fldSimple w:instr=" SEQ Figure \* ARABIC ">
        <w:r w:rsidR="0090429C">
          <w:rPr>
            <w:noProof/>
          </w:rPr>
          <w:t>6</w:t>
        </w:r>
      </w:fldSimple>
      <w:r>
        <w:t>: Bar graph comparing male and female part-time employees for 2018 as proportions of the male and female gender workforce in a cluster.</w:t>
      </w:r>
    </w:p>
    <w:p w14:paraId="78E35E1C" w14:textId="77777777" w:rsidR="001A0F50" w:rsidRPr="001A0F50" w:rsidRDefault="001A0F50" w:rsidP="001A0F50"/>
    <w:p w14:paraId="38139CC2" w14:textId="04B28136" w:rsidR="009D1205" w:rsidRDefault="001A0F50" w:rsidP="001A0F50">
      <w:pPr>
        <w:pStyle w:val="Heading2"/>
        <w:rPr>
          <w:rFonts w:eastAsia="Times New Roman"/>
          <w:lang w:eastAsia="en-AU"/>
        </w:rPr>
      </w:pPr>
      <w:bookmarkStart w:id="14" w:name="_Toc27697981"/>
      <w:r>
        <w:rPr>
          <w:rFonts w:eastAsia="Times New Roman"/>
          <w:lang w:eastAsia="en-AU"/>
        </w:rPr>
        <w:lastRenderedPageBreak/>
        <w:t>Projection into 2025</w:t>
      </w:r>
      <w:bookmarkEnd w:id="14"/>
    </w:p>
    <w:p w14:paraId="37A737CA" w14:textId="4C7AC238" w:rsidR="007664D0" w:rsidRDefault="001A0F50" w:rsidP="006C5B3D">
      <w:pPr>
        <w:jc w:val="both"/>
        <w:rPr>
          <w:lang w:eastAsia="en-AU"/>
        </w:rPr>
      </w:pPr>
      <w:r>
        <w:rPr>
          <w:lang w:eastAsia="en-AU"/>
        </w:rPr>
        <w:t xml:space="preserve">The proportions, like the percentage distributions in Page 4, are not constant throughout the 2014-2018 period but rather go through fluctuations. </w:t>
      </w:r>
      <w:r w:rsidR="008E69C3">
        <w:rPr>
          <w:lang w:eastAsia="en-AU"/>
        </w:rPr>
        <w:t>Appendix C shows the trends in the male and female part-time proportions</w:t>
      </w:r>
      <w:r w:rsidR="007664D0">
        <w:rPr>
          <w:lang w:eastAsia="en-AU"/>
        </w:rPr>
        <w:t xml:space="preserve"> for each cluster in the NSW public sector</w:t>
      </w:r>
      <w:r w:rsidR="008E69C3">
        <w:rPr>
          <w:lang w:eastAsia="en-AU"/>
        </w:rPr>
        <w:t xml:space="preserve"> over the course of the period. </w:t>
      </w:r>
      <w:r w:rsidR="007664D0">
        <w:rPr>
          <w:lang w:eastAsia="en-AU"/>
        </w:rPr>
        <w:t xml:space="preserve">Assuming a linear trend for all clusters, we can see that for the </w:t>
      </w:r>
      <w:r w:rsidR="007664D0">
        <w:rPr>
          <w:i/>
          <w:iCs/>
          <w:lang w:eastAsia="en-AU"/>
        </w:rPr>
        <w:t>Family and Community Services</w:t>
      </w:r>
      <w:r w:rsidR="007664D0">
        <w:rPr>
          <w:lang w:eastAsia="en-AU"/>
        </w:rPr>
        <w:t xml:space="preserve"> and the </w:t>
      </w:r>
      <w:r w:rsidR="007664D0">
        <w:rPr>
          <w:i/>
          <w:iCs/>
          <w:lang w:eastAsia="en-AU"/>
        </w:rPr>
        <w:t xml:space="preserve">Industry </w:t>
      </w:r>
      <w:r w:rsidR="007664D0">
        <w:rPr>
          <w:lang w:eastAsia="en-AU"/>
        </w:rPr>
        <w:t xml:space="preserve">cluster, we have projected negative proportions for male and female PTEs. </w:t>
      </w:r>
    </w:p>
    <w:p w14:paraId="4F139A75" w14:textId="0498E198" w:rsidR="001A0F50" w:rsidRDefault="007664D0" w:rsidP="006C5B3D">
      <w:pPr>
        <w:jc w:val="both"/>
        <w:rPr>
          <w:lang w:eastAsia="en-AU"/>
        </w:rPr>
      </w:pPr>
      <w:r>
        <w:rPr>
          <w:lang w:eastAsia="en-AU"/>
        </w:rPr>
        <w:t>However, for the rest of the clusters, Table summarises what the expected proportions are for the male and female PTEs and whether the project is a result of a linearly increasing or decreasing trend.</w:t>
      </w:r>
    </w:p>
    <w:p w14:paraId="78132E8D" w14:textId="77777777" w:rsidR="006C5B3D" w:rsidRDefault="006C5B3D" w:rsidP="006C5B3D">
      <w:pPr>
        <w:jc w:val="both"/>
        <w:rPr>
          <w:lang w:eastAsia="en-AU"/>
        </w:rPr>
      </w:pPr>
    </w:p>
    <w:tbl>
      <w:tblPr>
        <w:tblStyle w:val="TableGrid"/>
        <w:tblW w:w="0" w:type="auto"/>
        <w:tblCellMar>
          <w:top w:w="85" w:type="dxa"/>
          <w:bottom w:w="85" w:type="dxa"/>
        </w:tblCellMar>
        <w:tblLook w:val="04A0" w:firstRow="1" w:lastRow="0" w:firstColumn="1" w:lastColumn="0" w:noHBand="0" w:noVBand="1"/>
      </w:tblPr>
      <w:tblGrid>
        <w:gridCol w:w="3005"/>
        <w:gridCol w:w="1532"/>
        <w:gridCol w:w="1473"/>
        <w:gridCol w:w="1501"/>
        <w:gridCol w:w="1505"/>
      </w:tblGrid>
      <w:tr w:rsidR="007664D0" w14:paraId="0EBAEF4E" w14:textId="149F3996" w:rsidTr="006C5B3D">
        <w:tc>
          <w:tcPr>
            <w:tcW w:w="3005" w:type="dxa"/>
            <w:vMerge w:val="restart"/>
            <w:shd w:val="clear" w:color="auto" w:fill="E2EFD9" w:themeFill="accent6" w:themeFillTint="33"/>
            <w:vAlign w:val="center"/>
          </w:tcPr>
          <w:p w14:paraId="7D68CCDE" w14:textId="2EF21A5C" w:rsidR="007664D0" w:rsidRPr="006C5B3D" w:rsidRDefault="007664D0" w:rsidP="006C5B3D">
            <w:pPr>
              <w:jc w:val="center"/>
              <w:rPr>
                <w:b/>
                <w:bCs/>
                <w:lang w:eastAsia="en-AU"/>
              </w:rPr>
            </w:pPr>
            <w:r w:rsidRPr="006C5B3D">
              <w:rPr>
                <w:b/>
                <w:bCs/>
                <w:lang w:eastAsia="en-AU"/>
              </w:rPr>
              <w:t>Cluster</w:t>
            </w:r>
          </w:p>
        </w:tc>
        <w:tc>
          <w:tcPr>
            <w:tcW w:w="3005" w:type="dxa"/>
            <w:gridSpan w:val="2"/>
            <w:shd w:val="clear" w:color="auto" w:fill="E2EFD9" w:themeFill="accent6" w:themeFillTint="33"/>
            <w:vAlign w:val="center"/>
          </w:tcPr>
          <w:p w14:paraId="38885922" w14:textId="639A36C7" w:rsidR="007664D0" w:rsidRPr="006C5B3D" w:rsidRDefault="007664D0" w:rsidP="006C5B3D">
            <w:pPr>
              <w:jc w:val="center"/>
              <w:rPr>
                <w:b/>
                <w:bCs/>
                <w:lang w:eastAsia="en-AU"/>
              </w:rPr>
            </w:pPr>
            <w:r w:rsidRPr="006C5B3D">
              <w:rPr>
                <w:b/>
                <w:bCs/>
                <w:lang w:eastAsia="en-AU"/>
              </w:rPr>
              <w:t>Predicted 2025 Proportion (%)</w:t>
            </w:r>
          </w:p>
        </w:tc>
        <w:tc>
          <w:tcPr>
            <w:tcW w:w="3006" w:type="dxa"/>
            <w:gridSpan w:val="2"/>
            <w:shd w:val="clear" w:color="auto" w:fill="E2EFD9" w:themeFill="accent6" w:themeFillTint="33"/>
            <w:vAlign w:val="center"/>
          </w:tcPr>
          <w:p w14:paraId="3B70DB40" w14:textId="21EC8D51" w:rsidR="007664D0" w:rsidRPr="006C5B3D" w:rsidRDefault="007664D0" w:rsidP="006C5B3D">
            <w:pPr>
              <w:jc w:val="center"/>
              <w:rPr>
                <w:b/>
                <w:bCs/>
                <w:lang w:eastAsia="en-AU"/>
              </w:rPr>
            </w:pPr>
            <w:r w:rsidRPr="006C5B3D">
              <w:rPr>
                <w:b/>
                <w:bCs/>
                <w:lang w:eastAsia="en-AU"/>
              </w:rPr>
              <w:t>Trend</w:t>
            </w:r>
          </w:p>
        </w:tc>
      </w:tr>
      <w:tr w:rsidR="006C5B3D" w14:paraId="39FC05EE" w14:textId="369D3991" w:rsidTr="006C5B3D">
        <w:tc>
          <w:tcPr>
            <w:tcW w:w="3005" w:type="dxa"/>
            <w:vMerge/>
            <w:shd w:val="clear" w:color="auto" w:fill="E2EFD9" w:themeFill="accent6" w:themeFillTint="33"/>
            <w:vAlign w:val="center"/>
          </w:tcPr>
          <w:p w14:paraId="49B47B87" w14:textId="77777777" w:rsidR="006C5B3D" w:rsidRPr="006C5B3D" w:rsidRDefault="006C5B3D" w:rsidP="006C5B3D">
            <w:pPr>
              <w:jc w:val="center"/>
              <w:rPr>
                <w:b/>
                <w:bCs/>
                <w:lang w:eastAsia="en-AU"/>
              </w:rPr>
            </w:pPr>
          </w:p>
        </w:tc>
        <w:tc>
          <w:tcPr>
            <w:tcW w:w="1532" w:type="dxa"/>
            <w:shd w:val="clear" w:color="auto" w:fill="E2EFD9" w:themeFill="accent6" w:themeFillTint="33"/>
            <w:vAlign w:val="center"/>
          </w:tcPr>
          <w:p w14:paraId="2BF3C635" w14:textId="54F651C7" w:rsidR="006C5B3D" w:rsidRPr="006C5B3D" w:rsidRDefault="006C5B3D" w:rsidP="006C5B3D">
            <w:pPr>
              <w:jc w:val="center"/>
              <w:rPr>
                <w:b/>
                <w:bCs/>
                <w:lang w:eastAsia="en-AU"/>
              </w:rPr>
            </w:pPr>
            <w:r w:rsidRPr="006C5B3D">
              <w:rPr>
                <w:b/>
                <w:bCs/>
                <w:lang w:eastAsia="en-AU"/>
              </w:rPr>
              <w:t>Male</w:t>
            </w:r>
          </w:p>
        </w:tc>
        <w:tc>
          <w:tcPr>
            <w:tcW w:w="1473" w:type="dxa"/>
            <w:shd w:val="clear" w:color="auto" w:fill="E2EFD9" w:themeFill="accent6" w:themeFillTint="33"/>
            <w:vAlign w:val="center"/>
          </w:tcPr>
          <w:p w14:paraId="445B67B7" w14:textId="47FDAA28" w:rsidR="006C5B3D" w:rsidRPr="006C5B3D" w:rsidRDefault="006C5B3D" w:rsidP="006C5B3D">
            <w:pPr>
              <w:jc w:val="center"/>
              <w:rPr>
                <w:b/>
                <w:bCs/>
                <w:lang w:eastAsia="en-AU"/>
              </w:rPr>
            </w:pPr>
            <w:r w:rsidRPr="006C5B3D">
              <w:rPr>
                <w:b/>
                <w:bCs/>
                <w:lang w:eastAsia="en-AU"/>
              </w:rPr>
              <w:t>Female</w:t>
            </w:r>
          </w:p>
        </w:tc>
        <w:tc>
          <w:tcPr>
            <w:tcW w:w="1501" w:type="dxa"/>
            <w:shd w:val="clear" w:color="auto" w:fill="E2EFD9" w:themeFill="accent6" w:themeFillTint="33"/>
            <w:vAlign w:val="center"/>
          </w:tcPr>
          <w:p w14:paraId="4207A2C4" w14:textId="66652CDC" w:rsidR="006C5B3D" w:rsidRPr="006C5B3D" w:rsidRDefault="006C5B3D" w:rsidP="006C5B3D">
            <w:pPr>
              <w:jc w:val="center"/>
              <w:rPr>
                <w:b/>
                <w:bCs/>
                <w:lang w:eastAsia="en-AU"/>
              </w:rPr>
            </w:pPr>
            <w:r w:rsidRPr="006C5B3D">
              <w:rPr>
                <w:b/>
                <w:bCs/>
                <w:lang w:eastAsia="en-AU"/>
              </w:rPr>
              <w:t>Male</w:t>
            </w:r>
          </w:p>
        </w:tc>
        <w:tc>
          <w:tcPr>
            <w:tcW w:w="1505" w:type="dxa"/>
            <w:shd w:val="clear" w:color="auto" w:fill="E2EFD9" w:themeFill="accent6" w:themeFillTint="33"/>
            <w:vAlign w:val="center"/>
          </w:tcPr>
          <w:p w14:paraId="48B64C70" w14:textId="56D9A9CA" w:rsidR="006C5B3D" w:rsidRPr="006C5B3D" w:rsidRDefault="006C5B3D" w:rsidP="006C5B3D">
            <w:pPr>
              <w:jc w:val="center"/>
              <w:rPr>
                <w:b/>
                <w:bCs/>
                <w:lang w:eastAsia="en-AU"/>
              </w:rPr>
            </w:pPr>
            <w:r w:rsidRPr="006C5B3D">
              <w:rPr>
                <w:b/>
                <w:bCs/>
                <w:lang w:eastAsia="en-AU"/>
              </w:rPr>
              <w:t>Female</w:t>
            </w:r>
          </w:p>
        </w:tc>
      </w:tr>
      <w:tr w:rsidR="006C5B3D" w14:paraId="6EFF5029" w14:textId="43841D04" w:rsidTr="006C5B3D">
        <w:tc>
          <w:tcPr>
            <w:tcW w:w="3005" w:type="dxa"/>
          </w:tcPr>
          <w:p w14:paraId="35A8910D" w14:textId="62A41518" w:rsidR="006C5B3D" w:rsidRPr="006C5B3D" w:rsidRDefault="006C5B3D" w:rsidP="006C5B3D">
            <w:pPr>
              <w:jc w:val="center"/>
              <w:rPr>
                <w:i/>
                <w:iCs/>
                <w:lang w:eastAsia="en-AU"/>
              </w:rPr>
            </w:pPr>
            <w:r w:rsidRPr="007664D0">
              <w:rPr>
                <w:rFonts w:ascii="Calibri" w:eastAsia="Times New Roman" w:hAnsi="Calibri" w:cs="Calibri"/>
                <w:i/>
                <w:iCs/>
                <w:color w:val="000000"/>
                <w:lang w:eastAsia="en-AU"/>
              </w:rPr>
              <w:t>Education</w:t>
            </w:r>
          </w:p>
        </w:tc>
        <w:tc>
          <w:tcPr>
            <w:tcW w:w="1532" w:type="dxa"/>
          </w:tcPr>
          <w:p w14:paraId="1ED166E8" w14:textId="39E90968" w:rsidR="006C5B3D" w:rsidRPr="007664D0" w:rsidRDefault="006C5B3D" w:rsidP="006C5B3D">
            <w:pPr>
              <w:jc w:val="center"/>
              <w:rPr>
                <w:rFonts w:ascii="Calibri" w:hAnsi="Calibri" w:cs="Calibri"/>
                <w:i/>
                <w:iCs/>
                <w:color w:val="000000"/>
              </w:rPr>
            </w:pPr>
            <w:r>
              <w:rPr>
                <w:rFonts w:ascii="Calibri" w:hAnsi="Calibri" w:cs="Calibri"/>
                <w:i/>
                <w:iCs/>
                <w:color w:val="000000"/>
              </w:rPr>
              <w:t>95.3435</w:t>
            </w:r>
          </w:p>
        </w:tc>
        <w:tc>
          <w:tcPr>
            <w:tcW w:w="1473" w:type="dxa"/>
          </w:tcPr>
          <w:p w14:paraId="42D82390" w14:textId="08BEAF3E" w:rsidR="006C5B3D" w:rsidRPr="007664D0" w:rsidRDefault="006C5B3D" w:rsidP="006C5B3D">
            <w:pPr>
              <w:jc w:val="center"/>
              <w:rPr>
                <w:rFonts w:ascii="Calibri" w:hAnsi="Calibri" w:cs="Calibri"/>
                <w:i/>
                <w:iCs/>
                <w:color w:val="000000"/>
              </w:rPr>
            </w:pPr>
            <w:r>
              <w:rPr>
                <w:rFonts w:ascii="Calibri" w:hAnsi="Calibri" w:cs="Calibri"/>
                <w:i/>
                <w:iCs/>
                <w:color w:val="000000"/>
              </w:rPr>
              <w:t>47.4751</w:t>
            </w:r>
          </w:p>
        </w:tc>
        <w:tc>
          <w:tcPr>
            <w:tcW w:w="1501" w:type="dxa"/>
          </w:tcPr>
          <w:p w14:paraId="62659B2F" w14:textId="16FF1CDD" w:rsidR="006C5B3D" w:rsidRDefault="006C5B3D" w:rsidP="006C5B3D">
            <w:pPr>
              <w:jc w:val="center"/>
              <w:rPr>
                <w:lang w:eastAsia="en-AU"/>
              </w:rPr>
            </w:pPr>
            <w:r>
              <w:rPr>
                <w:lang w:eastAsia="en-AU"/>
              </w:rPr>
              <w:t>Constant</w:t>
            </w:r>
          </w:p>
        </w:tc>
        <w:tc>
          <w:tcPr>
            <w:tcW w:w="1505" w:type="dxa"/>
          </w:tcPr>
          <w:p w14:paraId="3E5A02F7" w14:textId="3711C0A9" w:rsidR="006C5B3D" w:rsidRDefault="006C5B3D" w:rsidP="006C5B3D">
            <w:pPr>
              <w:jc w:val="center"/>
              <w:rPr>
                <w:lang w:eastAsia="en-AU"/>
              </w:rPr>
            </w:pPr>
            <w:r>
              <w:rPr>
                <w:lang w:eastAsia="en-AU"/>
              </w:rPr>
              <w:t>Increasing</w:t>
            </w:r>
          </w:p>
        </w:tc>
      </w:tr>
      <w:tr w:rsidR="006C5B3D" w14:paraId="7BF4A99C" w14:textId="505B2364" w:rsidTr="006C5B3D">
        <w:tc>
          <w:tcPr>
            <w:tcW w:w="3005" w:type="dxa"/>
            <w:vAlign w:val="bottom"/>
          </w:tcPr>
          <w:p w14:paraId="75C8238C" w14:textId="78BAB905" w:rsidR="006C5B3D" w:rsidRPr="006C5B3D" w:rsidRDefault="006C5B3D" w:rsidP="006C5B3D">
            <w:pPr>
              <w:jc w:val="center"/>
              <w:rPr>
                <w:rFonts w:ascii="Calibri" w:eastAsia="Times New Roman" w:hAnsi="Calibri" w:cs="Calibri"/>
                <w:i/>
                <w:iCs/>
                <w:color w:val="000000"/>
                <w:lang w:eastAsia="en-AU"/>
              </w:rPr>
            </w:pPr>
            <w:r w:rsidRPr="007664D0">
              <w:rPr>
                <w:rFonts w:ascii="Calibri" w:eastAsia="Times New Roman" w:hAnsi="Calibri" w:cs="Calibri"/>
                <w:i/>
                <w:iCs/>
                <w:color w:val="000000"/>
                <w:lang w:eastAsia="en-AU"/>
              </w:rPr>
              <w:t>Finance, Services &amp; Innovation</w:t>
            </w:r>
          </w:p>
        </w:tc>
        <w:tc>
          <w:tcPr>
            <w:tcW w:w="1532" w:type="dxa"/>
          </w:tcPr>
          <w:p w14:paraId="1A08A2C7" w14:textId="34F21E6C" w:rsidR="006C5B3D" w:rsidRDefault="006C5B3D" w:rsidP="006C5B3D">
            <w:pPr>
              <w:jc w:val="center"/>
              <w:rPr>
                <w:lang w:eastAsia="en-AU"/>
              </w:rPr>
            </w:pPr>
            <w:r>
              <w:rPr>
                <w:lang w:eastAsia="en-AU"/>
              </w:rPr>
              <w:t>53.031</w:t>
            </w:r>
            <w:r>
              <w:rPr>
                <w:lang w:eastAsia="en-AU"/>
              </w:rPr>
              <w:t>4</w:t>
            </w:r>
          </w:p>
        </w:tc>
        <w:tc>
          <w:tcPr>
            <w:tcW w:w="1473" w:type="dxa"/>
          </w:tcPr>
          <w:p w14:paraId="64F29761" w14:textId="2DB49970" w:rsidR="006C5B3D" w:rsidRDefault="006C5B3D" w:rsidP="006C5B3D">
            <w:pPr>
              <w:jc w:val="center"/>
              <w:rPr>
                <w:lang w:eastAsia="en-AU"/>
              </w:rPr>
            </w:pPr>
            <w:r>
              <w:rPr>
                <w:lang w:eastAsia="en-AU"/>
              </w:rPr>
              <w:t>49.1676</w:t>
            </w:r>
          </w:p>
        </w:tc>
        <w:tc>
          <w:tcPr>
            <w:tcW w:w="1501" w:type="dxa"/>
          </w:tcPr>
          <w:p w14:paraId="58597BF1" w14:textId="540311D7" w:rsidR="006C5B3D" w:rsidRDefault="006C5B3D" w:rsidP="006C5B3D">
            <w:pPr>
              <w:jc w:val="center"/>
              <w:rPr>
                <w:lang w:eastAsia="en-AU"/>
              </w:rPr>
            </w:pPr>
            <w:r>
              <w:rPr>
                <w:lang w:eastAsia="en-AU"/>
              </w:rPr>
              <w:t>Increasing</w:t>
            </w:r>
          </w:p>
        </w:tc>
        <w:tc>
          <w:tcPr>
            <w:tcW w:w="1505" w:type="dxa"/>
          </w:tcPr>
          <w:p w14:paraId="5369A598" w14:textId="3F18E4EB" w:rsidR="006C5B3D" w:rsidRDefault="006C5B3D" w:rsidP="006C5B3D">
            <w:pPr>
              <w:jc w:val="center"/>
              <w:rPr>
                <w:lang w:eastAsia="en-AU"/>
              </w:rPr>
            </w:pPr>
            <w:r>
              <w:rPr>
                <w:lang w:eastAsia="en-AU"/>
              </w:rPr>
              <w:t>Increasing</w:t>
            </w:r>
          </w:p>
        </w:tc>
      </w:tr>
      <w:tr w:rsidR="006C5B3D" w14:paraId="141785B0" w14:textId="2A326D64" w:rsidTr="006C5B3D">
        <w:tc>
          <w:tcPr>
            <w:tcW w:w="3005" w:type="dxa"/>
            <w:vAlign w:val="bottom"/>
          </w:tcPr>
          <w:p w14:paraId="752242EE" w14:textId="27835D3F" w:rsidR="006C5B3D" w:rsidRPr="006C5B3D" w:rsidRDefault="006C5B3D" w:rsidP="006C5B3D">
            <w:pPr>
              <w:jc w:val="center"/>
              <w:rPr>
                <w:rFonts w:ascii="Calibri" w:eastAsia="Times New Roman" w:hAnsi="Calibri" w:cs="Calibri"/>
                <w:i/>
                <w:iCs/>
                <w:color w:val="000000"/>
                <w:lang w:eastAsia="en-AU"/>
              </w:rPr>
            </w:pPr>
            <w:r w:rsidRPr="007664D0">
              <w:rPr>
                <w:rFonts w:ascii="Calibri" w:eastAsia="Times New Roman" w:hAnsi="Calibri" w:cs="Calibri"/>
                <w:i/>
                <w:iCs/>
                <w:color w:val="000000"/>
                <w:lang w:eastAsia="en-AU"/>
              </w:rPr>
              <w:t>Health</w:t>
            </w:r>
          </w:p>
        </w:tc>
        <w:tc>
          <w:tcPr>
            <w:tcW w:w="1532" w:type="dxa"/>
          </w:tcPr>
          <w:p w14:paraId="3E6E89C4" w14:textId="4A0D74D8" w:rsidR="006C5B3D" w:rsidRPr="007664D0" w:rsidRDefault="006C5B3D" w:rsidP="006C5B3D">
            <w:pPr>
              <w:jc w:val="center"/>
              <w:rPr>
                <w:rFonts w:ascii="Calibri" w:hAnsi="Calibri" w:cs="Calibri"/>
                <w:i/>
                <w:iCs/>
                <w:color w:val="000000"/>
              </w:rPr>
            </w:pPr>
            <w:r>
              <w:rPr>
                <w:rFonts w:ascii="Calibri" w:hAnsi="Calibri" w:cs="Calibri"/>
                <w:i/>
                <w:iCs/>
                <w:color w:val="000000"/>
              </w:rPr>
              <w:t>28.3746</w:t>
            </w:r>
          </w:p>
        </w:tc>
        <w:tc>
          <w:tcPr>
            <w:tcW w:w="1473" w:type="dxa"/>
          </w:tcPr>
          <w:p w14:paraId="39A5F95A" w14:textId="24D212CB" w:rsidR="006C5B3D" w:rsidRPr="007664D0" w:rsidRDefault="006C5B3D" w:rsidP="006C5B3D">
            <w:pPr>
              <w:jc w:val="center"/>
              <w:rPr>
                <w:rFonts w:ascii="Calibri" w:hAnsi="Calibri" w:cs="Calibri"/>
                <w:i/>
                <w:iCs/>
                <w:color w:val="000000"/>
              </w:rPr>
            </w:pPr>
            <w:r>
              <w:rPr>
                <w:rFonts w:ascii="Calibri" w:hAnsi="Calibri" w:cs="Calibri"/>
                <w:i/>
                <w:iCs/>
                <w:color w:val="000000"/>
              </w:rPr>
              <w:t>40.1146</w:t>
            </w:r>
          </w:p>
        </w:tc>
        <w:tc>
          <w:tcPr>
            <w:tcW w:w="1501" w:type="dxa"/>
          </w:tcPr>
          <w:p w14:paraId="31A7F966" w14:textId="14D050DB" w:rsidR="006C5B3D" w:rsidRDefault="006C5B3D" w:rsidP="006C5B3D">
            <w:pPr>
              <w:jc w:val="center"/>
              <w:rPr>
                <w:lang w:eastAsia="en-AU"/>
              </w:rPr>
            </w:pPr>
            <w:r>
              <w:rPr>
                <w:lang w:eastAsia="en-AU"/>
              </w:rPr>
              <w:t>Increasing</w:t>
            </w:r>
          </w:p>
        </w:tc>
        <w:tc>
          <w:tcPr>
            <w:tcW w:w="1505" w:type="dxa"/>
          </w:tcPr>
          <w:p w14:paraId="6B9B53AB" w14:textId="3912D6D3" w:rsidR="006C5B3D" w:rsidRDefault="006C5B3D" w:rsidP="006C5B3D">
            <w:pPr>
              <w:jc w:val="center"/>
              <w:rPr>
                <w:lang w:eastAsia="en-AU"/>
              </w:rPr>
            </w:pPr>
            <w:r>
              <w:rPr>
                <w:lang w:eastAsia="en-AU"/>
              </w:rPr>
              <w:t>Constant</w:t>
            </w:r>
          </w:p>
        </w:tc>
      </w:tr>
      <w:tr w:rsidR="006C5B3D" w14:paraId="764A4190" w14:textId="54D1D95A" w:rsidTr="006C5B3D">
        <w:tc>
          <w:tcPr>
            <w:tcW w:w="3005" w:type="dxa"/>
            <w:vAlign w:val="bottom"/>
          </w:tcPr>
          <w:p w14:paraId="7BD985A3" w14:textId="6DE44F68" w:rsidR="006C5B3D" w:rsidRPr="006C5B3D" w:rsidRDefault="006C5B3D" w:rsidP="006C5B3D">
            <w:pPr>
              <w:jc w:val="center"/>
              <w:rPr>
                <w:rFonts w:ascii="Calibri" w:eastAsia="Times New Roman" w:hAnsi="Calibri" w:cs="Calibri"/>
                <w:i/>
                <w:iCs/>
                <w:color w:val="000000"/>
                <w:lang w:eastAsia="en-AU"/>
              </w:rPr>
            </w:pPr>
            <w:r w:rsidRPr="007664D0">
              <w:rPr>
                <w:rFonts w:ascii="Calibri" w:eastAsia="Times New Roman" w:hAnsi="Calibri" w:cs="Calibri"/>
                <w:i/>
                <w:iCs/>
                <w:color w:val="000000"/>
                <w:lang w:eastAsia="en-AU"/>
              </w:rPr>
              <w:t>Justice</w:t>
            </w:r>
          </w:p>
        </w:tc>
        <w:tc>
          <w:tcPr>
            <w:tcW w:w="1532" w:type="dxa"/>
          </w:tcPr>
          <w:p w14:paraId="62E8B653" w14:textId="5C3FFD2E" w:rsidR="006C5B3D" w:rsidRPr="007664D0" w:rsidRDefault="006C5B3D" w:rsidP="006C5B3D">
            <w:pPr>
              <w:jc w:val="center"/>
              <w:rPr>
                <w:rFonts w:ascii="Calibri" w:hAnsi="Calibri" w:cs="Calibri"/>
                <w:i/>
                <w:iCs/>
                <w:color w:val="000000"/>
              </w:rPr>
            </w:pPr>
            <w:r>
              <w:rPr>
                <w:rFonts w:ascii="Calibri" w:hAnsi="Calibri" w:cs="Calibri"/>
                <w:i/>
                <w:iCs/>
                <w:color w:val="000000"/>
              </w:rPr>
              <w:t>11.9493</w:t>
            </w:r>
          </w:p>
        </w:tc>
        <w:tc>
          <w:tcPr>
            <w:tcW w:w="1473" w:type="dxa"/>
          </w:tcPr>
          <w:p w14:paraId="11BC9935" w14:textId="1C072D00" w:rsidR="006C5B3D" w:rsidRPr="007664D0" w:rsidRDefault="006C5B3D" w:rsidP="006C5B3D">
            <w:pPr>
              <w:jc w:val="center"/>
              <w:rPr>
                <w:rFonts w:ascii="Calibri" w:hAnsi="Calibri" w:cs="Calibri"/>
                <w:i/>
                <w:iCs/>
                <w:color w:val="000000"/>
              </w:rPr>
            </w:pPr>
            <w:r>
              <w:rPr>
                <w:rFonts w:ascii="Calibri" w:hAnsi="Calibri" w:cs="Calibri"/>
                <w:i/>
                <w:iCs/>
                <w:color w:val="000000"/>
              </w:rPr>
              <w:t>18.0603</w:t>
            </w:r>
          </w:p>
        </w:tc>
        <w:tc>
          <w:tcPr>
            <w:tcW w:w="1501" w:type="dxa"/>
          </w:tcPr>
          <w:p w14:paraId="14A76E97" w14:textId="16BA9CAE" w:rsidR="006C5B3D" w:rsidRDefault="006C5B3D" w:rsidP="006C5B3D">
            <w:pPr>
              <w:jc w:val="center"/>
              <w:rPr>
                <w:lang w:eastAsia="en-AU"/>
              </w:rPr>
            </w:pPr>
            <w:r>
              <w:rPr>
                <w:lang w:eastAsia="en-AU"/>
              </w:rPr>
              <w:t>Increasing</w:t>
            </w:r>
          </w:p>
        </w:tc>
        <w:tc>
          <w:tcPr>
            <w:tcW w:w="1505" w:type="dxa"/>
          </w:tcPr>
          <w:p w14:paraId="118C3222" w14:textId="22C8331F" w:rsidR="006C5B3D" w:rsidRDefault="006C5B3D" w:rsidP="006C5B3D">
            <w:pPr>
              <w:jc w:val="center"/>
              <w:rPr>
                <w:lang w:eastAsia="en-AU"/>
              </w:rPr>
            </w:pPr>
            <w:r>
              <w:rPr>
                <w:lang w:eastAsia="en-AU"/>
              </w:rPr>
              <w:t>Decreasing</w:t>
            </w:r>
          </w:p>
        </w:tc>
      </w:tr>
      <w:tr w:rsidR="007664D0" w14:paraId="52EFE0CD" w14:textId="4F5DDE9A" w:rsidTr="006C5B3D">
        <w:tc>
          <w:tcPr>
            <w:tcW w:w="3005" w:type="dxa"/>
            <w:vAlign w:val="bottom"/>
          </w:tcPr>
          <w:p w14:paraId="4ABCE2F1" w14:textId="347D07AC" w:rsidR="007664D0" w:rsidRPr="006C5B3D" w:rsidRDefault="007664D0" w:rsidP="007664D0">
            <w:pPr>
              <w:jc w:val="center"/>
              <w:rPr>
                <w:rFonts w:ascii="Calibri" w:eastAsia="Times New Roman" w:hAnsi="Calibri" w:cs="Calibri"/>
                <w:i/>
                <w:iCs/>
                <w:color w:val="000000"/>
                <w:lang w:eastAsia="en-AU"/>
              </w:rPr>
            </w:pPr>
            <w:r w:rsidRPr="007664D0">
              <w:rPr>
                <w:rFonts w:ascii="Calibri" w:eastAsia="Times New Roman" w:hAnsi="Calibri" w:cs="Calibri"/>
                <w:i/>
                <w:iCs/>
                <w:color w:val="000000"/>
                <w:lang w:eastAsia="en-AU"/>
              </w:rPr>
              <w:t>Planning &amp; Environment</w:t>
            </w:r>
          </w:p>
        </w:tc>
        <w:tc>
          <w:tcPr>
            <w:tcW w:w="1532" w:type="dxa"/>
          </w:tcPr>
          <w:p w14:paraId="4B5B1955" w14:textId="29412977" w:rsidR="007664D0" w:rsidRPr="007664D0" w:rsidRDefault="007664D0" w:rsidP="007664D0">
            <w:pPr>
              <w:jc w:val="center"/>
              <w:rPr>
                <w:rFonts w:ascii="Calibri" w:hAnsi="Calibri" w:cs="Calibri"/>
                <w:i/>
                <w:iCs/>
                <w:color w:val="000000"/>
              </w:rPr>
            </w:pPr>
            <w:r>
              <w:rPr>
                <w:rFonts w:ascii="Calibri" w:hAnsi="Calibri" w:cs="Calibri"/>
                <w:i/>
                <w:iCs/>
                <w:color w:val="000000"/>
              </w:rPr>
              <w:t>5.57925</w:t>
            </w:r>
          </w:p>
        </w:tc>
        <w:tc>
          <w:tcPr>
            <w:tcW w:w="1473" w:type="dxa"/>
          </w:tcPr>
          <w:p w14:paraId="0DB33B52" w14:textId="50464E53" w:rsidR="007664D0" w:rsidRPr="007664D0" w:rsidRDefault="007664D0" w:rsidP="007664D0">
            <w:pPr>
              <w:jc w:val="center"/>
              <w:rPr>
                <w:rFonts w:ascii="Calibri" w:hAnsi="Calibri" w:cs="Calibri"/>
                <w:i/>
                <w:iCs/>
                <w:color w:val="000000"/>
              </w:rPr>
            </w:pPr>
            <w:r>
              <w:rPr>
                <w:rFonts w:ascii="Calibri" w:hAnsi="Calibri" w:cs="Calibri"/>
                <w:i/>
                <w:iCs/>
                <w:color w:val="000000"/>
              </w:rPr>
              <w:t>22.9007</w:t>
            </w:r>
          </w:p>
        </w:tc>
        <w:tc>
          <w:tcPr>
            <w:tcW w:w="1501" w:type="dxa"/>
          </w:tcPr>
          <w:p w14:paraId="00E7AD4C" w14:textId="7B570D7B" w:rsidR="007664D0" w:rsidRDefault="006C5B3D" w:rsidP="007664D0">
            <w:pPr>
              <w:jc w:val="center"/>
              <w:rPr>
                <w:lang w:eastAsia="en-AU"/>
              </w:rPr>
            </w:pPr>
            <w:r>
              <w:rPr>
                <w:lang w:eastAsia="en-AU"/>
              </w:rPr>
              <w:t>Constant</w:t>
            </w:r>
          </w:p>
        </w:tc>
        <w:tc>
          <w:tcPr>
            <w:tcW w:w="1505" w:type="dxa"/>
          </w:tcPr>
          <w:p w14:paraId="5F31A637" w14:textId="29E38A43" w:rsidR="007664D0" w:rsidRDefault="006C5B3D" w:rsidP="007664D0">
            <w:pPr>
              <w:jc w:val="center"/>
              <w:rPr>
                <w:lang w:eastAsia="en-AU"/>
              </w:rPr>
            </w:pPr>
            <w:r>
              <w:rPr>
                <w:lang w:eastAsia="en-AU"/>
              </w:rPr>
              <w:t>Constant</w:t>
            </w:r>
          </w:p>
        </w:tc>
      </w:tr>
      <w:tr w:rsidR="007664D0" w14:paraId="35582789" w14:textId="74ABAD11" w:rsidTr="006C5B3D">
        <w:tc>
          <w:tcPr>
            <w:tcW w:w="3005" w:type="dxa"/>
            <w:vAlign w:val="bottom"/>
          </w:tcPr>
          <w:p w14:paraId="6E4BA35F" w14:textId="11F17B61" w:rsidR="007664D0" w:rsidRPr="006C5B3D" w:rsidRDefault="007664D0" w:rsidP="007664D0">
            <w:pPr>
              <w:jc w:val="center"/>
              <w:rPr>
                <w:rFonts w:ascii="Calibri" w:eastAsia="Times New Roman" w:hAnsi="Calibri" w:cs="Calibri"/>
                <w:i/>
                <w:iCs/>
                <w:color w:val="000000"/>
                <w:lang w:eastAsia="en-AU"/>
              </w:rPr>
            </w:pPr>
            <w:r w:rsidRPr="007664D0">
              <w:rPr>
                <w:rFonts w:ascii="Calibri" w:eastAsia="Times New Roman" w:hAnsi="Calibri" w:cs="Calibri"/>
                <w:i/>
                <w:iCs/>
                <w:color w:val="000000"/>
                <w:lang w:eastAsia="en-AU"/>
              </w:rPr>
              <w:t>Premier &amp; Cabinet</w:t>
            </w:r>
          </w:p>
        </w:tc>
        <w:tc>
          <w:tcPr>
            <w:tcW w:w="1532" w:type="dxa"/>
          </w:tcPr>
          <w:p w14:paraId="66C7743D" w14:textId="2808210C" w:rsidR="007664D0" w:rsidRPr="007664D0" w:rsidRDefault="007664D0" w:rsidP="007664D0">
            <w:pPr>
              <w:jc w:val="center"/>
              <w:rPr>
                <w:rFonts w:ascii="Calibri" w:hAnsi="Calibri" w:cs="Calibri"/>
                <w:i/>
                <w:iCs/>
                <w:color w:val="000000"/>
              </w:rPr>
            </w:pPr>
            <w:r>
              <w:rPr>
                <w:rFonts w:ascii="Calibri" w:hAnsi="Calibri" w:cs="Calibri"/>
                <w:i/>
                <w:iCs/>
                <w:color w:val="000000"/>
              </w:rPr>
              <w:t>2.69776</w:t>
            </w:r>
          </w:p>
        </w:tc>
        <w:tc>
          <w:tcPr>
            <w:tcW w:w="1473" w:type="dxa"/>
          </w:tcPr>
          <w:p w14:paraId="377C22B9" w14:textId="454B1156" w:rsidR="007664D0" w:rsidRPr="007664D0" w:rsidRDefault="007664D0" w:rsidP="007664D0">
            <w:pPr>
              <w:jc w:val="center"/>
              <w:rPr>
                <w:rFonts w:ascii="Calibri" w:hAnsi="Calibri" w:cs="Calibri"/>
                <w:i/>
                <w:iCs/>
                <w:color w:val="000000"/>
              </w:rPr>
            </w:pPr>
            <w:r>
              <w:rPr>
                <w:rFonts w:ascii="Calibri" w:hAnsi="Calibri" w:cs="Calibri"/>
                <w:i/>
                <w:iCs/>
                <w:color w:val="000000"/>
              </w:rPr>
              <w:t>15.1792</w:t>
            </w:r>
          </w:p>
        </w:tc>
        <w:tc>
          <w:tcPr>
            <w:tcW w:w="1501" w:type="dxa"/>
          </w:tcPr>
          <w:p w14:paraId="0CC32466" w14:textId="19766794" w:rsidR="007664D0" w:rsidRDefault="006C5B3D" w:rsidP="007664D0">
            <w:pPr>
              <w:jc w:val="center"/>
              <w:rPr>
                <w:lang w:eastAsia="en-AU"/>
              </w:rPr>
            </w:pPr>
            <w:r>
              <w:rPr>
                <w:lang w:eastAsia="en-AU"/>
              </w:rPr>
              <w:t>Decreasing</w:t>
            </w:r>
          </w:p>
        </w:tc>
        <w:tc>
          <w:tcPr>
            <w:tcW w:w="1505" w:type="dxa"/>
          </w:tcPr>
          <w:p w14:paraId="791B6CDE" w14:textId="5E1B33D8" w:rsidR="007664D0" w:rsidRDefault="006C5B3D" w:rsidP="007664D0">
            <w:pPr>
              <w:jc w:val="center"/>
              <w:rPr>
                <w:lang w:eastAsia="en-AU"/>
              </w:rPr>
            </w:pPr>
            <w:r>
              <w:rPr>
                <w:lang w:eastAsia="en-AU"/>
              </w:rPr>
              <w:t>Constant</w:t>
            </w:r>
          </w:p>
        </w:tc>
      </w:tr>
      <w:tr w:rsidR="007664D0" w14:paraId="7E9DBE93" w14:textId="74F95618" w:rsidTr="006C5B3D">
        <w:tc>
          <w:tcPr>
            <w:tcW w:w="3005" w:type="dxa"/>
            <w:vAlign w:val="bottom"/>
          </w:tcPr>
          <w:p w14:paraId="3438F82F" w14:textId="04A5036B" w:rsidR="007664D0" w:rsidRPr="006C5B3D" w:rsidRDefault="007664D0" w:rsidP="007664D0">
            <w:pPr>
              <w:jc w:val="center"/>
              <w:rPr>
                <w:rFonts w:ascii="Calibri" w:eastAsia="Times New Roman" w:hAnsi="Calibri" w:cs="Calibri"/>
                <w:i/>
                <w:iCs/>
                <w:color w:val="000000"/>
                <w:lang w:eastAsia="en-AU"/>
              </w:rPr>
            </w:pPr>
            <w:r w:rsidRPr="007664D0">
              <w:rPr>
                <w:rFonts w:ascii="Calibri" w:eastAsia="Times New Roman" w:hAnsi="Calibri" w:cs="Calibri"/>
                <w:i/>
                <w:iCs/>
                <w:color w:val="000000"/>
                <w:lang w:eastAsia="en-AU"/>
              </w:rPr>
              <w:t>Transport</w:t>
            </w:r>
          </w:p>
        </w:tc>
        <w:tc>
          <w:tcPr>
            <w:tcW w:w="1532" w:type="dxa"/>
          </w:tcPr>
          <w:p w14:paraId="0895EDDB" w14:textId="135C55F6" w:rsidR="007664D0" w:rsidRPr="007664D0" w:rsidRDefault="007664D0" w:rsidP="007664D0">
            <w:pPr>
              <w:jc w:val="center"/>
              <w:rPr>
                <w:rFonts w:ascii="Calibri" w:hAnsi="Calibri" w:cs="Calibri"/>
                <w:i/>
                <w:iCs/>
                <w:color w:val="000000"/>
              </w:rPr>
            </w:pPr>
            <w:r>
              <w:rPr>
                <w:rFonts w:ascii="Calibri" w:hAnsi="Calibri" w:cs="Calibri"/>
                <w:i/>
                <w:iCs/>
                <w:color w:val="000000"/>
              </w:rPr>
              <w:t>28.8881</w:t>
            </w:r>
          </w:p>
        </w:tc>
        <w:tc>
          <w:tcPr>
            <w:tcW w:w="1473" w:type="dxa"/>
          </w:tcPr>
          <w:p w14:paraId="6E05C7B4" w14:textId="4F58A825" w:rsidR="007664D0" w:rsidRPr="007664D0" w:rsidRDefault="007664D0" w:rsidP="007664D0">
            <w:pPr>
              <w:jc w:val="center"/>
              <w:rPr>
                <w:rFonts w:ascii="Calibri" w:hAnsi="Calibri" w:cs="Calibri"/>
                <w:i/>
                <w:iCs/>
                <w:color w:val="000000"/>
              </w:rPr>
            </w:pPr>
            <w:r>
              <w:rPr>
                <w:rFonts w:ascii="Calibri" w:hAnsi="Calibri" w:cs="Calibri"/>
                <w:i/>
                <w:iCs/>
                <w:color w:val="000000"/>
              </w:rPr>
              <w:t>7.99556</w:t>
            </w:r>
          </w:p>
        </w:tc>
        <w:tc>
          <w:tcPr>
            <w:tcW w:w="1501" w:type="dxa"/>
          </w:tcPr>
          <w:p w14:paraId="7AD2A8AC" w14:textId="78F5D2DC" w:rsidR="007664D0" w:rsidRDefault="006C5B3D" w:rsidP="007664D0">
            <w:pPr>
              <w:jc w:val="center"/>
              <w:rPr>
                <w:lang w:eastAsia="en-AU"/>
              </w:rPr>
            </w:pPr>
            <w:r>
              <w:rPr>
                <w:lang w:eastAsia="en-AU"/>
              </w:rPr>
              <w:t>Increasing</w:t>
            </w:r>
          </w:p>
        </w:tc>
        <w:tc>
          <w:tcPr>
            <w:tcW w:w="1505" w:type="dxa"/>
          </w:tcPr>
          <w:p w14:paraId="1C68C851" w14:textId="2856D388" w:rsidR="007664D0" w:rsidRDefault="006C5B3D" w:rsidP="007664D0">
            <w:pPr>
              <w:jc w:val="center"/>
              <w:rPr>
                <w:lang w:eastAsia="en-AU"/>
              </w:rPr>
            </w:pPr>
            <w:r>
              <w:rPr>
                <w:lang w:eastAsia="en-AU"/>
              </w:rPr>
              <w:t>Decreasing</w:t>
            </w:r>
          </w:p>
        </w:tc>
      </w:tr>
      <w:tr w:rsidR="007664D0" w14:paraId="6ED26E88" w14:textId="58D3382A" w:rsidTr="006C5B3D">
        <w:tc>
          <w:tcPr>
            <w:tcW w:w="3005" w:type="dxa"/>
            <w:vAlign w:val="bottom"/>
          </w:tcPr>
          <w:p w14:paraId="7D8C8AB0" w14:textId="19E749F9" w:rsidR="007664D0" w:rsidRPr="006C5B3D" w:rsidRDefault="007664D0" w:rsidP="007664D0">
            <w:pPr>
              <w:jc w:val="center"/>
              <w:rPr>
                <w:rFonts w:ascii="Calibri" w:eastAsia="Times New Roman" w:hAnsi="Calibri" w:cs="Calibri"/>
                <w:i/>
                <w:iCs/>
                <w:color w:val="000000"/>
                <w:lang w:eastAsia="en-AU"/>
              </w:rPr>
            </w:pPr>
            <w:r w:rsidRPr="007664D0">
              <w:rPr>
                <w:rFonts w:ascii="Calibri" w:eastAsia="Times New Roman" w:hAnsi="Calibri" w:cs="Calibri"/>
                <w:i/>
                <w:iCs/>
                <w:color w:val="000000"/>
                <w:lang w:eastAsia="en-AU"/>
              </w:rPr>
              <w:t>Treasury</w:t>
            </w:r>
          </w:p>
        </w:tc>
        <w:tc>
          <w:tcPr>
            <w:tcW w:w="1532" w:type="dxa"/>
          </w:tcPr>
          <w:p w14:paraId="13B18969" w14:textId="240F15BA" w:rsidR="007664D0" w:rsidRPr="007664D0" w:rsidRDefault="007664D0" w:rsidP="007664D0">
            <w:pPr>
              <w:jc w:val="center"/>
              <w:rPr>
                <w:rFonts w:ascii="Calibri" w:hAnsi="Calibri" w:cs="Calibri"/>
                <w:i/>
                <w:iCs/>
                <w:color w:val="000000"/>
              </w:rPr>
            </w:pPr>
            <w:r>
              <w:rPr>
                <w:rFonts w:ascii="Calibri" w:hAnsi="Calibri" w:cs="Calibri"/>
                <w:i/>
                <w:iCs/>
                <w:color w:val="000000"/>
              </w:rPr>
              <w:t>3.12752</w:t>
            </w:r>
          </w:p>
        </w:tc>
        <w:tc>
          <w:tcPr>
            <w:tcW w:w="1473" w:type="dxa"/>
          </w:tcPr>
          <w:p w14:paraId="5453A3A2" w14:textId="08B3BACF" w:rsidR="007664D0" w:rsidRPr="007664D0" w:rsidRDefault="007664D0" w:rsidP="007664D0">
            <w:pPr>
              <w:jc w:val="center"/>
              <w:rPr>
                <w:rFonts w:ascii="Calibri" w:hAnsi="Calibri" w:cs="Calibri"/>
                <w:i/>
                <w:iCs/>
                <w:color w:val="000000"/>
              </w:rPr>
            </w:pPr>
            <w:r>
              <w:rPr>
                <w:rFonts w:ascii="Calibri" w:hAnsi="Calibri" w:cs="Calibri"/>
                <w:i/>
                <w:iCs/>
                <w:color w:val="000000"/>
              </w:rPr>
              <w:t>9.26658</w:t>
            </w:r>
          </w:p>
        </w:tc>
        <w:tc>
          <w:tcPr>
            <w:tcW w:w="1501" w:type="dxa"/>
          </w:tcPr>
          <w:p w14:paraId="1CF14435" w14:textId="2731217D" w:rsidR="007664D0" w:rsidRDefault="006C5B3D" w:rsidP="007664D0">
            <w:pPr>
              <w:jc w:val="center"/>
              <w:rPr>
                <w:lang w:eastAsia="en-AU"/>
              </w:rPr>
            </w:pPr>
            <w:r>
              <w:rPr>
                <w:lang w:eastAsia="en-AU"/>
              </w:rPr>
              <w:t>Constant</w:t>
            </w:r>
          </w:p>
        </w:tc>
        <w:tc>
          <w:tcPr>
            <w:tcW w:w="1505" w:type="dxa"/>
          </w:tcPr>
          <w:p w14:paraId="3A1E86C3" w14:textId="399D1F49" w:rsidR="007664D0" w:rsidRDefault="006C5B3D" w:rsidP="007664D0">
            <w:pPr>
              <w:jc w:val="center"/>
              <w:rPr>
                <w:lang w:eastAsia="en-AU"/>
              </w:rPr>
            </w:pPr>
            <w:r>
              <w:rPr>
                <w:lang w:eastAsia="en-AU"/>
              </w:rPr>
              <w:t>Increasing</w:t>
            </w:r>
          </w:p>
        </w:tc>
      </w:tr>
    </w:tbl>
    <w:p w14:paraId="15EB52DA" w14:textId="77777777" w:rsidR="007664D0" w:rsidRPr="007664D0" w:rsidRDefault="007664D0" w:rsidP="007664D0">
      <w:pPr>
        <w:jc w:val="center"/>
        <w:rPr>
          <w:lang w:eastAsia="en-AU"/>
        </w:rPr>
      </w:pPr>
    </w:p>
    <w:p w14:paraId="7EA781DE" w14:textId="77777777" w:rsidR="009D1205" w:rsidRPr="00E53617" w:rsidRDefault="009D1205" w:rsidP="00E53617">
      <w:pPr>
        <w:rPr>
          <w:rFonts w:ascii="Calibri" w:eastAsia="Times New Roman" w:hAnsi="Calibri" w:cs="Calibri"/>
          <w:color w:val="000000"/>
          <w:lang w:eastAsia="en-AU"/>
        </w:rPr>
      </w:pPr>
    </w:p>
    <w:p w14:paraId="22EE1CF5" w14:textId="77777777" w:rsidR="009229B7" w:rsidRDefault="009229B7" w:rsidP="009229B7">
      <w:pPr>
        <w:jc w:val="both"/>
      </w:pPr>
    </w:p>
    <w:p w14:paraId="70C4C167" w14:textId="473C8A5F" w:rsidR="00DE2C55" w:rsidRDefault="00DE2C55" w:rsidP="0060297A"/>
    <w:p w14:paraId="7DD3D71C" w14:textId="2C52EE9E" w:rsidR="008E69C3" w:rsidRDefault="008E69C3" w:rsidP="008E69C3"/>
    <w:p w14:paraId="7A26C45E" w14:textId="721FEECF" w:rsidR="004E6392" w:rsidRDefault="004E6392" w:rsidP="006C5B3D">
      <w:pPr>
        <w:pStyle w:val="ListParagraph"/>
      </w:pPr>
      <w:r>
        <w:br w:type="page"/>
      </w:r>
    </w:p>
    <w:p w14:paraId="1A724553" w14:textId="77777777" w:rsidR="004E6392" w:rsidRDefault="004E6392" w:rsidP="004E6392">
      <w:pPr>
        <w:pStyle w:val="Heading1"/>
      </w:pPr>
      <w:bookmarkStart w:id="15" w:name="_Toc27697982"/>
      <w:r>
        <w:lastRenderedPageBreak/>
        <w:t>Appendices</w:t>
      </w:r>
      <w:bookmarkEnd w:id="15"/>
    </w:p>
    <w:p w14:paraId="57A95F86" w14:textId="77777777" w:rsidR="004E6392" w:rsidRDefault="004E6392" w:rsidP="004E6392">
      <w:pPr>
        <w:pStyle w:val="Heading2"/>
      </w:pPr>
    </w:p>
    <w:p w14:paraId="4944801E" w14:textId="5433C017" w:rsidR="004E6392" w:rsidRDefault="004E6392" w:rsidP="004E6392">
      <w:pPr>
        <w:pStyle w:val="Heading2"/>
      </w:pPr>
      <w:bookmarkStart w:id="16" w:name="_Toc27697983"/>
      <w:r>
        <w:t>Appendix A</w:t>
      </w:r>
      <w:bookmarkEnd w:id="16"/>
    </w:p>
    <w:p w14:paraId="56C810A7" w14:textId="6D1AE891" w:rsidR="004E6392" w:rsidRDefault="004E6392" w:rsidP="004E6392"/>
    <w:p w14:paraId="6DA7AE0D" w14:textId="77777777" w:rsidR="004E6392" w:rsidRDefault="004E6392" w:rsidP="004E6392">
      <w:pPr>
        <w:keepNext/>
        <w:jc w:val="center"/>
      </w:pPr>
      <w:r>
        <w:rPr>
          <w:noProof/>
        </w:rPr>
        <w:drawing>
          <wp:inline distT="0" distB="0" distL="0" distR="0" wp14:anchorId="7F2293E5" wp14:editId="21A0482A">
            <wp:extent cx="5468620" cy="29324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8620" cy="2932430"/>
                    </a:xfrm>
                    <a:prstGeom prst="rect">
                      <a:avLst/>
                    </a:prstGeom>
                    <a:noFill/>
                  </pic:spPr>
                </pic:pic>
              </a:graphicData>
            </a:graphic>
          </wp:inline>
        </w:drawing>
      </w:r>
    </w:p>
    <w:p w14:paraId="3C58E3B5" w14:textId="733486EE" w:rsidR="004E6392" w:rsidRDefault="004E6392" w:rsidP="004E6392">
      <w:pPr>
        <w:pStyle w:val="Caption"/>
        <w:jc w:val="center"/>
      </w:pPr>
      <w:bookmarkStart w:id="17" w:name="_Ref27695924"/>
      <w:r>
        <w:t xml:space="preserve">Figure </w:t>
      </w:r>
      <w:fldSimple w:instr=" SEQ Figure \* ARABIC ">
        <w:r w:rsidR="0090429C">
          <w:rPr>
            <w:noProof/>
          </w:rPr>
          <w:t>7</w:t>
        </w:r>
      </w:fldSimple>
      <w:bookmarkEnd w:id="17"/>
      <w:r>
        <w:t>: Trend in male full-time employment in the public sector. The trend shows an overall linear decrease.</w:t>
      </w:r>
    </w:p>
    <w:p w14:paraId="575B1AEB" w14:textId="2769AB23" w:rsidR="004E6392" w:rsidRDefault="004E6392" w:rsidP="004E6392">
      <w:pPr>
        <w:jc w:val="center"/>
      </w:pPr>
    </w:p>
    <w:p w14:paraId="595B3DB7" w14:textId="77777777" w:rsidR="004E6392" w:rsidRDefault="004E6392" w:rsidP="004E6392">
      <w:pPr>
        <w:keepNext/>
        <w:jc w:val="center"/>
      </w:pPr>
      <w:r>
        <w:rPr>
          <w:noProof/>
        </w:rPr>
        <w:drawing>
          <wp:inline distT="0" distB="0" distL="0" distR="0" wp14:anchorId="4E01CB87" wp14:editId="31B53CDA">
            <wp:extent cx="5468620" cy="29324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68620" cy="2932430"/>
                    </a:xfrm>
                    <a:prstGeom prst="rect">
                      <a:avLst/>
                    </a:prstGeom>
                    <a:noFill/>
                  </pic:spPr>
                </pic:pic>
              </a:graphicData>
            </a:graphic>
          </wp:inline>
        </w:drawing>
      </w:r>
    </w:p>
    <w:p w14:paraId="1BD72978" w14:textId="20CE6D7E" w:rsidR="004E6392" w:rsidRDefault="004E6392" w:rsidP="004E6392">
      <w:pPr>
        <w:pStyle w:val="Caption"/>
        <w:jc w:val="center"/>
      </w:pPr>
      <w:bookmarkStart w:id="18" w:name="_Ref27695931"/>
      <w:r>
        <w:t xml:space="preserve">Figure </w:t>
      </w:r>
      <w:fldSimple w:instr=" SEQ Figure \* ARABIC ">
        <w:r w:rsidR="0090429C">
          <w:rPr>
            <w:noProof/>
          </w:rPr>
          <w:t>8</w:t>
        </w:r>
      </w:fldSimple>
      <w:bookmarkEnd w:id="18"/>
      <w:r>
        <w:t>: Trend in female full-time employment in the public sector. The headcount shows an increasing trend from 2015 onwards.</w:t>
      </w:r>
    </w:p>
    <w:p w14:paraId="07D2C464" w14:textId="37E0E9E3" w:rsidR="004E6392" w:rsidRPr="004E6392" w:rsidRDefault="004E6392" w:rsidP="004E6392">
      <w:pPr>
        <w:jc w:val="center"/>
      </w:pPr>
    </w:p>
    <w:p w14:paraId="1CBFC928" w14:textId="77777777" w:rsidR="00337CA8" w:rsidRDefault="00337CA8">
      <w:pPr>
        <w:rPr>
          <w:rFonts w:asciiTheme="majorHAnsi" w:eastAsiaTheme="majorEastAsia" w:hAnsiTheme="majorHAnsi" w:cstheme="majorBidi"/>
          <w:color w:val="2F5496" w:themeColor="accent1" w:themeShade="BF"/>
          <w:sz w:val="32"/>
          <w:szCs w:val="32"/>
        </w:rPr>
      </w:pPr>
      <w:r>
        <w:br w:type="page"/>
      </w:r>
    </w:p>
    <w:p w14:paraId="47604B76" w14:textId="77777777" w:rsidR="00337CA8" w:rsidRDefault="00337CA8" w:rsidP="00337CA8">
      <w:pPr>
        <w:pStyle w:val="Heading2"/>
      </w:pPr>
      <w:bookmarkStart w:id="19" w:name="_Toc27697984"/>
      <w:r>
        <w:lastRenderedPageBreak/>
        <w:t>Appendix B</w:t>
      </w:r>
      <w:bookmarkEnd w:id="19"/>
    </w:p>
    <w:p w14:paraId="15DEEB9E" w14:textId="77777777" w:rsidR="00337CA8" w:rsidRDefault="00337CA8" w:rsidP="00337CA8">
      <w:pPr>
        <w:pStyle w:val="Heading2"/>
      </w:pPr>
    </w:p>
    <w:p w14:paraId="4202740B" w14:textId="77777777" w:rsidR="00337CA8" w:rsidRDefault="00337CA8" w:rsidP="00337CA8">
      <w:pPr>
        <w:pStyle w:val="Heading2"/>
        <w:jc w:val="center"/>
      </w:pPr>
      <w:bookmarkStart w:id="20" w:name="_Toc27697985"/>
      <w:r>
        <w:rPr>
          <w:noProof/>
        </w:rPr>
        <w:drawing>
          <wp:inline distT="0" distB="0" distL="0" distR="0" wp14:anchorId="2CB8A647" wp14:editId="28B1038C">
            <wp:extent cx="5730875" cy="31089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875" cy="3108960"/>
                    </a:xfrm>
                    <a:prstGeom prst="rect">
                      <a:avLst/>
                    </a:prstGeom>
                    <a:noFill/>
                  </pic:spPr>
                </pic:pic>
              </a:graphicData>
            </a:graphic>
          </wp:inline>
        </w:drawing>
      </w:r>
      <w:bookmarkEnd w:id="20"/>
    </w:p>
    <w:p w14:paraId="54ECF8F2" w14:textId="6AD8434A" w:rsidR="00337CA8" w:rsidRDefault="00337CA8" w:rsidP="00337CA8">
      <w:pPr>
        <w:pStyle w:val="Caption"/>
        <w:jc w:val="center"/>
      </w:pPr>
      <w:bookmarkStart w:id="21" w:name="_Ref27695859"/>
      <w:r>
        <w:t xml:space="preserve">Figure </w:t>
      </w:r>
      <w:fldSimple w:instr=" SEQ Figure \* ARABIC ">
        <w:r w:rsidR="0090429C">
          <w:rPr>
            <w:noProof/>
          </w:rPr>
          <w:t>9</w:t>
        </w:r>
      </w:fldSimple>
      <w:bookmarkEnd w:id="21"/>
      <w:r>
        <w:t xml:space="preserve">: </w:t>
      </w:r>
      <w:r w:rsidRPr="00302F09">
        <w:t>Trend in male</w:t>
      </w:r>
      <w:r w:rsidR="00765532">
        <w:t xml:space="preserve"> part</w:t>
      </w:r>
      <w:r w:rsidRPr="00302F09">
        <w:t xml:space="preserve">-time employment in the public sector. The trend shows an overall linear </w:t>
      </w:r>
      <w:r>
        <w:t>increase</w:t>
      </w:r>
      <w:r w:rsidRPr="00302F09">
        <w:t>.</w:t>
      </w:r>
    </w:p>
    <w:p w14:paraId="72AEF9AA" w14:textId="77777777" w:rsidR="00337CA8" w:rsidRDefault="00337CA8" w:rsidP="00337CA8">
      <w:pPr>
        <w:pStyle w:val="Heading2"/>
        <w:jc w:val="center"/>
      </w:pPr>
    </w:p>
    <w:p w14:paraId="47EB854C" w14:textId="77777777" w:rsidR="00337CA8" w:rsidRDefault="00337CA8" w:rsidP="00337CA8">
      <w:pPr>
        <w:pStyle w:val="Heading2"/>
        <w:jc w:val="center"/>
      </w:pPr>
      <w:bookmarkStart w:id="22" w:name="_Toc27697986"/>
      <w:r>
        <w:rPr>
          <w:noProof/>
        </w:rPr>
        <w:drawing>
          <wp:inline distT="0" distB="0" distL="0" distR="0" wp14:anchorId="2365E51E" wp14:editId="6EA710F5">
            <wp:extent cx="5730875" cy="31089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875" cy="3108960"/>
                    </a:xfrm>
                    <a:prstGeom prst="rect">
                      <a:avLst/>
                    </a:prstGeom>
                    <a:noFill/>
                  </pic:spPr>
                </pic:pic>
              </a:graphicData>
            </a:graphic>
          </wp:inline>
        </w:drawing>
      </w:r>
      <w:bookmarkEnd w:id="22"/>
    </w:p>
    <w:p w14:paraId="31659618" w14:textId="0C278DB4" w:rsidR="00337CA8" w:rsidRDefault="00337CA8" w:rsidP="00337CA8">
      <w:pPr>
        <w:pStyle w:val="Caption"/>
        <w:jc w:val="center"/>
      </w:pPr>
      <w:bookmarkStart w:id="23" w:name="_Ref27695896"/>
      <w:r>
        <w:t xml:space="preserve">Figure </w:t>
      </w:r>
      <w:fldSimple w:instr=" SEQ Figure \* ARABIC ">
        <w:r w:rsidR="0090429C">
          <w:rPr>
            <w:noProof/>
          </w:rPr>
          <w:t>10</w:t>
        </w:r>
      </w:fldSimple>
      <w:bookmarkEnd w:id="23"/>
      <w:r>
        <w:t xml:space="preserve">: </w:t>
      </w:r>
      <w:r w:rsidRPr="00BC6B5A">
        <w:t xml:space="preserve">Trend in male </w:t>
      </w:r>
      <w:r w:rsidR="00765532">
        <w:t>part</w:t>
      </w:r>
      <w:r w:rsidRPr="00BC6B5A">
        <w:t xml:space="preserve">-time employment in the public sector. The trend shows an overall linear </w:t>
      </w:r>
      <w:r>
        <w:t>increase</w:t>
      </w:r>
      <w:r w:rsidRPr="00BC6B5A">
        <w:t>.</w:t>
      </w:r>
      <w:r>
        <w:t xml:space="preserve"> Note the oscillatory fluctuations in the female part-time employment participation.</w:t>
      </w:r>
    </w:p>
    <w:p w14:paraId="7A243EBB" w14:textId="77777777" w:rsidR="008E69C3" w:rsidRDefault="008E69C3">
      <w:pPr>
        <w:rPr>
          <w:rFonts w:asciiTheme="majorHAnsi" w:eastAsiaTheme="majorEastAsia" w:hAnsiTheme="majorHAnsi" w:cstheme="majorBidi"/>
          <w:color w:val="2F5496" w:themeColor="accent1" w:themeShade="BF"/>
          <w:sz w:val="26"/>
          <w:szCs w:val="26"/>
        </w:rPr>
      </w:pPr>
      <w:r>
        <w:br w:type="page"/>
      </w:r>
    </w:p>
    <w:p w14:paraId="4B195DB6" w14:textId="175716FC" w:rsidR="008E69C3" w:rsidRDefault="008E69C3" w:rsidP="008E69C3">
      <w:pPr>
        <w:pStyle w:val="Heading2"/>
      </w:pPr>
      <w:bookmarkStart w:id="24" w:name="_Toc27697987"/>
      <w:r>
        <w:lastRenderedPageBreak/>
        <w:t>Appendix C</w:t>
      </w:r>
      <w:bookmarkEnd w:id="24"/>
    </w:p>
    <w:p w14:paraId="0DE388CC" w14:textId="54FFC012" w:rsidR="008E69C3" w:rsidRDefault="008E69C3" w:rsidP="008E69C3">
      <w:pPr>
        <w:pStyle w:val="Heading2"/>
        <w:jc w:val="center"/>
      </w:pPr>
      <w:bookmarkStart w:id="25" w:name="_Toc27697988"/>
      <w:r>
        <w:rPr>
          <w:noProof/>
        </w:rPr>
        <w:drawing>
          <wp:inline distT="0" distB="0" distL="0" distR="0" wp14:anchorId="1850324A" wp14:editId="6BA4B526">
            <wp:extent cx="3492230" cy="3787773"/>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20991" cy="3818968"/>
                    </a:xfrm>
                    <a:prstGeom prst="rect">
                      <a:avLst/>
                    </a:prstGeom>
                  </pic:spPr>
                </pic:pic>
              </a:graphicData>
            </a:graphic>
          </wp:inline>
        </w:drawing>
      </w:r>
      <w:bookmarkEnd w:id="25"/>
    </w:p>
    <w:p w14:paraId="72785AD6" w14:textId="77777777" w:rsidR="008E69C3" w:rsidRPr="008E69C3" w:rsidRDefault="008E69C3" w:rsidP="008E69C3"/>
    <w:p w14:paraId="4423C2C3" w14:textId="1696379D" w:rsidR="008E69C3" w:rsidRDefault="008E69C3" w:rsidP="008E69C3">
      <w:pPr>
        <w:pStyle w:val="Heading2"/>
        <w:jc w:val="center"/>
      </w:pPr>
      <w:bookmarkStart w:id="26" w:name="_Toc27697989"/>
      <w:r>
        <w:rPr>
          <w:noProof/>
        </w:rPr>
        <w:drawing>
          <wp:inline distT="0" distB="0" distL="0" distR="0" wp14:anchorId="59FA428A" wp14:editId="6192FC3B">
            <wp:extent cx="3501957" cy="3829131"/>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18066" cy="3846745"/>
                    </a:xfrm>
                    <a:prstGeom prst="rect">
                      <a:avLst/>
                    </a:prstGeom>
                  </pic:spPr>
                </pic:pic>
              </a:graphicData>
            </a:graphic>
          </wp:inline>
        </w:drawing>
      </w:r>
      <w:bookmarkEnd w:id="26"/>
    </w:p>
    <w:p w14:paraId="1BE02D6C" w14:textId="77777777" w:rsidR="008E69C3" w:rsidRPr="008E69C3" w:rsidRDefault="008E69C3" w:rsidP="008E69C3"/>
    <w:p w14:paraId="50D77F66" w14:textId="77777777" w:rsidR="008E69C3" w:rsidRDefault="008E69C3">
      <w:pPr>
        <w:rPr>
          <w:rFonts w:asciiTheme="majorHAnsi" w:eastAsiaTheme="majorEastAsia" w:hAnsiTheme="majorHAnsi" w:cstheme="majorBidi"/>
          <w:color w:val="2F5496" w:themeColor="accent1" w:themeShade="BF"/>
          <w:sz w:val="26"/>
          <w:szCs w:val="26"/>
        </w:rPr>
      </w:pPr>
      <w:r>
        <w:br w:type="page"/>
      </w:r>
    </w:p>
    <w:p w14:paraId="273D2B13" w14:textId="77777777" w:rsidR="008E69C3" w:rsidRDefault="008E69C3" w:rsidP="008E69C3">
      <w:pPr>
        <w:pStyle w:val="Heading2"/>
        <w:jc w:val="center"/>
      </w:pPr>
      <w:bookmarkStart w:id="27" w:name="_Toc27697990"/>
      <w:r>
        <w:rPr>
          <w:noProof/>
        </w:rPr>
        <w:lastRenderedPageBreak/>
        <w:drawing>
          <wp:inline distT="0" distB="0" distL="0" distR="0" wp14:anchorId="57A1B3AC" wp14:editId="3EEA53DE">
            <wp:extent cx="3715966" cy="4029901"/>
            <wp:effectExtent l="0" t="0" r="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44245" cy="4060570"/>
                    </a:xfrm>
                    <a:prstGeom prst="rect">
                      <a:avLst/>
                    </a:prstGeom>
                  </pic:spPr>
                </pic:pic>
              </a:graphicData>
            </a:graphic>
          </wp:inline>
        </w:drawing>
      </w:r>
      <w:bookmarkEnd w:id="27"/>
    </w:p>
    <w:p w14:paraId="4C714CD9" w14:textId="77777777" w:rsidR="008E69C3" w:rsidRDefault="008E69C3" w:rsidP="008E69C3">
      <w:pPr>
        <w:pStyle w:val="Heading2"/>
        <w:jc w:val="center"/>
      </w:pPr>
    </w:p>
    <w:p w14:paraId="2833703C" w14:textId="77777777" w:rsidR="008E69C3" w:rsidRDefault="008E69C3" w:rsidP="008E69C3">
      <w:pPr>
        <w:pStyle w:val="Heading2"/>
        <w:jc w:val="center"/>
      </w:pPr>
      <w:bookmarkStart w:id="28" w:name="_Toc27697991"/>
      <w:r>
        <w:rPr>
          <w:noProof/>
        </w:rPr>
        <w:drawing>
          <wp:inline distT="0" distB="0" distL="0" distR="0" wp14:anchorId="41D32C0A" wp14:editId="456741E3">
            <wp:extent cx="3649117" cy="3968885"/>
            <wp:effectExtent l="0" t="0" r="88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66522" cy="3987815"/>
                    </a:xfrm>
                    <a:prstGeom prst="rect">
                      <a:avLst/>
                    </a:prstGeom>
                  </pic:spPr>
                </pic:pic>
              </a:graphicData>
            </a:graphic>
          </wp:inline>
        </w:drawing>
      </w:r>
      <w:bookmarkEnd w:id="28"/>
    </w:p>
    <w:p w14:paraId="464B7557" w14:textId="77777777" w:rsidR="008E69C3" w:rsidRDefault="008E69C3">
      <w:pPr>
        <w:rPr>
          <w:rFonts w:asciiTheme="majorHAnsi" w:eastAsiaTheme="majorEastAsia" w:hAnsiTheme="majorHAnsi" w:cstheme="majorBidi"/>
          <w:color w:val="2F5496" w:themeColor="accent1" w:themeShade="BF"/>
          <w:sz w:val="26"/>
          <w:szCs w:val="26"/>
        </w:rPr>
      </w:pPr>
      <w:r>
        <w:br w:type="page"/>
      </w:r>
    </w:p>
    <w:p w14:paraId="142F3F49" w14:textId="77777777" w:rsidR="008E69C3" w:rsidRDefault="008E69C3" w:rsidP="008E69C3">
      <w:pPr>
        <w:pStyle w:val="Heading2"/>
        <w:jc w:val="center"/>
      </w:pPr>
      <w:bookmarkStart w:id="29" w:name="_Toc27697992"/>
      <w:r>
        <w:rPr>
          <w:noProof/>
        </w:rPr>
        <w:lastRenderedPageBreak/>
        <w:drawing>
          <wp:inline distT="0" distB="0" distL="0" distR="0" wp14:anchorId="6771EDE7" wp14:editId="52017F6F">
            <wp:extent cx="3920247" cy="4263185"/>
            <wp:effectExtent l="0" t="0" r="4445"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42905" cy="4287825"/>
                    </a:xfrm>
                    <a:prstGeom prst="rect">
                      <a:avLst/>
                    </a:prstGeom>
                  </pic:spPr>
                </pic:pic>
              </a:graphicData>
            </a:graphic>
          </wp:inline>
        </w:drawing>
      </w:r>
      <w:bookmarkEnd w:id="29"/>
    </w:p>
    <w:p w14:paraId="332EB86F" w14:textId="77777777" w:rsidR="008E69C3" w:rsidRDefault="008E69C3" w:rsidP="008E69C3">
      <w:pPr>
        <w:pStyle w:val="Heading2"/>
        <w:jc w:val="center"/>
      </w:pPr>
    </w:p>
    <w:p w14:paraId="4C0EAC25" w14:textId="77777777" w:rsidR="008E69C3" w:rsidRDefault="008E69C3" w:rsidP="008E69C3">
      <w:pPr>
        <w:pStyle w:val="Heading2"/>
        <w:jc w:val="center"/>
      </w:pPr>
      <w:bookmarkStart w:id="30" w:name="_Toc27697993"/>
      <w:r>
        <w:rPr>
          <w:noProof/>
        </w:rPr>
        <w:drawing>
          <wp:inline distT="0" distB="0" distL="0" distR="0" wp14:anchorId="53F83CD8" wp14:editId="7840F9BE">
            <wp:extent cx="3910519" cy="4283919"/>
            <wp:effectExtent l="0" t="0" r="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19201" cy="4293429"/>
                    </a:xfrm>
                    <a:prstGeom prst="rect">
                      <a:avLst/>
                    </a:prstGeom>
                  </pic:spPr>
                </pic:pic>
              </a:graphicData>
            </a:graphic>
          </wp:inline>
        </w:drawing>
      </w:r>
      <w:bookmarkEnd w:id="30"/>
    </w:p>
    <w:p w14:paraId="4821E631" w14:textId="77777777" w:rsidR="008E69C3" w:rsidRDefault="008E69C3" w:rsidP="008E69C3">
      <w:pPr>
        <w:pStyle w:val="Heading2"/>
        <w:jc w:val="center"/>
      </w:pPr>
      <w:bookmarkStart w:id="31" w:name="_Toc27697994"/>
      <w:r>
        <w:rPr>
          <w:noProof/>
        </w:rPr>
        <w:lastRenderedPageBreak/>
        <w:drawing>
          <wp:inline distT="0" distB="0" distL="0" distR="0" wp14:anchorId="6099823D" wp14:editId="2E2DCDDB">
            <wp:extent cx="3706238" cy="4017740"/>
            <wp:effectExtent l="0" t="0" r="889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21799" cy="4034608"/>
                    </a:xfrm>
                    <a:prstGeom prst="rect">
                      <a:avLst/>
                    </a:prstGeom>
                  </pic:spPr>
                </pic:pic>
              </a:graphicData>
            </a:graphic>
          </wp:inline>
        </w:drawing>
      </w:r>
      <w:bookmarkEnd w:id="31"/>
    </w:p>
    <w:p w14:paraId="33974EFA" w14:textId="77777777" w:rsidR="008E69C3" w:rsidRDefault="008E69C3" w:rsidP="008E69C3">
      <w:pPr>
        <w:pStyle w:val="Heading2"/>
        <w:jc w:val="center"/>
      </w:pPr>
    </w:p>
    <w:p w14:paraId="44DF9481" w14:textId="77777777" w:rsidR="008E69C3" w:rsidRDefault="008E69C3" w:rsidP="008E69C3">
      <w:pPr>
        <w:pStyle w:val="Heading2"/>
        <w:jc w:val="center"/>
      </w:pPr>
      <w:bookmarkStart w:id="32" w:name="_Toc27697995"/>
      <w:r>
        <w:rPr>
          <w:noProof/>
        </w:rPr>
        <w:drawing>
          <wp:inline distT="0" distB="0" distL="0" distR="0" wp14:anchorId="20947CC9" wp14:editId="6A0AC390">
            <wp:extent cx="3566633" cy="3881336"/>
            <wp:effectExtent l="0" t="0" r="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74316" cy="3889697"/>
                    </a:xfrm>
                    <a:prstGeom prst="rect">
                      <a:avLst/>
                    </a:prstGeom>
                  </pic:spPr>
                </pic:pic>
              </a:graphicData>
            </a:graphic>
          </wp:inline>
        </w:drawing>
      </w:r>
      <w:bookmarkEnd w:id="32"/>
    </w:p>
    <w:p w14:paraId="4AE6674C" w14:textId="77777777" w:rsidR="008E69C3" w:rsidRDefault="008E69C3">
      <w:pPr>
        <w:rPr>
          <w:rFonts w:asciiTheme="majorHAnsi" w:eastAsiaTheme="majorEastAsia" w:hAnsiTheme="majorHAnsi" w:cstheme="majorBidi"/>
          <w:color w:val="2F5496" w:themeColor="accent1" w:themeShade="BF"/>
          <w:sz w:val="26"/>
          <w:szCs w:val="26"/>
        </w:rPr>
      </w:pPr>
      <w:r>
        <w:br w:type="page"/>
      </w:r>
    </w:p>
    <w:p w14:paraId="2AE67C4C" w14:textId="77777777" w:rsidR="008E69C3" w:rsidRDefault="008E69C3" w:rsidP="008E69C3">
      <w:pPr>
        <w:pStyle w:val="Heading2"/>
        <w:jc w:val="center"/>
      </w:pPr>
      <w:bookmarkStart w:id="33" w:name="_Toc27697996"/>
      <w:r>
        <w:rPr>
          <w:noProof/>
        </w:rPr>
        <w:lastRenderedPageBreak/>
        <w:drawing>
          <wp:inline distT="0" distB="0" distL="0" distR="0" wp14:anchorId="53CFACDF" wp14:editId="63631A4D">
            <wp:extent cx="3959157" cy="4279433"/>
            <wp:effectExtent l="0" t="0" r="381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71099" cy="4292341"/>
                    </a:xfrm>
                    <a:prstGeom prst="rect">
                      <a:avLst/>
                    </a:prstGeom>
                  </pic:spPr>
                </pic:pic>
              </a:graphicData>
            </a:graphic>
          </wp:inline>
        </w:drawing>
      </w:r>
      <w:bookmarkEnd w:id="33"/>
    </w:p>
    <w:p w14:paraId="64EB7B93" w14:textId="77777777" w:rsidR="008E69C3" w:rsidRDefault="008E69C3" w:rsidP="008E69C3">
      <w:pPr>
        <w:pStyle w:val="Heading2"/>
        <w:jc w:val="center"/>
      </w:pPr>
    </w:p>
    <w:p w14:paraId="78954563" w14:textId="107269AD" w:rsidR="00DE2C55" w:rsidRDefault="008E69C3" w:rsidP="008E69C3">
      <w:pPr>
        <w:pStyle w:val="Heading2"/>
        <w:jc w:val="center"/>
      </w:pPr>
      <w:bookmarkStart w:id="34" w:name="_Toc27697997"/>
      <w:r>
        <w:rPr>
          <w:noProof/>
        </w:rPr>
        <w:drawing>
          <wp:inline distT="0" distB="0" distL="0" distR="0" wp14:anchorId="104CBB96" wp14:editId="4CBD0F78">
            <wp:extent cx="3706238" cy="4043169"/>
            <wp:effectExtent l="0" t="0" r="889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23978" cy="4062522"/>
                    </a:xfrm>
                    <a:prstGeom prst="rect">
                      <a:avLst/>
                    </a:prstGeom>
                  </pic:spPr>
                </pic:pic>
              </a:graphicData>
            </a:graphic>
          </wp:inline>
        </w:drawing>
      </w:r>
      <w:bookmarkEnd w:id="34"/>
      <w:r w:rsidR="00DE2C55">
        <w:br w:type="page"/>
      </w:r>
    </w:p>
    <w:bookmarkStart w:id="35" w:name="_Toc27697998" w:displacedByCustomXml="next"/>
    <w:sdt>
      <w:sdtPr>
        <w:id w:val="288481264"/>
        <w:docPartObj>
          <w:docPartGallery w:val="Bibliographies"/>
          <w:docPartUnique/>
        </w:docPartObj>
      </w:sdtPr>
      <w:sdtEndPr>
        <w:rPr>
          <w:rFonts w:asciiTheme="minorHAnsi" w:eastAsiaTheme="minorHAnsi" w:hAnsiTheme="minorHAnsi" w:cstheme="minorBidi"/>
          <w:color w:val="auto"/>
          <w:sz w:val="22"/>
          <w:szCs w:val="22"/>
        </w:rPr>
      </w:sdtEndPr>
      <w:sdtContent>
        <w:p w14:paraId="6890E9AE" w14:textId="337AC9B5" w:rsidR="0000763C" w:rsidRDefault="0000763C">
          <w:pPr>
            <w:pStyle w:val="Heading1"/>
          </w:pPr>
          <w:r>
            <w:t>Bibliography</w:t>
          </w:r>
          <w:bookmarkEnd w:id="35"/>
        </w:p>
        <w:sdt>
          <w:sdtPr>
            <w:id w:val="111145805"/>
            <w:bibliography/>
          </w:sdtPr>
          <w:sdtContent>
            <w:p w14:paraId="25C0473D" w14:textId="77777777" w:rsidR="00D75A93" w:rsidRDefault="0000763C">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8600"/>
              </w:tblGrid>
              <w:tr w:rsidR="00D75A93" w14:paraId="4FFABE2A" w14:textId="77777777" w:rsidTr="00D75A93">
                <w:trPr>
                  <w:divId w:val="1101409693"/>
                  <w:tblCellSpacing w:w="15" w:type="dxa"/>
                </w:trPr>
                <w:tc>
                  <w:tcPr>
                    <w:tcW w:w="211" w:type="pct"/>
                    <w:hideMark/>
                  </w:tcPr>
                  <w:p w14:paraId="01643675" w14:textId="46BEEE14" w:rsidR="00D75A93" w:rsidRDefault="00D75A93">
                    <w:pPr>
                      <w:pStyle w:val="Bibliography"/>
                      <w:rPr>
                        <w:noProof/>
                        <w:sz w:val="24"/>
                        <w:szCs w:val="24"/>
                      </w:rPr>
                    </w:pPr>
                    <w:r>
                      <w:rPr>
                        <w:noProof/>
                      </w:rPr>
                      <w:t xml:space="preserve">[1] </w:t>
                    </w:r>
                  </w:p>
                </w:tc>
                <w:tc>
                  <w:tcPr>
                    <w:tcW w:w="4739" w:type="pct"/>
                    <w:hideMark/>
                  </w:tcPr>
                  <w:p w14:paraId="7C89DD46" w14:textId="77777777" w:rsidR="00D75A93" w:rsidRPr="00D75A93" w:rsidRDefault="00D75A93">
                    <w:pPr>
                      <w:pStyle w:val="Bibliography"/>
                      <w:rPr>
                        <w:noProof/>
                        <w:sz w:val="20"/>
                        <w:szCs w:val="20"/>
                      </w:rPr>
                    </w:pPr>
                    <w:r w:rsidRPr="00D75A93">
                      <w:rPr>
                        <w:noProof/>
                        <w:sz w:val="20"/>
                        <w:szCs w:val="20"/>
                      </w:rPr>
                      <w:t>N. Cassidy and S. Parsons, “The Rising Share of Part-time Employment,” Reserve Bank of Australia, September 2017. [Online]. Available: https://www.rba.gov.au/publications/bulletin/2017/sep/3.html. [Accessed 19 December 2019].</w:t>
                    </w:r>
                  </w:p>
                </w:tc>
              </w:tr>
              <w:tr w:rsidR="00D75A93" w14:paraId="0273F905" w14:textId="77777777" w:rsidTr="00D75A93">
                <w:trPr>
                  <w:divId w:val="1101409693"/>
                  <w:tblCellSpacing w:w="15" w:type="dxa"/>
                </w:trPr>
                <w:tc>
                  <w:tcPr>
                    <w:tcW w:w="211" w:type="pct"/>
                    <w:hideMark/>
                  </w:tcPr>
                  <w:p w14:paraId="615E40AD" w14:textId="77777777" w:rsidR="00D75A93" w:rsidRDefault="00D75A93">
                    <w:pPr>
                      <w:pStyle w:val="Bibliography"/>
                      <w:rPr>
                        <w:noProof/>
                      </w:rPr>
                    </w:pPr>
                    <w:r>
                      <w:rPr>
                        <w:noProof/>
                      </w:rPr>
                      <w:t xml:space="preserve">[2] </w:t>
                    </w:r>
                  </w:p>
                </w:tc>
                <w:tc>
                  <w:tcPr>
                    <w:tcW w:w="4739" w:type="pct"/>
                    <w:hideMark/>
                  </w:tcPr>
                  <w:p w14:paraId="77E40A81" w14:textId="77777777" w:rsidR="00D75A93" w:rsidRPr="00D75A93" w:rsidRDefault="00D75A93">
                    <w:pPr>
                      <w:pStyle w:val="Bibliography"/>
                      <w:rPr>
                        <w:noProof/>
                        <w:sz w:val="20"/>
                        <w:szCs w:val="20"/>
                      </w:rPr>
                    </w:pPr>
                    <w:r w:rsidRPr="00D75A93">
                      <w:rPr>
                        <w:noProof/>
                        <w:sz w:val="20"/>
                        <w:szCs w:val="20"/>
                      </w:rPr>
                      <w:t>Australian Bureau of Statistics, “6102.0.55.001 - Labour Statistics: Concepts, Sources and Methods, Feb 2018,” Australian Bureau of Statistics, 12 2 2018. [Online]. Available: https://www.abs.gov.au/ausstats/abs@.nsf/Lookup/by%20Subject/6102.0.55.001~Feb%202018~Main%20Features~Employment~4. [Accessed 19 12 2019].</w:t>
                    </w:r>
                  </w:p>
                </w:tc>
              </w:tr>
              <w:tr w:rsidR="00D75A93" w14:paraId="2E7FFD19" w14:textId="77777777" w:rsidTr="00D75A93">
                <w:trPr>
                  <w:divId w:val="1101409693"/>
                  <w:tblCellSpacing w:w="15" w:type="dxa"/>
                </w:trPr>
                <w:tc>
                  <w:tcPr>
                    <w:tcW w:w="211" w:type="pct"/>
                    <w:hideMark/>
                  </w:tcPr>
                  <w:p w14:paraId="3624D590" w14:textId="77777777" w:rsidR="00D75A93" w:rsidRDefault="00D75A93">
                    <w:pPr>
                      <w:pStyle w:val="Bibliography"/>
                      <w:rPr>
                        <w:noProof/>
                      </w:rPr>
                    </w:pPr>
                    <w:r>
                      <w:rPr>
                        <w:noProof/>
                      </w:rPr>
                      <w:t xml:space="preserve">[3] </w:t>
                    </w:r>
                  </w:p>
                </w:tc>
                <w:tc>
                  <w:tcPr>
                    <w:tcW w:w="4739" w:type="pct"/>
                    <w:hideMark/>
                  </w:tcPr>
                  <w:p w14:paraId="3E21B741" w14:textId="77777777" w:rsidR="00D75A93" w:rsidRPr="00D75A93" w:rsidRDefault="00D75A93">
                    <w:pPr>
                      <w:pStyle w:val="Bibliography"/>
                      <w:rPr>
                        <w:noProof/>
                        <w:sz w:val="20"/>
                        <w:szCs w:val="20"/>
                      </w:rPr>
                    </w:pPr>
                    <w:r w:rsidRPr="00D75A93">
                      <w:rPr>
                        <w:noProof/>
                        <w:sz w:val="20"/>
                        <w:szCs w:val="20"/>
                      </w:rPr>
                      <w:t>NSW Government - Public Service Commission, “Workforce Profile Report 2017,” NSW Government - Public Service Commission, Sydney, 2017.</w:t>
                    </w:r>
                  </w:p>
                </w:tc>
              </w:tr>
            </w:tbl>
            <w:p w14:paraId="7F1D82AB" w14:textId="77777777" w:rsidR="00D75A93" w:rsidRDefault="00D75A93">
              <w:pPr>
                <w:divId w:val="1101409693"/>
                <w:rPr>
                  <w:rFonts w:eastAsia="Times New Roman"/>
                  <w:noProof/>
                </w:rPr>
              </w:pPr>
            </w:p>
            <w:p w14:paraId="1A61B797" w14:textId="6C8B34F0" w:rsidR="0000763C" w:rsidRDefault="0000763C">
              <w:r>
                <w:rPr>
                  <w:b/>
                  <w:bCs/>
                  <w:noProof/>
                </w:rPr>
                <w:fldChar w:fldCharType="end"/>
              </w:r>
            </w:p>
          </w:sdtContent>
        </w:sdt>
      </w:sdtContent>
    </w:sdt>
    <w:p w14:paraId="4565E888" w14:textId="1BF6DD35" w:rsidR="00DE2C55" w:rsidRDefault="00DE2C55"/>
    <w:p w14:paraId="6E9A3683" w14:textId="77777777" w:rsidR="00DE2C55" w:rsidRPr="0060297A" w:rsidRDefault="00DE2C55" w:rsidP="0060297A"/>
    <w:p w14:paraId="1C9DA071" w14:textId="77777777" w:rsidR="0060297A" w:rsidRPr="0060297A" w:rsidRDefault="0060297A" w:rsidP="0060297A"/>
    <w:sectPr w:rsidR="0060297A" w:rsidRPr="0060297A" w:rsidSect="002854C9">
      <w:footerReference w:type="default" r:id="rId3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6E3BA8" w14:textId="77777777" w:rsidR="008A6785" w:rsidRDefault="008A6785" w:rsidP="0060297A">
      <w:pPr>
        <w:spacing w:after="0" w:line="240" w:lineRule="auto"/>
      </w:pPr>
      <w:r>
        <w:separator/>
      </w:r>
    </w:p>
  </w:endnote>
  <w:endnote w:type="continuationSeparator" w:id="0">
    <w:p w14:paraId="7545C5F5" w14:textId="77777777" w:rsidR="008A6785" w:rsidRDefault="008A6785" w:rsidP="00602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014403"/>
      <w:docPartObj>
        <w:docPartGallery w:val="Page Numbers (Bottom of Page)"/>
        <w:docPartUnique/>
      </w:docPartObj>
    </w:sdtPr>
    <w:sdtEndPr>
      <w:rPr>
        <w:color w:val="7F7F7F" w:themeColor="background1" w:themeShade="7F"/>
        <w:spacing w:val="60"/>
      </w:rPr>
    </w:sdtEndPr>
    <w:sdtContent>
      <w:p w14:paraId="30166796" w14:textId="580388D4" w:rsidR="001A0F50" w:rsidRDefault="001A0F5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5B13D41" w14:textId="77777777" w:rsidR="001A0F50" w:rsidRDefault="001A0F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8C2896" w14:textId="77777777" w:rsidR="008A6785" w:rsidRDefault="008A6785" w:rsidP="0060297A">
      <w:pPr>
        <w:spacing w:after="0" w:line="240" w:lineRule="auto"/>
      </w:pPr>
      <w:r>
        <w:separator/>
      </w:r>
    </w:p>
  </w:footnote>
  <w:footnote w:type="continuationSeparator" w:id="0">
    <w:p w14:paraId="0F774590" w14:textId="77777777" w:rsidR="008A6785" w:rsidRDefault="008A6785" w:rsidP="006029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7F5D1A"/>
    <w:multiLevelType w:val="hybridMultilevel"/>
    <w:tmpl w:val="BA306A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A764616"/>
    <w:multiLevelType w:val="hybridMultilevel"/>
    <w:tmpl w:val="1854CBB0"/>
    <w:lvl w:ilvl="0" w:tplc="CBF4C48E">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4C9"/>
    <w:rsid w:val="0000763C"/>
    <w:rsid w:val="000B6593"/>
    <w:rsid w:val="000C4503"/>
    <w:rsid w:val="001A0F50"/>
    <w:rsid w:val="001E69AF"/>
    <w:rsid w:val="0021598D"/>
    <w:rsid w:val="002854C9"/>
    <w:rsid w:val="002F4D13"/>
    <w:rsid w:val="00337CA8"/>
    <w:rsid w:val="004562DB"/>
    <w:rsid w:val="004E6392"/>
    <w:rsid w:val="0060297A"/>
    <w:rsid w:val="006A4433"/>
    <w:rsid w:val="006C5B3D"/>
    <w:rsid w:val="00765532"/>
    <w:rsid w:val="007664D0"/>
    <w:rsid w:val="008A6785"/>
    <w:rsid w:val="008E69C3"/>
    <w:rsid w:val="0090429C"/>
    <w:rsid w:val="009229B7"/>
    <w:rsid w:val="0093080D"/>
    <w:rsid w:val="009D1205"/>
    <w:rsid w:val="00AB6208"/>
    <w:rsid w:val="00B52D8F"/>
    <w:rsid w:val="00C162C5"/>
    <w:rsid w:val="00C25252"/>
    <w:rsid w:val="00C537A8"/>
    <w:rsid w:val="00D75A93"/>
    <w:rsid w:val="00DE2C55"/>
    <w:rsid w:val="00E16014"/>
    <w:rsid w:val="00E53617"/>
    <w:rsid w:val="00EC6142"/>
    <w:rsid w:val="00F31F3E"/>
    <w:rsid w:val="00FA62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DE166"/>
  <w15:chartTrackingRefBased/>
  <w15:docId w15:val="{7A7C5057-1FE3-4B3B-B7D0-4B176888C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9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37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54C9"/>
    <w:pPr>
      <w:spacing w:after="0" w:line="240" w:lineRule="auto"/>
    </w:pPr>
    <w:rPr>
      <w:color w:val="44546A" w:themeColor="text2"/>
      <w:sz w:val="20"/>
      <w:szCs w:val="20"/>
      <w:lang w:val="en-US"/>
    </w:rPr>
  </w:style>
  <w:style w:type="paragraph" w:styleId="Header">
    <w:name w:val="header"/>
    <w:basedOn w:val="Normal"/>
    <w:link w:val="HeaderChar"/>
    <w:uiPriority w:val="99"/>
    <w:unhideWhenUsed/>
    <w:rsid w:val="006029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297A"/>
  </w:style>
  <w:style w:type="paragraph" w:styleId="Footer">
    <w:name w:val="footer"/>
    <w:basedOn w:val="Normal"/>
    <w:link w:val="FooterChar"/>
    <w:uiPriority w:val="99"/>
    <w:unhideWhenUsed/>
    <w:rsid w:val="006029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297A"/>
  </w:style>
  <w:style w:type="character" w:customStyle="1" w:styleId="Heading1Char">
    <w:name w:val="Heading 1 Char"/>
    <w:basedOn w:val="DefaultParagraphFont"/>
    <w:link w:val="Heading1"/>
    <w:uiPriority w:val="9"/>
    <w:rsid w:val="0060297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297A"/>
    <w:pPr>
      <w:outlineLvl w:val="9"/>
    </w:pPr>
    <w:rPr>
      <w:lang w:val="en-US"/>
    </w:rPr>
  </w:style>
  <w:style w:type="paragraph" w:styleId="TOC1">
    <w:name w:val="toc 1"/>
    <w:basedOn w:val="Normal"/>
    <w:next w:val="Normal"/>
    <w:autoRedefine/>
    <w:uiPriority w:val="39"/>
    <w:unhideWhenUsed/>
    <w:rsid w:val="0060297A"/>
    <w:pPr>
      <w:spacing w:after="100"/>
    </w:pPr>
  </w:style>
  <w:style w:type="character" w:styleId="Hyperlink">
    <w:name w:val="Hyperlink"/>
    <w:basedOn w:val="DefaultParagraphFont"/>
    <w:uiPriority w:val="99"/>
    <w:unhideWhenUsed/>
    <w:rsid w:val="0060297A"/>
    <w:rPr>
      <w:color w:val="0563C1" w:themeColor="hyperlink"/>
      <w:u w:val="single"/>
    </w:rPr>
  </w:style>
  <w:style w:type="paragraph" w:styleId="Bibliography">
    <w:name w:val="Bibliography"/>
    <w:basedOn w:val="Normal"/>
    <w:next w:val="Normal"/>
    <w:uiPriority w:val="37"/>
    <w:unhideWhenUsed/>
    <w:rsid w:val="00DE2C55"/>
  </w:style>
  <w:style w:type="table" w:styleId="TableGrid">
    <w:name w:val="Table Grid"/>
    <w:basedOn w:val="TableNormal"/>
    <w:uiPriority w:val="39"/>
    <w:rsid w:val="00922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29B7"/>
    <w:pPr>
      <w:ind w:left="720"/>
      <w:contextualSpacing/>
    </w:pPr>
  </w:style>
  <w:style w:type="paragraph" w:styleId="Caption">
    <w:name w:val="caption"/>
    <w:basedOn w:val="Normal"/>
    <w:next w:val="Normal"/>
    <w:uiPriority w:val="35"/>
    <w:unhideWhenUsed/>
    <w:qFormat/>
    <w:rsid w:val="006A443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C537A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537A8"/>
    <w:pPr>
      <w:spacing w:after="100"/>
      <w:ind w:left="220"/>
    </w:pPr>
  </w:style>
  <w:style w:type="paragraph" w:customStyle="1" w:styleId="Section1">
    <w:name w:val="Section 1"/>
    <w:basedOn w:val="Normal"/>
    <w:qFormat/>
    <w:rsid w:val="001A0F50"/>
    <w:rPr>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51290">
      <w:bodyDiv w:val="1"/>
      <w:marLeft w:val="0"/>
      <w:marRight w:val="0"/>
      <w:marTop w:val="0"/>
      <w:marBottom w:val="0"/>
      <w:divBdr>
        <w:top w:val="none" w:sz="0" w:space="0" w:color="auto"/>
        <w:left w:val="none" w:sz="0" w:space="0" w:color="auto"/>
        <w:bottom w:val="none" w:sz="0" w:space="0" w:color="auto"/>
        <w:right w:val="none" w:sz="0" w:space="0" w:color="auto"/>
      </w:divBdr>
    </w:div>
    <w:div w:id="88040613">
      <w:bodyDiv w:val="1"/>
      <w:marLeft w:val="0"/>
      <w:marRight w:val="0"/>
      <w:marTop w:val="0"/>
      <w:marBottom w:val="0"/>
      <w:divBdr>
        <w:top w:val="none" w:sz="0" w:space="0" w:color="auto"/>
        <w:left w:val="none" w:sz="0" w:space="0" w:color="auto"/>
        <w:bottom w:val="none" w:sz="0" w:space="0" w:color="auto"/>
        <w:right w:val="none" w:sz="0" w:space="0" w:color="auto"/>
      </w:divBdr>
    </w:div>
    <w:div w:id="94790859">
      <w:bodyDiv w:val="1"/>
      <w:marLeft w:val="0"/>
      <w:marRight w:val="0"/>
      <w:marTop w:val="0"/>
      <w:marBottom w:val="0"/>
      <w:divBdr>
        <w:top w:val="none" w:sz="0" w:space="0" w:color="auto"/>
        <w:left w:val="none" w:sz="0" w:space="0" w:color="auto"/>
        <w:bottom w:val="none" w:sz="0" w:space="0" w:color="auto"/>
        <w:right w:val="none" w:sz="0" w:space="0" w:color="auto"/>
      </w:divBdr>
    </w:div>
    <w:div w:id="122579564">
      <w:bodyDiv w:val="1"/>
      <w:marLeft w:val="0"/>
      <w:marRight w:val="0"/>
      <w:marTop w:val="0"/>
      <w:marBottom w:val="0"/>
      <w:divBdr>
        <w:top w:val="none" w:sz="0" w:space="0" w:color="auto"/>
        <w:left w:val="none" w:sz="0" w:space="0" w:color="auto"/>
        <w:bottom w:val="none" w:sz="0" w:space="0" w:color="auto"/>
        <w:right w:val="none" w:sz="0" w:space="0" w:color="auto"/>
      </w:divBdr>
    </w:div>
    <w:div w:id="137915985">
      <w:bodyDiv w:val="1"/>
      <w:marLeft w:val="0"/>
      <w:marRight w:val="0"/>
      <w:marTop w:val="0"/>
      <w:marBottom w:val="0"/>
      <w:divBdr>
        <w:top w:val="none" w:sz="0" w:space="0" w:color="auto"/>
        <w:left w:val="none" w:sz="0" w:space="0" w:color="auto"/>
        <w:bottom w:val="none" w:sz="0" w:space="0" w:color="auto"/>
        <w:right w:val="none" w:sz="0" w:space="0" w:color="auto"/>
      </w:divBdr>
    </w:div>
    <w:div w:id="150148620">
      <w:bodyDiv w:val="1"/>
      <w:marLeft w:val="0"/>
      <w:marRight w:val="0"/>
      <w:marTop w:val="0"/>
      <w:marBottom w:val="0"/>
      <w:divBdr>
        <w:top w:val="none" w:sz="0" w:space="0" w:color="auto"/>
        <w:left w:val="none" w:sz="0" w:space="0" w:color="auto"/>
        <w:bottom w:val="none" w:sz="0" w:space="0" w:color="auto"/>
        <w:right w:val="none" w:sz="0" w:space="0" w:color="auto"/>
      </w:divBdr>
    </w:div>
    <w:div w:id="160198547">
      <w:bodyDiv w:val="1"/>
      <w:marLeft w:val="0"/>
      <w:marRight w:val="0"/>
      <w:marTop w:val="0"/>
      <w:marBottom w:val="0"/>
      <w:divBdr>
        <w:top w:val="none" w:sz="0" w:space="0" w:color="auto"/>
        <w:left w:val="none" w:sz="0" w:space="0" w:color="auto"/>
        <w:bottom w:val="none" w:sz="0" w:space="0" w:color="auto"/>
        <w:right w:val="none" w:sz="0" w:space="0" w:color="auto"/>
      </w:divBdr>
    </w:div>
    <w:div w:id="198512278">
      <w:bodyDiv w:val="1"/>
      <w:marLeft w:val="0"/>
      <w:marRight w:val="0"/>
      <w:marTop w:val="0"/>
      <w:marBottom w:val="0"/>
      <w:divBdr>
        <w:top w:val="none" w:sz="0" w:space="0" w:color="auto"/>
        <w:left w:val="none" w:sz="0" w:space="0" w:color="auto"/>
        <w:bottom w:val="none" w:sz="0" w:space="0" w:color="auto"/>
        <w:right w:val="none" w:sz="0" w:space="0" w:color="auto"/>
      </w:divBdr>
    </w:div>
    <w:div w:id="481429705">
      <w:bodyDiv w:val="1"/>
      <w:marLeft w:val="0"/>
      <w:marRight w:val="0"/>
      <w:marTop w:val="0"/>
      <w:marBottom w:val="0"/>
      <w:divBdr>
        <w:top w:val="none" w:sz="0" w:space="0" w:color="auto"/>
        <w:left w:val="none" w:sz="0" w:space="0" w:color="auto"/>
        <w:bottom w:val="none" w:sz="0" w:space="0" w:color="auto"/>
        <w:right w:val="none" w:sz="0" w:space="0" w:color="auto"/>
      </w:divBdr>
    </w:div>
    <w:div w:id="511458393">
      <w:bodyDiv w:val="1"/>
      <w:marLeft w:val="0"/>
      <w:marRight w:val="0"/>
      <w:marTop w:val="0"/>
      <w:marBottom w:val="0"/>
      <w:divBdr>
        <w:top w:val="none" w:sz="0" w:space="0" w:color="auto"/>
        <w:left w:val="none" w:sz="0" w:space="0" w:color="auto"/>
        <w:bottom w:val="none" w:sz="0" w:space="0" w:color="auto"/>
        <w:right w:val="none" w:sz="0" w:space="0" w:color="auto"/>
      </w:divBdr>
    </w:div>
    <w:div w:id="573709209">
      <w:bodyDiv w:val="1"/>
      <w:marLeft w:val="0"/>
      <w:marRight w:val="0"/>
      <w:marTop w:val="0"/>
      <w:marBottom w:val="0"/>
      <w:divBdr>
        <w:top w:val="none" w:sz="0" w:space="0" w:color="auto"/>
        <w:left w:val="none" w:sz="0" w:space="0" w:color="auto"/>
        <w:bottom w:val="none" w:sz="0" w:space="0" w:color="auto"/>
        <w:right w:val="none" w:sz="0" w:space="0" w:color="auto"/>
      </w:divBdr>
    </w:div>
    <w:div w:id="577207311">
      <w:bodyDiv w:val="1"/>
      <w:marLeft w:val="0"/>
      <w:marRight w:val="0"/>
      <w:marTop w:val="0"/>
      <w:marBottom w:val="0"/>
      <w:divBdr>
        <w:top w:val="none" w:sz="0" w:space="0" w:color="auto"/>
        <w:left w:val="none" w:sz="0" w:space="0" w:color="auto"/>
        <w:bottom w:val="none" w:sz="0" w:space="0" w:color="auto"/>
        <w:right w:val="none" w:sz="0" w:space="0" w:color="auto"/>
      </w:divBdr>
    </w:div>
    <w:div w:id="602227122">
      <w:bodyDiv w:val="1"/>
      <w:marLeft w:val="0"/>
      <w:marRight w:val="0"/>
      <w:marTop w:val="0"/>
      <w:marBottom w:val="0"/>
      <w:divBdr>
        <w:top w:val="none" w:sz="0" w:space="0" w:color="auto"/>
        <w:left w:val="none" w:sz="0" w:space="0" w:color="auto"/>
        <w:bottom w:val="none" w:sz="0" w:space="0" w:color="auto"/>
        <w:right w:val="none" w:sz="0" w:space="0" w:color="auto"/>
      </w:divBdr>
    </w:div>
    <w:div w:id="619191981">
      <w:bodyDiv w:val="1"/>
      <w:marLeft w:val="0"/>
      <w:marRight w:val="0"/>
      <w:marTop w:val="0"/>
      <w:marBottom w:val="0"/>
      <w:divBdr>
        <w:top w:val="none" w:sz="0" w:space="0" w:color="auto"/>
        <w:left w:val="none" w:sz="0" w:space="0" w:color="auto"/>
        <w:bottom w:val="none" w:sz="0" w:space="0" w:color="auto"/>
        <w:right w:val="none" w:sz="0" w:space="0" w:color="auto"/>
      </w:divBdr>
    </w:div>
    <w:div w:id="629283270">
      <w:bodyDiv w:val="1"/>
      <w:marLeft w:val="0"/>
      <w:marRight w:val="0"/>
      <w:marTop w:val="0"/>
      <w:marBottom w:val="0"/>
      <w:divBdr>
        <w:top w:val="none" w:sz="0" w:space="0" w:color="auto"/>
        <w:left w:val="none" w:sz="0" w:space="0" w:color="auto"/>
        <w:bottom w:val="none" w:sz="0" w:space="0" w:color="auto"/>
        <w:right w:val="none" w:sz="0" w:space="0" w:color="auto"/>
      </w:divBdr>
    </w:div>
    <w:div w:id="643851269">
      <w:bodyDiv w:val="1"/>
      <w:marLeft w:val="0"/>
      <w:marRight w:val="0"/>
      <w:marTop w:val="0"/>
      <w:marBottom w:val="0"/>
      <w:divBdr>
        <w:top w:val="none" w:sz="0" w:space="0" w:color="auto"/>
        <w:left w:val="none" w:sz="0" w:space="0" w:color="auto"/>
        <w:bottom w:val="none" w:sz="0" w:space="0" w:color="auto"/>
        <w:right w:val="none" w:sz="0" w:space="0" w:color="auto"/>
      </w:divBdr>
    </w:div>
    <w:div w:id="693771855">
      <w:bodyDiv w:val="1"/>
      <w:marLeft w:val="0"/>
      <w:marRight w:val="0"/>
      <w:marTop w:val="0"/>
      <w:marBottom w:val="0"/>
      <w:divBdr>
        <w:top w:val="none" w:sz="0" w:space="0" w:color="auto"/>
        <w:left w:val="none" w:sz="0" w:space="0" w:color="auto"/>
        <w:bottom w:val="none" w:sz="0" w:space="0" w:color="auto"/>
        <w:right w:val="none" w:sz="0" w:space="0" w:color="auto"/>
      </w:divBdr>
    </w:div>
    <w:div w:id="703754217">
      <w:bodyDiv w:val="1"/>
      <w:marLeft w:val="0"/>
      <w:marRight w:val="0"/>
      <w:marTop w:val="0"/>
      <w:marBottom w:val="0"/>
      <w:divBdr>
        <w:top w:val="none" w:sz="0" w:space="0" w:color="auto"/>
        <w:left w:val="none" w:sz="0" w:space="0" w:color="auto"/>
        <w:bottom w:val="none" w:sz="0" w:space="0" w:color="auto"/>
        <w:right w:val="none" w:sz="0" w:space="0" w:color="auto"/>
      </w:divBdr>
    </w:div>
    <w:div w:id="865561809">
      <w:bodyDiv w:val="1"/>
      <w:marLeft w:val="0"/>
      <w:marRight w:val="0"/>
      <w:marTop w:val="0"/>
      <w:marBottom w:val="0"/>
      <w:divBdr>
        <w:top w:val="none" w:sz="0" w:space="0" w:color="auto"/>
        <w:left w:val="none" w:sz="0" w:space="0" w:color="auto"/>
        <w:bottom w:val="none" w:sz="0" w:space="0" w:color="auto"/>
        <w:right w:val="none" w:sz="0" w:space="0" w:color="auto"/>
      </w:divBdr>
    </w:div>
    <w:div w:id="908266489">
      <w:bodyDiv w:val="1"/>
      <w:marLeft w:val="0"/>
      <w:marRight w:val="0"/>
      <w:marTop w:val="0"/>
      <w:marBottom w:val="0"/>
      <w:divBdr>
        <w:top w:val="none" w:sz="0" w:space="0" w:color="auto"/>
        <w:left w:val="none" w:sz="0" w:space="0" w:color="auto"/>
        <w:bottom w:val="none" w:sz="0" w:space="0" w:color="auto"/>
        <w:right w:val="none" w:sz="0" w:space="0" w:color="auto"/>
      </w:divBdr>
    </w:div>
    <w:div w:id="921766357">
      <w:bodyDiv w:val="1"/>
      <w:marLeft w:val="0"/>
      <w:marRight w:val="0"/>
      <w:marTop w:val="0"/>
      <w:marBottom w:val="0"/>
      <w:divBdr>
        <w:top w:val="none" w:sz="0" w:space="0" w:color="auto"/>
        <w:left w:val="none" w:sz="0" w:space="0" w:color="auto"/>
        <w:bottom w:val="none" w:sz="0" w:space="0" w:color="auto"/>
        <w:right w:val="none" w:sz="0" w:space="0" w:color="auto"/>
      </w:divBdr>
    </w:div>
    <w:div w:id="925188073">
      <w:bodyDiv w:val="1"/>
      <w:marLeft w:val="0"/>
      <w:marRight w:val="0"/>
      <w:marTop w:val="0"/>
      <w:marBottom w:val="0"/>
      <w:divBdr>
        <w:top w:val="none" w:sz="0" w:space="0" w:color="auto"/>
        <w:left w:val="none" w:sz="0" w:space="0" w:color="auto"/>
        <w:bottom w:val="none" w:sz="0" w:space="0" w:color="auto"/>
        <w:right w:val="none" w:sz="0" w:space="0" w:color="auto"/>
      </w:divBdr>
    </w:div>
    <w:div w:id="953370351">
      <w:bodyDiv w:val="1"/>
      <w:marLeft w:val="0"/>
      <w:marRight w:val="0"/>
      <w:marTop w:val="0"/>
      <w:marBottom w:val="0"/>
      <w:divBdr>
        <w:top w:val="none" w:sz="0" w:space="0" w:color="auto"/>
        <w:left w:val="none" w:sz="0" w:space="0" w:color="auto"/>
        <w:bottom w:val="none" w:sz="0" w:space="0" w:color="auto"/>
        <w:right w:val="none" w:sz="0" w:space="0" w:color="auto"/>
      </w:divBdr>
    </w:div>
    <w:div w:id="972175038">
      <w:bodyDiv w:val="1"/>
      <w:marLeft w:val="0"/>
      <w:marRight w:val="0"/>
      <w:marTop w:val="0"/>
      <w:marBottom w:val="0"/>
      <w:divBdr>
        <w:top w:val="none" w:sz="0" w:space="0" w:color="auto"/>
        <w:left w:val="none" w:sz="0" w:space="0" w:color="auto"/>
        <w:bottom w:val="none" w:sz="0" w:space="0" w:color="auto"/>
        <w:right w:val="none" w:sz="0" w:space="0" w:color="auto"/>
      </w:divBdr>
    </w:div>
    <w:div w:id="1064451590">
      <w:bodyDiv w:val="1"/>
      <w:marLeft w:val="0"/>
      <w:marRight w:val="0"/>
      <w:marTop w:val="0"/>
      <w:marBottom w:val="0"/>
      <w:divBdr>
        <w:top w:val="none" w:sz="0" w:space="0" w:color="auto"/>
        <w:left w:val="none" w:sz="0" w:space="0" w:color="auto"/>
        <w:bottom w:val="none" w:sz="0" w:space="0" w:color="auto"/>
        <w:right w:val="none" w:sz="0" w:space="0" w:color="auto"/>
      </w:divBdr>
    </w:div>
    <w:div w:id="1101409693">
      <w:bodyDiv w:val="1"/>
      <w:marLeft w:val="0"/>
      <w:marRight w:val="0"/>
      <w:marTop w:val="0"/>
      <w:marBottom w:val="0"/>
      <w:divBdr>
        <w:top w:val="none" w:sz="0" w:space="0" w:color="auto"/>
        <w:left w:val="none" w:sz="0" w:space="0" w:color="auto"/>
        <w:bottom w:val="none" w:sz="0" w:space="0" w:color="auto"/>
        <w:right w:val="none" w:sz="0" w:space="0" w:color="auto"/>
      </w:divBdr>
    </w:div>
    <w:div w:id="1141651049">
      <w:bodyDiv w:val="1"/>
      <w:marLeft w:val="0"/>
      <w:marRight w:val="0"/>
      <w:marTop w:val="0"/>
      <w:marBottom w:val="0"/>
      <w:divBdr>
        <w:top w:val="none" w:sz="0" w:space="0" w:color="auto"/>
        <w:left w:val="none" w:sz="0" w:space="0" w:color="auto"/>
        <w:bottom w:val="none" w:sz="0" w:space="0" w:color="auto"/>
        <w:right w:val="none" w:sz="0" w:space="0" w:color="auto"/>
      </w:divBdr>
    </w:div>
    <w:div w:id="1232346796">
      <w:bodyDiv w:val="1"/>
      <w:marLeft w:val="0"/>
      <w:marRight w:val="0"/>
      <w:marTop w:val="0"/>
      <w:marBottom w:val="0"/>
      <w:divBdr>
        <w:top w:val="none" w:sz="0" w:space="0" w:color="auto"/>
        <w:left w:val="none" w:sz="0" w:space="0" w:color="auto"/>
        <w:bottom w:val="none" w:sz="0" w:space="0" w:color="auto"/>
        <w:right w:val="none" w:sz="0" w:space="0" w:color="auto"/>
      </w:divBdr>
    </w:div>
    <w:div w:id="1332223494">
      <w:bodyDiv w:val="1"/>
      <w:marLeft w:val="0"/>
      <w:marRight w:val="0"/>
      <w:marTop w:val="0"/>
      <w:marBottom w:val="0"/>
      <w:divBdr>
        <w:top w:val="none" w:sz="0" w:space="0" w:color="auto"/>
        <w:left w:val="none" w:sz="0" w:space="0" w:color="auto"/>
        <w:bottom w:val="none" w:sz="0" w:space="0" w:color="auto"/>
        <w:right w:val="none" w:sz="0" w:space="0" w:color="auto"/>
      </w:divBdr>
    </w:div>
    <w:div w:id="1374110901">
      <w:bodyDiv w:val="1"/>
      <w:marLeft w:val="0"/>
      <w:marRight w:val="0"/>
      <w:marTop w:val="0"/>
      <w:marBottom w:val="0"/>
      <w:divBdr>
        <w:top w:val="none" w:sz="0" w:space="0" w:color="auto"/>
        <w:left w:val="none" w:sz="0" w:space="0" w:color="auto"/>
        <w:bottom w:val="none" w:sz="0" w:space="0" w:color="auto"/>
        <w:right w:val="none" w:sz="0" w:space="0" w:color="auto"/>
      </w:divBdr>
    </w:div>
    <w:div w:id="1407455994">
      <w:bodyDiv w:val="1"/>
      <w:marLeft w:val="0"/>
      <w:marRight w:val="0"/>
      <w:marTop w:val="0"/>
      <w:marBottom w:val="0"/>
      <w:divBdr>
        <w:top w:val="none" w:sz="0" w:space="0" w:color="auto"/>
        <w:left w:val="none" w:sz="0" w:space="0" w:color="auto"/>
        <w:bottom w:val="none" w:sz="0" w:space="0" w:color="auto"/>
        <w:right w:val="none" w:sz="0" w:space="0" w:color="auto"/>
      </w:divBdr>
    </w:div>
    <w:div w:id="1422870394">
      <w:bodyDiv w:val="1"/>
      <w:marLeft w:val="0"/>
      <w:marRight w:val="0"/>
      <w:marTop w:val="0"/>
      <w:marBottom w:val="0"/>
      <w:divBdr>
        <w:top w:val="none" w:sz="0" w:space="0" w:color="auto"/>
        <w:left w:val="none" w:sz="0" w:space="0" w:color="auto"/>
        <w:bottom w:val="none" w:sz="0" w:space="0" w:color="auto"/>
        <w:right w:val="none" w:sz="0" w:space="0" w:color="auto"/>
      </w:divBdr>
    </w:div>
    <w:div w:id="1425951235">
      <w:bodyDiv w:val="1"/>
      <w:marLeft w:val="0"/>
      <w:marRight w:val="0"/>
      <w:marTop w:val="0"/>
      <w:marBottom w:val="0"/>
      <w:divBdr>
        <w:top w:val="none" w:sz="0" w:space="0" w:color="auto"/>
        <w:left w:val="none" w:sz="0" w:space="0" w:color="auto"/>
        <w:bottom w:val="none" w:sz="0" w:space="0" w:color="auto"/>
        <w:right w:val="none" w:sz="0" w:space="0" w:color="auto"/>
      </w:divBdr>
    </w:div>
    <w:div w:id="1428766186">
      <w:bodyDiv w:val="1"/>
      <w:marLeft w:val="0"/>
      <w:marRight w:val="0"/>
      <w:marTop w:val="0"/>
      <w:marBottom w:val="0"/>
      <w:divBdr>
        <w:top w:val="none" w:sz="0" w:space="0" w:color="auto"/>
        <w:left w:val="none" w:sz="0" w:space="0" w:color="auto"/>
        <w:bottom w:val="none" w:sz="0" w:space="0" w:color="auto"/>
        <w:right w:val="none" w:sz="0" w:space="0" w:color="auto"/>
      </w:divBdr>
    </w:div>
    <w:div w:id="1434279043">
      <w:bodyDiv w:val="1"/>
      <w:marLeft w:val="0"/>
      <w:marRight w:val="0"/>
      <w:marTop w:val="0"/>
      <w:marBottom w:val="0"/>
      <w:divBdr>
        <w:top w:val="none" w:sz="0" w:space="0" w:color="auto"/>
        <w:left w:val="none" w:sz="0" w:space="0" w:color="auto"/>
        <w:bottom w:val="none" w:sz="0" w:space="0" w:color="auto"/>
        <w:right w:val="none" w:sz="0" w:space="0" w:color="auto"/>
      </w:divBdr>
    </w:div>
    <w:div w:id="1529837174">
      <w:bodyDiv w:val="1"/>
      <w:marLeft w:val="0"/>
      <w:marRight w:val="0"/>
      <w:marTop w:val="0"/>
      <w:marBottom w:val="0"/>
      <w:divBdr>
        <w:top w:val="none" w:sz="0" w:space="0" w:color="auto"/>
        <w:left w:val="none" w:sz="0" w:space="0" w:color="auto"/>
        <w:bottom w:val="none" w:sz="0" w:space="0" w:color="auto"/>
        <w:right w:val="none" w:sz="0" w:space="0" w:color="auto"/>
      </w:divBdr>
    </w:div>
    <w:div w:id="1551765675">
      <w:bodyDiv w:val="1"/>
      <w:marLeft w:val="0"/>
      <w:marRight w:val="0"/>
      <w:marTop w:val="0"/>
      <w:marBottom w:val="0"/>
      <w:divBdr>
        <w:top w:val="none" w:sz="0" w:space="0" w:color="auto"/>
        <w:left w:val="none" w:sz="0" w:space="0" w:color="auto"/>
        <w:bottom w:val="none" w:sz="0" w:space="0" w:color="auto"/>
        <w:right w:val="none" w:sz="0" w:space="0" w:color="auto"/>
      </w:divBdr>
    </w:div>
    <w:div w:id="1596354707">
      <w:bodyDiv w:val="1"/>
      <w:marLeft w:val="0"/>
      <w:marRight w:val="0"/>
      <w:marTop w:val="0"/>
      <w:marBottom w:val="0"/>
      <w:divBdr>
        <w:top w:val="none" w:sz="0" w:space="0" w:color="auto"/>
        <w:left w:val="none" w:sz="0" w:space="0" w:color="auto"/>
        <w:bottom w:val="none" w:sz="0" w:space="0" w:color="auto"/>
        <w:right w:val="none" w:sz="0" w:space="0" w:color="auto"/>
      </w:divBdr>
    </w:div>
    <w:div w:id="1598908977">
      <w:bodyDiv w:val="1"/>
      <w:marLeft w:val="0"/>
      <w:marRight w:val="0"/>
      <w:marTop w:val="0"/>
      <w:marBottom w:val="0"/>
      <w:divBdr>
        <w:top w:val="none" w:sz="0" w:space="0" w:color="auto"/>
        <w:left w:val="none" w:sz="0" w:space="0" w:color="auto"/>
        <w:bottom w:val="none" w:sz="0" w:space="0" w:color="auto"/>
        <w:right w:val="none" w:sz="0" w:space="0" w:color="auto"/>
      </w:divBdr>
    </w:div>
    <w:div w:id="1613828826">
      <w:bodyDiv w:val="1"/>
      <w:marLeft w:val="0"/>
      <w:marRight w:val="0"/>
      <w:marTop w:val="0"/>
      <w:marBottom w:val="0"/>
      <w:divBdr>
        <w:top w:val="none" w:sz="0" w:space="0" w:color="auto"/>
        <w:left w:val="none" w:sz="0" w:space="0" w:color="auto"/>
        <w:bottom w:val="none" w:sz="0" w:space="0" w:color="auto"/>
        <w:right w:val="none" w:sz="0" w:space="0" w:color="auto"/>
      </w:divBdr>
    </w:div>
    <w:div w:id="1686322431">
      <w:bodyDiv w:val="1"/>
      <w:marLeft w:val="0"/>
      <w:marRight w:val="0"/>
      <w:marTop w:val="0"/>
      <w:marBottom w:val="0"/>
      <w:divBdr>
        <w:top w:val="none" w:sz="0" w:space="0" w:color="auto"/>
        <w:left w:val="none" w:sz="0" w:space="0" w:color="auto"/>
        <w:bottom w:val="none" w:sz="0" w:space="0" w:color="auto"/>
        <w:right w:val="none" w:sz="0" w:space="0" w:color="auto"/>
      </w:divBdr>
    </w:div>
    <w:div w:id="1720468656">
      <w:bodyDiv w:val="1"/>
      <w:marLeft w:val="0"/>
      <w:marRight w:val="0"/>
      <w:marTop w:val="0"/>
      <w:marBottom w:val="0"/>
      <w:divBdr>
        <w:top w:val="none" w:sz="0" w:space="0" w:color="auto"/>
        <w:left w:val="none" w:sz="0" w:space="0" w:color="auto"/>
        <w:bottom w:val="none" w:sz="0" w:space="0" w:color="auto"/>
        <w:right w:val="none" w:sz="0" w:space="0" w:color="auto"/>
      </w:divBdr>
    </w:div>
    <w:div w:id="1861779366">
      <w:bodyDiv w:val="1"/>
      <w:marLeft w:val="0"/>
      <w:marRight w:val="0"/>
      <w:marTop w:val="0"/>
      <w:marBottom w:val="0"/>
      <w:divBdr>
        <w:top w:val="none" w:sz="0" w:space="0" w:color="auto"/>
        <w:left w:val="none" w:sz="0" w:space="0" w:color="auto"/>
        <w:bottom w:val="none" w:sz="0" w:space="0" w:color="auto"/>
        <w:right w:val="none" w:sz="0" w:space="0" w:color="auto"/>
      </w:divBdr>
    </w:div>
    <w:div w:id="1869642605">
      <w:bodyDiv w:val="1"/>
      <w:marLeft w:val="0"/>
      <w:marRight w:val="0"/>
      <w:marTop w:val="0"/>
      <w:marBottom w:val="0"/>
      <w:divBdr>
        <w:top w:val="none" w:sz="0" w:space="0" w:color="auto"/>
        <w:left w:val="none" w:sz="0" w:space="0" w:color="auto"/>
        <w:bottom w:val="none" w:sz="0" w:space="0" w:color="auto"/>
        <w:right w:val="none" w:sz="0" w:space="0" w:color="auto"/>
      </w:divBdr>
    </w:div>
    <w:div w:id="1955673540">
      <w:bodyDiv w:val="1"/>
      <w:marLeft w:val="0"/>
      <w:marRight w:val="0"/>
      <w:marTop w:val="0"/>
      <w:marBottom w:val="0"/>
      <w:divBdr>
        <w:top w:val="none" w:sz="0" w:space="0" w:color="auto"/>
        <w:left w:val="none" w:sz="0" w:space="0" w:color="auto"/>
        <w:bottom w:val="none" w:sz="0" w:space="0" w:color="auto"/>
        <w:right w:val="none" w:sz="0" w:space="0" w:color="auto"/>
      </w:divBdr>
    </w:div>
    <w:div w:id="1983194516">
      <w:bodyDiv w:val="1"/>
      <w:marLeft w:val="0"/>
      <w:marRight w:val="0"/>
      <w:marTop w:val="0"/>
      <w:marBottom w:val="0"/>
      <w:divBdr>
        <w:top w:val="none" w:sz="0" w:space="0" w:color="auto"/>
        <w:left w:val="none" w:sz="0" w:space="0" w:color="auto"/>
        <w:bottom w:val="none" w:sz="0" w:space="0" w:color="auto"/>
        <w:right w:val="none" w:sz="0" w:space="0" w:color="auto"/>
      </w:divBdr>
    </w:div>
    <w:div w:id="2032950584">
      <w:bodyDiv w:val="1"/>
      <w:marLeft w:val="0"/>
      <w:marRight w:val="0"/>
      <w:marTop w:val="0"/>
      <w:marBottom w:val="0"/>
      <w:divBdr>
        <w:top w:val="none" w:sz="0" w:space="0" w:color="auto"/>
        <w:left w:val="none" w:sz="0" w:space="0" w:color="auto"/>
        <w:bottom w:val="none" w:sz="0" w:space="0" w:color="auto"/>
        <w:right w:val="none" w:sz="0" w:space="0" w:color="auto"/>
      </w:divBdr>
    </w:div>
    <w:div w:id="2050451976">
      <w:bodyDiv w:val="1"/>
      <w:marLeft w:val="0"/>
      <w:marRight w:val="0"/>
      <w:marTop w:val="0"/>
      <w:marBottom w:val="0"/>
      <w:divBdr>
        <w:top w:val="none" w:sz="0" w:space="0" w:color="auto"/>
        <w:left w:val="none" w:sz="0" w:space="0" w:color="auto"/>
        <w:bottom w:val="none" w:sz="0" w:space="0" w:color="auto"/>
        <w:right w:val="none" w:sz="0" w:space="0" w:color="auto"/>
      </w:divBdr>
    </w:div>
    <w:div w:id="213262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chart" Target="charts/chart4.xml"/><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chart" Target="charts/chart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son%20Ha\Downloads\Data%20Analysis%20-%20Data%20Shee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son%20Ha\Downloads\Data%20Analysis%20-%20Data%20Shee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son%20Ha\Downloads\Data%20Analysis%20-%20Data%20Shee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ason%20Ha\Downloads\Data%20Analysis%20-%20Data%20Shee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AU" sz="1200" b="1"/>
              <a:t>Aggregate Male</a:t>
            </a:r>
            <a:r>
              <a:rPr lang="en-AU" sz="1200" b="1" baseline="0"/>
              <a:t> and Female Full-Time Employment</a:t>
            </a:r>
            <a:endParaRPr lang="en-AU" sz="1200" b="1"/>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'General FTE and PTE'!$B$27</c:f>
              <c:strCache>
                <c:ptCount val="1"/>
                <c:pt idx="0">
                  <c:v>Male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'General FTE and PTE'!$A$28:$A$32</c:f>
              <c:numCache>
                <c:formatCode>General</c:formatCode>
                <c:ptCount val="5"/>
                <c:pt idx="0">
                  <c:v>2014</c:v>
                </c:pt>
                <c:pt idx="1">
                  <c:v>2015</c:v>
                </c:pt>
                <c:pt idx="2">
                  <c:v>2016</c:v>
                </c:pt>
                <c:pt idx="3">
                  <c:v>2017</c:v>
                </c:pt>
                <c:pt idx="4">
                  <c:v>2018</c:v>
                </c:pt>
              </c:numCache>
            </c:numRef>
          </c:xVal>
          <c:yVal>
            <c:numRef>
              <c:f>'General FTE and PTE'!$B$28:$B$32</c:f>
              <c:numCache>
                <c:formatCode>_-* #,##0_-;\-* #,##0_-;_-* "-"??_-;_-@_-</c:formatCode>
                <c:ptCount val="5"/>
                <c:pt idx="0">
                  <c:v>123614</c:v>
                </c:pt>
                <c:pt idx="1">
                  <c:v>118504</c:v>
                </c:pt>
                <c:pt idx="2">
                  <c:v>117976</c:v>
                </c:pt>
                <c:pt idx="3">
                  <c:v>114962</c:v>
                </c:pt>
                <c:pt idx="4">
                  <c:v>111377</c:v>
                </c:pt>
              </c:numCache>
            </c:numRef>
          </c:yVal>
          <c:smooth val="1"/>
          <c:extLst>
            <c:ext xmlns:c16="http://schemas.microsoft.com/office/drawing/2014/chart" uri="{C3380CC4-5D6E-409C-BE32-E72D297353CC}">
              <c16:uniqueId val="{00000000-B1F1-4F2D-951D-31EB431FB651}"/>
            </c:ext>
          </c:extLst>
        </c:ser>
        <c:ser>
          <c:idx val="1"/>
          <c:order val="1"/>
          <c:tx>
            <c:strRef>
              <c:f>'General FTE and PTE'!$C$27</c:f>
              <c:strCache>
                <c:ptCount val="1"/>
                <c:pt idx="0">
                  <c:v>Female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'General FTE and PTE'!$A$28:$A$32</c:f>
              <c:numCache>
                <c:formatCode>General</c:formatCode>
                <c:ptCount val="5"/>
                <c:pt idx="0">
                  <c:v>2014</c:v>
                </c:pt>
                <c:pt idx="1">
                  <c:v>2015</c:v>
                </c:pt>
                <c:pt idx="2">
                  <c:v>2016</c:v>
                </c:pt>
                <c:pt idx="3">
                  <c:v>2017</c:v>
                </c:pt>
                <c:pt idx="4">
                  <c:v>2018</c:v>
                </c:pt>
              </c:numCache>
            </c:numRef>
          </c:xVal>
          <c:yVal>
            <c:numRef>
              <c:f>'General FTE and PTE'!$C$28:$C$32</c:f>
              <c:numCache>
                <c:formatCode>_-* #,##0_-;\-* #,##0_-;_-* "-"??_-;_-@_-</c:formatCode>
                <c:ptCount val="5"/>
                <c:pt idx="0">
                  <c:v>156793</c:v>
                </c:pt>
                <c:pt idx="1">
                  <c:v>152038</c:v>
                </c:pt>
                <c:pt idx="2">
                  <c:v>154489</c:v>
                </c:pt>
                <c:pt idx="3">
                  <c:v>155408</c:v>
                </c:pt>
                <c:pt idx="4">
                  <c:v>155833</c:v>
                </c:pt>
              </c:numCache>
            </c:numRef>
          </c:yVal>
          <c:smooth val="1"/>
          <c:extLst>
            <c:ext xmlns:c16="http://schemas.microsoft.com/office/drawing/2014/chart" uri="{C3380CC4-5D6E-409C-BE32-E72D297353CC}">
              <c16:uniqueId val="{00000001-B1F1-4F2D-951D-31EB431FB651}"/>
            </c:ext>
          </c:extLst>
        </c:ser>
        <c:dLbls>
          <c:showLegendKey val="0"/>
          <c:showVal val="0"/>
          <c:showCatName val="0"/>
          <c:showSerName val="0"/>
          <c:showPercent val="0"/>
          <c:showBubbleSize val="0"/>
        </c:dLbls>
        <c:axId val="1769057952"/>
        <c:axId val="1761744272"/>
      </c:scatterChart>
      <c:valAx>
        <c:axId val="1769057952"/>
        <c:scaling>
          <c:orientation val="minMax"/>
          <c:min val="201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1744272"/>
        <c:crosses val="autoZero"/>
        <c:crossBetween val="midCat"/>
      </c:valAx>
      <c:valAx>
        <c:axId val="1761744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Number</a:t>
                </a:r>
                <a:r>
                  <a:rPr lang="en-AU" baseline="0"/>
                  <a:t> of Employees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9057952"/>
        <c:crosses val="autoZero"/>
        <c:crossBetween val="midCat"/>
      </c:valAx>
      <c:spPr>
        <a:solidFill>
          <a:sysClr val="window" lastClr="FFFFFF"/>
        </a:soli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AU" sz="1200" b="1"/>
              <a:t>Aggregate Male AND Female Part-Time Employment</a:t>
            </a:r>
          </a:p>
        </c:rich>
      </c:tx>
      <c:layout>
        <c:manualLayout>
          <c:xMode val="edge"/>
          <c:yMode val="edge"/>
          <c:x val="0.20276135294408951"/>
          <c:y val="2.2153797939436677E-2"/>
        </c:manualLayout>
      </c:layout>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'General FTE and PTE'!$B$2</c:f>
              <c:strCache>
                <c:ptCount val="1"/>
                <c:pt idx="0">
                  <c:v>Male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'General FTE and PTE'!$A$3:$A$7</c:f>
              <c:numCache>
                <c:formatCode>General</c:formatCode>
                <c:ptCount val="5"/>
                <c:pt idx="0">
                  <c:v>2014</c:v>
                </c:pt>
                <c:pt idx="1">
                  <c:v>2015</c:v>
                </c:pt>
                <c:pt idx="2">
                  <c:v>2016</c:v>
                </c:pt>
                <c:pt idx="3">
                  <c:v>2017</c:v>
                </c:pt>
                <c:pt idx="4">
                  <c:v>2018</c:v>
                </c:pt>
              </c:numCache>
            </c:numRef>
          </c:xVal>
          <c:yVal>
            <c:numRef>
              <c:f>'General FTE and PTE'!$B$3:$B$7</c:f>
              <c:numCache>
                <c:formatCode>General</c:formatCode>
                <c:ptCount val="5"/>
                <c:pt idx="0">
                  <c:v>13995</c:v>
                </c:pt>
                <c:pt idx="1">
                  <c:v>14302</c:v>
                </c:pt>
                <c:pt idx="2">
                  <c:v>14678</c:v>
                </c:pt>
                <c:pt idx="3">
                  <c:v>18706</c:v>
                </c:pt>
                <c:pt idx="4">
                  <c:v>22034</c:v>
                </c:pt>
              </c:numCache>
            </c:numRef>
          </c:yVal>
          <c:smooth val="1"/>
          <c:extLst>
            <c:ext xmlns:c16="http://schemas.microsoft.com/office/drawing/2014/chart" uri="{C3380CC4-5D6E-409C-BE32-E72D297353CC}">
              <c16:uniqueId val="{00000000-9937-4BC7-9B3E-2DA078C66A02}"/>
            </c:ext>
          </c:extLst>
        </c:ser>
        <c:ser>
          <c:idx val="1"/>
          <c:order val="1"/>
          <c:tx>
            <c:strRef>
              <c:f>'General FTE and PTE'!$C$2</c:f>
              <c:strCache>
                <c:ptCount val="1"/>
                <c:pt idx="0">
                  <c:v>Female</c:v>
                </c:pt>
              </c:strCache>
            </c:strRef>
          </c:tx>
          <c:spPr>
            <a:ln w="19050" cap="rnd">
              <a:solidFill>
                <a:srgbClr val="C00000"/>
              </a:solidFill>
              <a:round/>
            </a:ln>
            <a:effectLst/>
          </c:spPr>
          <c:marker>
            <c:symbol val="circle"/>
            <c:size val="5"/>
            <c:spPr>
              <a:solidFill>
                <a:srgbClr val="C00000"/>
              </a:solidFill>
              <a:ln w="9525">
                <a:solidFill>
                  <a:srgbClr val="C00000"/>
                </a:solidFill>
              </a:ln>
              <a:effectLst/>
            </c:spPr>
          </c:marker>
          <c:xVal>
            <c:numRef>
              <c:f>'General FTE and PTE'!$A$3:$A$7</c:f>
              <c:numCache>
                <c:formatCode>General</c:formatCode>
                <c:ptCount val="5"/>
                <c:pt idx="0">
                  <c:v>2014</c:v>
                </c:pt>
                <c:pt idx="1">
                  <c:v>2015</c:v>
                </c:pt>
                <c:pt idx="2">
                  <c:v>2016</c:v>
                </c:pt>
                <c:pt idx="3">
                  <c:v>2017</c:v>
                </c:pt>
                <c:pt idx="4">
                  <c:v>2018</c:v>
                </c:pt>
              </c:numCache>
            </c:numRef>
          </c:xVal>
          <c:yVal>
            <c:numRef>
              <c:f>'General FTE and PTE'!$C$3:$C$7</c:f>
              <c:numCache>
                <c:formatCode>General</c:formatCode>
                <c:ptCount val="5"/>
                <c:pt idx="0">
                  <c:v>87983</c:v>
                </c:pt>
                <c:pt idx="1">
                  <c:v>89943</c:v>
                </c:pt>
                <c:pt idx="2">
                  <c:v>88264</c:v>
                </c:pt>
                <c:pt idx="3">
                  <c:v>90721</c:v>
                </c:pt>
                <c:pt idx="4">
                  <c:v>90216</c:v>
                </c:pt>
              </c:numCache>
            </c:numRef>
          </c:yVal>
          <c:smooth val="1"/>
          <c:extLst>
            <c:ext xmlns:c16="http://schemas.microsoft.com/office/drawing/2014/chart" uri="{C3380CC4-5D6E-409C-BE32-E72D297353CC}">
              <c16:uniqueId val="{00000001-9937-4BC7-9B3E-2DA078C66A02}"/>
            </c:ext>
          </c:extLst>
        </c:ser>
        <c:dLbls>
          <c:showLegendKey val="0"/>
          <c:showVal val="0"/>
          <c:showCatName val="0"/>
          <c:showSerName val="0"/>
          <c:showPercent val="0"/>
          <c:showBubbleSize val="0"/>
        </c:dLbls>
        <c:axId val="819324303"/>
        <c:axId val="769322175"/>
      </c:scatterChart>
      <c:valAx>
        <c:axId val="819324303"/>
        <c:scaling>
          <c:orientation val="minMax"/>
          <c:min val="201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9322175"/>
        <c:crosses val="autoZero"/>
        <c:crossBetween val="midCat"/>
      </c:valAx>
      <c:valAx>
        <c:axId val="7693221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Number Of Employees</a:t>
                </a:r>
              </a:p>
            </c:rich>
          </c:tx>
          <c:layout>
            <c:manualLayout>
              <c:xMode val="edge"/>
              <c:yMode val="edge"/>
              <c:x val="1.8470361016193731E-2"/>
              <c:y val="0.1315464815909869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9324303"/>
        <c:crosses val="autoZero"/>
        <c:crossBetween val="midCat"/>
      </c:valAx>
      <c:spPr>
        <a:solidFill>
          <a:sysClr val="window" lastClr="FFFFFF"/>
        </a:solidFill>
        <a:ln>
          <a:noFill/>
        </a:ln>
        <a:effectLst/>
      </c:spPr>
    </c:plotArea>
    <c:legend>
      <c:legendPos val="b"/>
      <c:layout>
        <c:manualLayout>
          <c:xMode val="edge"/>
          <c:yMode val="edge"/>
          <c:x val="0.41465141385628684"/>
          <c:y val="0.83058230369425168"/>
          <c:w val="0.28138899618679741"/>
          <c:h val="8.395581149371253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'Cluster Part Time'!$F$34</c:f>
              <c:strCache>
                <c:ptCount val="1"/>
                <c:pt idx="0">
                  <c:v>Headcount</c:v>
                </c:pt>
              </c:strCache>
            </c:strRef>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A0CA-48EF-93CA-61EC1D603595}"/>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A0CA-48EF-93CA-61EC1D603595}"/>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A0CA-48EF-93CA-61EC1D603595}"/>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A0CA-48EF-93CA-61EC1D603595}"/>
              </c:ext>
            </c:extLst>
          </c:dPt>
          <c:dPt>
            <c:idx val="4"/>
            <c:bubble3D val="0"/>
            <c:spPr>
              <a:solidFill>
                <a:schemeClr val="accent5"/>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9-A0CA-48EF-93CA-61EC1D603595}"/>
              </c:ext>
            </c:extLst>
          </c:dPt>
          <c:dPt>
            <c:idx val="5"/>
            <c:bubble3D val="0"/>
            <c:spPr>
              <a:solidFill>
                <a:schemeClr val="accent6"/>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B-A0CA-48EF-93CA-61EC1D603595}"/>
              </c:ext>
            </c:extLst>
          </c:dPt>
          <c:dPt>
            <c:idx val="6"/>
            <c:bubble3D val="0"/>
            <c:spPr>
              <a:solidFill>
                <a:schemeClr val="accent1">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D-A0CA-48EF-93CA-61EC1D603595}"/>
              </c:ext>
            </c:extLst>
          </c:dPt>
          <c:dPt>
            <c:idx val="7"/>
            <c:bubble3D val="0"/>
            <c:spPr>
              <a:solidFill>
                <a:schemeClr val="accent2">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F-A0CA-48EF-93CA-61EC1D603595}"/>
              </c:ext>
            </c:extLst>
          </c:dPt>
          <c:dPt>
            <c:idx val="8"/>
            <c:bubble3D val="0"/>
            <c:spPr>
              <a:solidFill>
                <a:schemeClr val="accent3">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1-A0CA-48EF-93CA-61EC1D603595}"/>
              </c:ext>
            </c:extLst>
          </c:dPt>
          <c:dPt>
            <c:idx val="9"/>
            <c:bubble3D val="0"/>
            <c:spPr>
              <a:solidFill>
                <a:schemeClr val="accent4">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3-A0CA-48EF-93CA-61EC1D603595}"/>
              </c:ext>
            </c:extLst>
          </c:dPt>
          <c:dLbls>
            <c:dLbl>
              <c:idx val="0"/>
              <c:spPr>
                <a:noFill/>
                <a:ln>
                  <a:noFill/>
                </a:ln>
                <a:effectLst/>
              </c:spPr>
              <c:txPr>
                <a:bodyPr rot="0" spcFirstLastPara="1" vertOverflow="ellipsis" vert="horz" wrap="square" lIns="38100" tIns="19050" rIns="38100" bIns="19050" anchor="ctr" anchorCtr="1">
                  <a:spAutoFit/>
                </a:bodyPr>
                <a:lstStyle/>
                <a:p>
                  <a:pPr>
                    <a:defRPr sz="8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A0CA-48EF-93CA-61EC1D603595}"/>
                </c:ext>
              </c:extLst>
            </c:dLbl>
            <c:dLbl>
              <c:idx val="1"/>
              <c:spPr>
                <a:noFill/>
                <a:ln>
                  <a:noFill/>
                </a:ln>
                <a:effectLst/>
              </c:spPr>
              <c:txPr>
                <a:bodyPr rot="0" spcFirstLastPara="1" vertOverflow="ellipsis" vert="horz" wrap="square" lIns="38100" tIns="19050" rIns="38100" bIns="19050" anchor="ctr" anchorCtr="1">
                  <a:spAutoFit/>
                </a:bodyPr>
                <a:lstStyle/>
                <a:p>
                  <a:pPr>
                    <a:defRPr sz="8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3-A0CA-48EF-93CA-61EC1D603595}"/>
                </c:ext>
              </c:extLst>
            </c:dLbl>
            <c:dLbl>
              <c:idx val="2"/>
              <c:spPr>
                <a:noFill/>
                <a:ln>
                  <a:noFill/>
                </a:ln>
                <a:effectLst/>
              </c:spPr>
              <c:txPr>
                <a:bodyPr rot="0" spcFirstLastPara="1" vertOverflow="ellipsis" vert="horz" wrap="square" lIns="38100" tIns="19050" rIns="38100" bIns="19050" anchor="ctr" anchorCtr="1">
                  <a:spAutoFit/>
                </a:bodyPr>
                <a:lstStyle/>
                <a:p>
                  <a:pPr>
                    <a:defRPr sz="8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5-A0CA-48EF-93CA-61EC1D603595}"/>
                </c:ext>
              </c:extLst>
            </c:dLbl>
            <c:dLbl>
              <c:idx val="3"/>
              <c:spPr>
                <a:noFill/>
                <a:ln>
                  <a:noFill/>
                </a:ln>
                <a:effectLst/>
              </c:spPr>
              <c:txPr>
                <a:bodyPr rot="0" spcFirstLastPara="1" vertOverflow="ellipsis" vert="horz" wrap="square" lIns="38100" tIns="19050" rIns="38100" bIns="19050" anchor="ctr" anchorCtr="1">
                  <a:spAutoFit/>
                </a:bodyPr>
                <a:lstStyle/>
                <a:p>
                  <a:pPr>
                    <a:defRPr sz="800" b="1" i="0" u="none" strike="noStrike" kern="1200" spc="0" baseline="0">
                      <a:solidFill>
                        <a:schemeClr val="accent4"/>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7-A0CA-48EF-93CA-61EC1D603595}"/>
                </c:ext>
              </c:extLst>
            </c:dLbl>
            <c:dLbl>
              <c:idx val="4"/>
              <c:spPr>
                <a:noFill/>
                <a:ln>
                  <a:noFill/>
                </a:ln>
                <a:effectLst/>
              </c:spPr>
              <c:txPr>
                <a:bodyPr rot="0" spcFirstLastPara="1" vertOverflow="ellipsis" vert="horz" wrap="square" lIns="38100" tIns="19050" rIns="38100" bIns="19050" anchor="ctr" anchorCtr="1">
                  <a:spAutoFit/>
                </a:bodyPr>
                <a:lstStyle/>
                <a:p>
                  <a:pPr>
                    <a:defRPr sz="800" b="1" i="0" u="none" strike="noStrike" kern="1200" spc="0" baseline="0">
                      <a:solidFill>
                        <a:schemeClr val="accent5"/>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9-A0CA-48EF-93CA-61EC1D603595}"/>
                </c:ext>
              </c:extLst>
            </c:dLbl>
            <c:dLbl>
              <c:idx val="5"/>
              <c:spPr>
                <a:noFill/>
                <a:ln>
                  <a:noFill/>
                </a:ln>
                <a:effectLst/>
              </c:spPr>
              <c:txPr>
                <a:bodyPr rot="0" spcFirstLastPara="1" vertOverflow="ellipsis" vert="horz" wrap="square" lIns="38100" tIns="19050" rIns="38100" bIns="19050" anchor="ctr" anchorCtr="1">
                  <a:spAutoFit/>
                </a:bodyPr>
                <a:lstStyle/>
                <a:p>
                  <a:pPr>
                    <a:defRPr sz="800" b="1" i="0" u="none" strike="noStrike" kern="1200" spc="0" baseline="0">
                      <a:solidFill>
                        <a:schemeClr val="accent6"/>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B-A0CA-48EF-93CA-61EC1D603595}"/>
                </c:ext>
              </c:extLst>
            </c:dLbl>
            <c:dLbl>
              <c:idx val="6"/>
              <c:layout>
                <c:manualLayout>
                  <c:x val="-1.0396361273554255E-2"/>
                  <c:y val="7.6029567053854205E-2"/>
                </c:manualLayout>
              </c:layout>
              <c:spPr>
                <a:noFill/>
                <a:ln>
                  <a:noFill/>
                </a:ln>
                <a:effectLst/>
              </c:spPr>
              <c:txPr>
                <a:bodyPr rot="0" spcFirstLastPara="1" vertOverflow="ellipsis" vert="horz" wrap="square" lIns="38100" tIns="19050" rIns="38100" bIns="19050" anchor="ctr" anchorCtr="1">
                  <a:spAutoFit/>
                </a:bodyPr>
                <a:lstStyle/>
                <a:p>
                  <a:pPr>
                    <a:defRPr sz="800" b="1" i="0" u="none" strike="noStrike" kern="1200" spc="0" baseline="0">
                      <a:solidFill>
                        <a:schemeClr val="accent1">
                          <a:lumMod val="60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D-A0CA-48EF-93CA-61EC1D603595}"/>
                </c:ext>
              </c:extLst>
            </c:dLbl>
            <c:dLbl>
              <c:idx val="7"/>
              <c:spPr>
                <a:noFill/>
                <a:ln>
                  <a:noFill/>
                </a:ln>
                <a:effectLst/>
              </c:spPr>
              <c:txPr>
                <a:bodyPr rot="0" spcFirstLastPara="1" vertOverflow="ellipsis" vert="horz" wrap="square" lIns="38100" tIns="19050" rIns="38100" bIns="19050" anchor="ctr" anchorCtr="1">
                  <a:spAutoFit/>
                </a:bodyPr>
                <a:lstStyle/>
                <a:p>
                  <a:pPr>
                    <a:defRPr sz="800" b="1" i="0" u="none" strike="noStrike" kern="1200" spc="0" baseline="0">
                      <a:solidFill>
                        <a:schemeClr val="accent2">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F-A0CA-48EF-93CA-61EC1D603595}"/>
                </c:ext>
              </c:extLst>
            </c:dLbl>
            <c:dLbl>
              <c:idx val="8"/>
              <c:spPr>
                <a:noFill/>
                <a:ln>
                  <a:noFill/>
                </a:ln>
                <a:effectLst/>
              </c:spPr>
              <c:txPr>
                <a:bodyPr rot="0" spcFirstLastPara="1" vertOverflow="ellipsis" vert="horz" wrap="square" lIns="38100" tIns="19050" rIns="38100" bIns="19050" anchor="ctr" anchorCtr="1">
                  <a:spAutoFit/>
                </a:bodyPr>
                <a:lstStyle/>
                <a:p>
                  <a:pPr>
                    <a:defRPr sz="800" b="1" i="0" u="none" strike="noStrike" kern="1200" spc="0" baseline="0">
                      <a:solidFill>
                        <a:schemeClr val="accent3">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11-A0CA-48EF-93CA-61EC1D603595}"/>
                </c:ext>
              </c:extLst>
            </c:dLbl>
            <c:dLbl>
              <c:idx val="9"/>
              <c:layout>
                <c:manualLayout>
                  <c:x val="-3.17460317460318E-2"/>
                  <c:y val="0"/>
                </c:manualLayout>
              </c:layout>
              <c:spPr>
                <a:noFill/>
                <a:ln>
                  <a:noFill/>
                </a:ln>
                <a:effectLst/>
              </c:spPr>
              <c:txPr>
                <a:bodyPr rot="0" spcFirstLastPara="1" vertOverflow="ellipsis" vert="horz" wrap="square" lIns="38100" tIns="19050" rIns="38100" bIns="19050" anchor="ctr" anchorCtr="1">
                  <a:spAutoFit/>
                </a:bodyPr>
                <a:lstStyle/>
                <a:p>
                  <a:pPr>
                    <a:defRPr sz="800" b="1" i="0" u="none" strike="noStrike" kern="1200" spc="0" baseline="0">
                      <a:solidFill>
                        <a:schemeClr val="accent4">
                          <a:lumMod val="60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13-A0CA-48EF-93CA-61EC1D603595}"/>
                </c:ext>
              </c:extLst>
            </c:dLbl>
            <c:spPr>
              <a:noFill/>
              <a:ln>
                <a:noFill/>
              </a:ln>
              <a:effectLst/>
            </c:spPr>
            <c:txPr>
              <a:bodyPr rot="0" spcFirstLastPara="1" vertOverflow="ellipsis" vert="horz" wrap="square" lIns="38100" tIns="19050" rIns="38100" bIns="19050" anchor="ctr" anchorCtr="1">
                <a:spAutoFit/>
              </a:bodyPr>
              <a:lstStyle/>
              <a:p>
                <a:pPr>
                  <a:defRPr sz="8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'Cluster Part Time'!$E$35:$E$44</c:f>
              <c:strCache>
                <c:ptCount val="10"/>
                <c:pt idx="0">
                  <c:v>Education</c:v>
                </c:pt>
                <c:pt idx="1">
                  <c:v>Family &amp; Community Services</c:v>
                </c:pt>
                <c:pt idx="2">
                  <c:v>Finance, Services &amp; Innovation</c:v>
                </c:pt>
                <c:pt idx="3">
                  <c:v>Health</c:v>
                </c:pt>
                <c:pt idx="4">
                  <c:v>Industry</c:v>
                </c:pt>
                <c:pt idx="5">
                  <c:v>Justice</c:v>
                </c:pt>
                <c:pt idx="6">
                  <c:v>Planning &amp; Environment</c:v>
                </c:pt>
                <c:pt idx="7">
                  <c:v>Premier &amp; Cabinet</c:v>
                </c:pt>
                <c:pt idx="8">
                  <c:v>Transport</c:v>
                </c:pt>
                <c:pt idx="9">
                  <c:v>Treasury</c:v>
                </c:pt>
              </c:strCache>
            </c:strRef>
          </c:cat>
          <c:val>
            <c:numRef>
              <c:f>'Cluster Part Time'!$F$35:$F$44</c:f>
              <c:numCache>
                <c:formatCode>General</c:formatCode>
                <c:ptCount val="10"/>
                <c:pt idx="0">
                  <c:v>3442</c:v>
                </c:pt>
                <c:pt idx="1">
                  <c:v>2073</c:v>
                </c:pt>
                <c:pt idx="2">
                  <c:v>1852</c:v>
                </c:pt>
                <c:pt idx="3">
                  <c:v>1904</c:v>
                </c:pt>
                <c:pt idx="4">
                  <c:v>813</c:v>
                </c:pt>
                <c:pt idx="5">
                  <c:v>5021</c:v>
                </c:pt>
                <c:pt idx="6">
                  <c:v>1553</c:v>
                </c:pt>
                <c:pt idx="7">
                  <c:v>363</c:v>
                </c:pt>
                <c:pt idx="8">
                  <c:v>4343</c:v>
                </c:pt>
                <c:pt idx="9">
                  <c:v>148</c:v>
                </c:pt>
              </c:numCache>
            </c:numRef>
          </c:val>
          <c:extLst>
            <c:ext xmlns:c16="http://schemas.microsoft.com/office/drawing/2014/chart" uri="{C3380CC4-5D6E-409C-BE32-E72D297353CC}">
              <c16:uniqueId val="{00000014-A0CA-48EF-93CA-61EC1D603595}"/>
            </c:ext>
          </c:extLst>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200" b="1" i="0" u="none" strike="noStrike" kern="1200" spc="0" baseline="0">
                <a:solidFill>
                  <a:schemeClr val="tx1">
                    <a:lumMod val="65000"/>
                    <a:lumOff val="35000"/>
                  </a:schemeClr>
                </a:solidFill>
                <a:latin typeface="+mn-lt"/>
                <a:ea typeface="+mn-ea"/>
                <a:cs typeface="+mn-cs"/>
              </a:defRPr>
            </a:pPr>
            <a:r>
              <a:rPr lang="en-AU" sz="1200" b="1"/>
              <a:t>Bar Graph Comparing Male &amp; Female Part-Time Employment (2018)</a:t>
            </a:r>
          </a:p>
        </c:rich>
      </c:tx>
      <c:overlay val="0"/>
      <c:spPr>
        <a:noFill/>
        <a:ln>
          <a:noFill/>
        </a:ln>
        <a:effectLst/>
      </c:spPr>
      <c:txPr>
        <a:bodyPr rot="0" spcFirstLastPara="1" vertOverflow="ellipsis" vert="horz" wrap="square" anchor="ctr" anchorCtr="1"/>
        <a:lstStyle/>
        <a:p>
          <a:pPr algn="ct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'Part Time Proportion'!$P$5</c:f>
              <c:strCache>
                <c:ptCount val="1"/>
                <c:pt idx="0">
                  <c:v>Female</c:v>
                </c:pt>
              </c:strCache>
            </c:strRef>
          </c:tx>
          <c:spPr>
            <a:solidFill>
              <a:schemeClr val="accent1"/>
            </a:solidFill>
            <a:ln>
              <a:noFill/>
            </a:ln>
            <a:effectLst/>
            <a:sp3d/>
          </c:spPr>
          <c:invertIfNegative val="0"/>
          <c:cat>
            <c:strRef>
              <c:f>'Part Time Proportion'!$Q$4:$Z$4</c:f>
              <c:strCache>
                <c:ptCount val="10"/>
                <c:pt idx="0">
                  <c:v>Education</c:v>
                </c:pt>
                <c:pt idx="1">
                  <c:v>Family &amp; Community Services</c:v>
                </c:pt>
                <c:pt idx="2">
                  <c:v>Finance, Services &amp; Innovation</c:v>
                </c:pt>
                <c:pt idx="3">
                  <c:v>Health</c:v>
                </c:pt>
                <c:pt idx="4">
                  <c:v>Industry</c:v>
                </c:pt>
                <c:pt idx="5">
                  <c:v>Justice</c:v>
                </c:pt>
                <c:pt idx="6">
                  <c:v>Planning &amp; Environment</c:v>
                </c:pt>
                <c:pt idx="7">
                  <c:v>Premier &amp; Cabinet</c:v>
                </c:pt>
                <c:pt idx="8">
                  <c:v>Transport</c:v>
                </c:pt>
                <c:pt idx="9">
                  <c:v>Treasury</c:v>
                </c:pt>
              </c:strCache>
            </c:strRef>
          </c:cat>
          <c:val>
            <c:numRef>
              <c:f>'Part Time Proportion'!$Q$5:$Z$5</c:f>
              <c:numCache>
                <c:formatCode>0.00%</c:formatCode>
                <c:ptCount val="10"/>
                <c:pt idx="0">
                  <c:v>0.46835639869382678</c:v>
                </c:pt>
                <c:pt idx="1">
                  <c:v>0.16922704729647997</c:v>
                </c:pt>
                <c:pt idx="2">
                  <c:v>0.27024891347293561</c:v>
                </c:pt>
                <c:pt idx="3">
                  <c:v>0.37733522298503619</c:v>
                </c:pt>
                <c:pt idx="4">
                  <c:v>0.46835639869382678</c:v>
                </c:pt>
                <c:pt idx="5">
                  <c:v>0.16922704729647997</c:v>
                </c:pt>
                <c:pt idx="6">
                  <c:v>0.27024891347293561</c:v>
                </c:pt>
                <c:pt idx="7">
                  <c:v>0.37733522298503619</c:v>
                </c:pt>
                <c:pt idx="8">
                  <c:v>0.1822</c:v>
                </c:pt>
                <c:pt idx="9">
                  <c:v>0.14180000000000001</c:v>
                </c:pt>
              </c:numCache>
            </c:numRef>
          </c:val>
          <c:extLst>
            <c:ext xmlns:c16="http://schemas.microsoft.com/office/drawing/2014/chart" uri="{C3380CC4-5D6E-409C-BE32-E72D297353CC}">
              <c16:uniqueId val="{00000000-1A95-4C4A-A40D-00DBCE14EC0A}"/>
            </c:ext>
          </c:extLst>
        </c:ser>
        <c:ser>
          <c:idx val="1"/>
          <c:order val="1"/>
          <c:tx>
            <c:strRef>
              <c:f>'Part Time Proportion'!$P$6</c:f>
              <c:strCache>
                <c:ptCount val="1"/>
                <c:pt idx="0">
                  <c:v>Male</c:v>
                </c:pt>
              </c:strCache>
            </c:strRef>
          </c:tx>
          <c:spPr>
            <a:solidFill>
              <a:schemeClr val="accent2"/>
            </a:solidFill>
            <a:ln>
              <a:noFill/>
            </a:ln>
            <a:effectLst/>
            <a:sp3d/>
          </c:spPr>
          <c:invertIfNegative val="0"/>
          <c:cat>
            <c:strRef>
              <c:f>'Part Time Proportion'!$Q$4:$Z$4</c:f>
              <c:strCache>
                <c:ptCount val="10"/>
                <c:pt idx="0">
                  <c:v>Education</c:v>
                </c:pt>
                <c:pt idx="1">
                  <c:v>Family &amp; Community Services</c:v>
                </c:pt>
                <c:pt idx="2">
                  <c:v>Finance, Services &amp; Innovation</c:v>
                </c:pt>
                <c:pt idx="3">
                  <c:v>Health</c:v>
                </c:pt>
                <c:pt idx="4">
                  <c:v>Industry</c:v>
                </c:pt>
                <c:pt idx="5">
                  <c:v>Justice</c:v>
                </c:pt>
                <c:pt idx="6">
                  <c:v>Planning &amp; Environment</c:v>
                </c:pt>
                <c:pt idx="7">
                  <c:v>Premier &amp; Cabinet</c:v>
                </c:pt>
                <c:pt idx="8">
                  <c:v>Transport</c:v>
                </c:pt>
                <c:pt idx="9">
                  <c:v>Treasury</c:v>
                </c:pt>
              </c:strCache>
            </c:strRef>
          </c:cat>
          <c:val>
            <c:numRef>
              <c:f>'Part Time Proportion'!$Q$6:$Z$6</c:f>
              <c:numCache>
                <c:formatCode>0.00%</c:formatCode>
                <c:ptCount val="10"/>
                <c:pt idx="0">
                  <c:v>0.35342642147197295</c:v>
                </c:pt>
                <c:pt idx="1">
                  <c:v>4.6907430469074307E-2</c:v>
                </c:pt>
                <c:pt idx="2">
                  <c:v>0.19965277777777779</c:v>
                </c:pt>
                <c:pt idx="3">
                  <c:v>0.19915006640106242</c:v>
                </c:pt>
                <c:pt idx="4">
                  <c:v>0.35342642147197295</c:v>
                </c:pt>
                <c:pt idx="5">
                  <c:v>4.6907430469074307E-2</c:v>
                </c:pt>
                <c:pt idx="6">
                  <c:v>0.19965277777777779</c:v>
                </c:pt>
                <c:pt idx="7">
                  <c:v>0.19915006640106242</c:v>
                </c:pt>
                <c:pt idx="8">
                  <c:v>0.12954800795091176</c:v>
                </c:pt>
                <c:pt idx="9">
                  <c:v>2.9900332225913623E-2</c:v>
                </c:pt>
              </c:numCache>
            </c:numRef>
          </c:val>
          <c:extLst>
            <c:ext xmlns:c16="http://schemas.microsoft.com/office/drawing/2014/chart" uri="{C3380CC4-5D6E-409C-BE32-E72D297353CC}">
              <c16:uniqueId val="{00000001-1A95-4C4A-A40D-00DBCE14EC0A}"/>
            </c:ext>
          </c:extLst>
        </c:ser>
        <c:dLbls>
          <c:showLegendKey val="0"/>
          <c:showVal val="0"/>
          <c:showCatName val="0"/>
          <c:showSerName val="0"/>
          <c:showPercent val="0"/>
          <c:showBubbleSize val="0"/>
        </c:dLbls>
        <c:gapWidth val="150"/>
        <c:shape val="box"/>
        <c:axId val="1685513056"/>
        <c:axId val="1490215968"/>
        <c:axId val="0"/>
      </c:bar3DChart>
      <c:catAx>
        <c:axId val="168551305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0215968"/>
        <c:crosses val="autoZero"/>
        <c:auto val="1"/>
        <c:lblAlgn val="ctr"/>
        <c:lblOffset val="100"/>
        <c:noMultiLvlLbl val="0"/>
      </c:catAx>
      <c:valAx>
        <c:axId val="1490215968"/>
        <c:scaling>
          <c:orientation val="minMax"/>
        </c:scaling>
        <c:delete val="0"/>
        <c:axPos val="b"/>
        <c:majorGridlines>
          <c:spPr>
            <a:ln w="9525" cap="flat" cmpd="sng" algn="ctr">
              <a:solidFill>
                <a:schemeClr val="tx1">
                  <a:lumMod val="15000"/>
                  <a:lumOff val="85000"/>
                </a:schemeClr>
              </a:solidFill>
              <a:round/>
            </a:ln>
            <a:effectLst/>
          </c:spPr>
        </c:majorGridlines>
        <c:numFmt formatCode="0.0%" sourceLinked="0"/>
        <c:majorTickMark val="none"/>
        <c:minorTickMark val="none"/>
        <c:tickLblPos val="nextTo"/>
        <c:spPr>
          <a:noFill/>
          <a:ln>
            <a:noFill/>
          </a:ln>
          <a:effectLst/>
        </c:spPr>
        <c:txPr>
          <a:bodyPr rot="-21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5513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55E4377285A40AF996374F17E5A600D"/>
        <w:category>
          <w:name w:val="General"/>
          <w:gallery w:val="placeholder"/>
        </w:category>
        <w:types>
          <w:type w:val="bbPlcHdr"/>
        </w:types>
        <w:behaviors>
          <w:behavior w:val="content"/>
        </w:behaviors>
        <w:guid w:val="{B3536C28-6C78-4F07-BD44-37613F1B8425}"/>
      </w:docPartPr>
      <w:docPartBody>
        <w:p w:rsidR="008135E1" w:rsidRDefault="008135E1" w:rsidP="008135E1">
          <w:pPr>
            <w:pStyle w:val="D55E4377285A40AF996374F17E5A600D"/>
          </w:pPr>
          <w:r>
            <w:rPr>
              <w:rFonts w:asciiTheme="majorHAnsi" w:hAnsiTheme="majorHAnsi"/>
              <w:color w:val="FFFFFF" w:themeColor="background1"/>
              <w:sz w:val="96"/>
              <w:szCs w:val="96"/>
            </w:rPr>
            <w:t>[Document title]</w:t>
          </w:r>
        </w:p>
      </w:docPartBody>
    </w:docPart>
    <w:docPart>
      <w:docPartPr>
        <w:name w:val="0EEEF63D7E5D4A23875CAB827925A52B"/>
        <w:category>
          <w:name w:val="General"/>
          <w:gallery w:val="placeholder"/>
        </w:category>
        <w:types>
          <w:type w:val="bbPlcHdr"/>
        </w:types>
        <w:behaviors>
          <w:behavior w:val="content"/>
        </w:behaviors>
        <w:guid w:val="{7E1F88BC-0259-41CF-9E34-E48194EB6F2D}"/>
      </w:docPartPr>
      <w:docPartBody>
        <w:p w:rsidR="008135E1" w:rsidRDefault="008135E1" w:rsidP="008135E1">
          <w:pPr>
            <w:pStyle w:val="0EEEF63D7E5D4A23875CAB827925A52B"/>
          </w:pPr>
          <w:r>
            <w:rPr>
              <w:color w:val="FFFFFF" w:themeColor="background1"/>
              <w:sz w:val="32"/>
              <w:szCs w:val="32"/>
            </w:rPr>
            <w:t>[Document subtitle]</w:t>
          </w:r>
        </w:p>
      </w:docPartBody>
    </w:docPart>
    <w:docPart>
      <w:docPartPr>
        <w:name w:val="1B95E970FB65498EA6A09912048AD134"/>
        <w:category>
          <w:name w:val="General"/>
          <w:gallery w:val="placeholder"/>
        </w:category>
        <w:types>
          <w:type w:val="bbPlcHdr"/>
        </w:types>
        <w:behaviors>
          <w:behavior w:val="content"/>
        </w:behaviors>
        <w:guid w:val="{F3C7F075-4DDE-4F54-8380-AEE6959AF360}"/>
      </w:docPartPr>
      <w:docPartBody>
        <w:p w:rsidR="008135E1" w:rsidRDefault="008135E1" w:rsidP="008135E1">
          <w:pPr>
            <w:pStyle w:val="1B95E970FB65498EA6A09912048AD134"/>
          </w:pPr>
          <w:r>
            <w:rPr>
              <w:color w:val="FFFFFF" w:themeColor="background1"/>
            </w:rPr>
            <w:t>[Author name]</w:t>
          </w:r>
        </w:p>
      </w:docPartBody>
    </w:docPart>
    <w:docPart>
      <w:docPartPr>
        <w:name w:val="947D98F6974245B199228BCC129D1339"/>
        <w:category>
          <w:name w:val="General"/>
          <w:gallery w:val="placeholder"/>
        </w:category>
        <w:types>
          <w:type w:val="bbPlcHdr"/>
        </w:types>
        <w:behaviors>
          <w:behavior w:val="content"/>
        </w:behaviors>
        <w:guid w:val="{D7CE480A-A0C2-4DF3-9E1A-D276DF65F352}"/>
      </w:docPartPr>
      <w:docPartBody>
        <w:p w:rsidR="008135E1" w:rsidRDefault="008135E1" w:rsidP="008135E1">
          <w:pPr>
            <w:pStyle w:val="947D98F6974245B199228BCC129D1339"/>
          </w:pPr>
          <w:r>
            <w:rPr>
              <w:color w:val="FFFFFF" w:themeColor="background1"/>
            </w:rPr>
            <w:t>[Date]</w:t>
          </w:r>
        </w:p>
      </w:docPartBody>
    </w:docPart>
    <w:docPart>
      <w:docPartPr>
        <w:name w:val="2DA2E96FCC0D42ECAB12161D3990F48A"/>
        <w:category>
          <w:name w:val="General"/>
          <w:gallery w:val="placeholder"/>
        </w:category>
        <w:types>
          <w:type w:val="bbPlcHdr"/>
        </w:types>
        <w:behaviors>
          <w:behavior w:val="content"/>
        </w:behaviors>
        <w:guid w:val="{3E47401F-D2C1-4D7F-8389-54130693A06A}"/>
      </w:docPartPr>
      <w:docPartBody>
        <w:p w:rsidR="008135E1" w:rsidRDefault="008135E1" w:rsidP="008135E1">
          <w:pPr>
            <w:pStyle w:val="2DA2E96FCC0D42ECAB12161D3990F48A"/>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5E1"/>
    <w:rsid w:val="008135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5E4377285A40AF996374F17E5A600D">
    <w:name w:val="D55E4377285A40AF996374F17E5A600D"/>
    <w:rsid w:val="008135E1"/>
  </w:style>
  <w:style w:type="paragraph" w:customStyle="1" w:styleId="0EEEF63D7E5D4A23875CAB827925A52B">
    <w:name w:val="0EEEF63D7E5D4A23875CAB827925A52B"/>
    <w:rsid w:val="008135E1"/>
  </w:style>
  <w:style w:type="paragraph" w:customStyle="1" w:styleId="1B95E970FB65498EA6A09912048AD134">
    <w:name w:val="1B95E970FB65498EA6A09912048AD134"/>
    <w:rsid w:val="008135E1"/>
  </w:style>
  <w:style w:type="paragraph" w:customStyle="1" w:styleId="947D98F6974245B199228BCC129D1339">
    <w:name w:val="947D98F6974245B199228BCC129D1339"/>
    <w:rsid w:val="008135E1"/>
  </w:style>
  <w:style w:type="paragraph" w:customStyle="1" w:styleId="2DA2E96FCC0D42ECAB12161D3990F48A">
    <w:name w:val="2DA2E96FCC0D42ECAB12161D3990F48A"/>
    <w:rsid w:val="008135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Cas17</b:Tag>
    <b:SourceType>InternetSite</b:SourceType>
    <b:Guid>{242B2660-3C12-4836-9D83-C0BAC6561288}</b:Guid>
    <b:Title>The Rising Share of Part-time Employment</b:Title>
    <b:Year>2017</b:Year>
    <b:Author>
      <b:Author>
        <b:NameList>
          <b:Person>
            <b:Last>Cassidy</b:Last>
            <b:First>Natasha</b:First>
          </b:Person>
          <b:Person>
            <b:Last>Parsons</b:Last>
            <b:First>Stephanie</b:First>
          </b:Person>
        </b:NameList>
      </b:Author>
    </b:Author>
    <b:ProductionCompany>Reserve Bank of Australia</b:ProductionCompany>
    <b:Month>September</b:Month>
    <b:YearAccessed>2019</b:YearAccessed>
    <b:MonthAccessed>December</b:MonthAccessed>
    <b:DayAccessed>19</b:DayAccessed>
    <b:URL>https://www.rba.gov.au/publications/bulletin/2017/sep/3.html</b:URL>
    <b:RefOrder>1</b:RefOrder>
  </b:Source>
  <b:Source>
    <b:Tag>Aus18</b:Tag>
    <b:SourceType>InternetSite</b:SourceType>
    <b:Guid>{31CA8151-A4B5-4942-B230-1BAC3C592655}</b:Guid>
    <b:Author>
      <b:Author>
        <b:Corporate>Australian Bureau of Statistics</b:Corporate>
      </b:Author>
    </b:Author>
    <b:Title>6102.0.55.001 - Labour Statistics: Concepts, Sources and Methods, Feb 2018</b:Title>
    <b:ProductionCompany>Australian Bureau of Statistics</b:ProductionCompany>
    <b:Year>2018</b:Year>
    <b:Month>2</b:Month>
    <b:Day>12</b:Day>
    <b:YearAccessed>2019</b:YearAccessed>
    <b:MonthAccessed>12</b:MonthAccessed>
    <b:DayAccessed>19</b:DayAccessed>
    <b:URL>https://www.abs.gov.au/ausstats/abs@.nsf/Lookup/by%20Subject/6102.0.55.001~Feb%202018~Main%20Features~Employment~4</b:URL>
    <b:RefOrder>2</b:RefOrder>
  </b:Source>
  <b:Source>
    <b:Tag>NSW17</b:Tag>
    <b:SourceType>Report</b:SourceType>
    <b:Guid>{0E2AB52F-43A0-4A00-82A3-92D41DD1B89D}</b:Guid>
    <b:Title>Workforce Profile Report 2017</b:Title>
    <b:Year>2017</b:Year>
    <b:Publisher>NSW Government - Public Service Commission</b:Publisher>
    <b:City>Sydney</b:City>
    <b:Author>
      <b:Author>
        <b:Corporate>NSW Government - Public Service Commission</b:Corporate>
      </b:Author>
    </b:Autho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EB6C5F-E4EB-4552-B43E-3B571927C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1603</Words>
  <Characters>9141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Data Analysis Case Study</vt:lpstr>
    </vt:vector>
  </TitlesOfParts>
  <Company/>
  <LinksUpToDate>false</LinksUpToDate>
  <CharactersWithSpaces>10723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Case Study</dc:title>
  <dc:subject>Changes in Part-Time Employment in The NSW Public Sector Clusters</dc:subject>
  <dc:creator>Jason Ha</dc:creator>
  <cp:keywords/>
  <dc:description/>
  <cp:lastModifiedBy>Jason Ha</cp:lastModifiedBy>
  <cp:revision>4</cp:revision>
  <cp:lastPrinted>2019-12-19T14:34:00Z</cp:lastPrinted>
  <dcterms:created xsi:type="dcterms:W3CDTF">2019-12-19T14:34:00Z</dcterms:created>
  <dcterms:modified xsi:type="dcterms:W3CDTF">2019-12-19T14:34:00Z</dcterms:modified>
</cp:coreProperties>
</file>