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>Module 05 Activity</w:t>
      </w:r>
    </w:p>
    <w:p>
      <w:pPr>
        <w:pStyle w:val="Body"/>
        <w:bidi w:val="0"/>
      </w:pPr>
      <w:r>
        <w:rPr>
          <w:rtl w:val="0"/>
        </w:rPr>
        <w:t>Prepared for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GEB3422 SEC01 - Busi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2117652</wp:posOffset>
            </wp:positionV>
            <wp:extent cx="6245227" cy="3747746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iRes-17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45227" cy="3747746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Project Management Week 05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92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Project Management Week 05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ness Project Management</w:t>
      </w:r>
    </w:p>
    <w:p>
      <w:pPr>
        <w:pStyle w:val="Body"/>
        <w:bidi w:val="0"/>
      </w:pPr>
      <w:r>
        <w:rPr>
          <w:rtl w:val="0"/>
        </w:rPr>
        <w:t>Prepared by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Jason Kendall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November 6, 2018</w:t>
      </w:r>
      <w:r>
        <w:rPr/>
        <w:fldChar w:fldCharType="end" w:fldLock="1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Implementing a critical path diagram</w:t>
      </w:r>
    </w:p>
    <w:p>
      <w:pPr>
        <w:pStyle w:val="Heading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Project Plan Objective - Project Schedule, Unbuffered Critical Path, Critical Path Diagram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objective of this report is to formulate a visual critical path and project schedule, which is designed to provide a general overview of of pr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Project Management Week 05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92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Project Management Week 05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 xml:space="preserve">oject timelines and dependencies. This will help the team understand what is happening at a higher level. It will also allow each team working together, to develop the same overall project deadlines which in this case allow for zero or very little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slack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Heading 2"/>
        <w:rPr>
          <w:sz w:val="24"/>
          <w:szCs w:val="24"/>
          <w:u w:val="single"/>
        </w:rPr>
      </w:pPr>
    </w:p>
    <w:p>
      <w:pPr>
        <w:pStyle w:val="Heading 2"/>
        <w:rPr>
          <w:sz w:val="24"/>
          <w:szCs w:val="24"/>
          <w:u w:val="single"/>
        </w:rPr>
      </w:pPr>
    </w:p>
    <w:p>
      <w:pPr>
        <w:pStyle w:val="Heading 2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>Project Schedule</w:t>
      </w:r>
    </w:p>
    <w:p>
      <w:pPr>
        <w:pStyle w:val="Heading 2"/>
        <w:rPr>
          <w:sz w:val="24"/>
          <w:szCs w:val="24"/>
          <w:u w:val="single"/>
        </w:rPr>
      </w:pPr>
    </w:p>
    <w:tbl>
      <w:tblPr>
        <w:tblW w:w="9736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1746"/>
        <w:gridCol w:w="2072"/>
        <w:gridCol w:w="1967"/>
        <w:gridCol w:w="1978"/>
        <w:gridCol w:w="1973"/>
      </w:tblGrid>
      <w:tr>
        <w:tblPrEx>
          <w:shd w:val="clear" w:color="auto" w:fill="357ca2"/>
        </w:tblPrEx>
        <w:trPr>
          <w:trHeight w:val="288" w:hRule="atLeast"/>
          <w:tblHeader/>
        </w:trPr>
        <w:tc>
          <w:tcPr>
            <w:tcW w:type="dxa" w:w="1746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Activity</w:t>
            </w:r>
          </w:p>
        </w:tc>
        <w:tc>
          <w:tcPr>
            <w:tcW w:type="dxa" w:w="2072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Task</w:t>
            </w:r>
          </w:p>
        </w:tc>
        <w:tc>
          <w:tcPr>
            <w:tcW w:type="dxa" w:w="1967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Predecessors</w:t>
            </w:r>
          </w:p>
        </w:tc>
        <w:tc>
          <w:tcPr>
            <w:tcW w:type="dxa" w:w="1977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Duration</w:t>
            </w:r>
          </w:p>
        </w:tc>
        <w:tc>
          <w:tcPr>
            <w:tcW w:type="dxa" w:w="1972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Activity Cost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746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Sign Contract</w:t>
            </w:r>
          </w:p>
        </w:tc>
        <w:tc>
          <w:tcPr>
            <w:tcW w:type="dxa" w:w="196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None</w:t>
            </w:r>
          </w:p>
        </w:tc>
        <w:tc>
          <w:tcPr>
            <w:tcW w:type="dxa" w:w="197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 days</w:t>
            </w:r>
          </w:p>
        </w:tc>
        <w:tc>
          <w:tcPr>
            <w:tcW w:type="dxa" w:w="1972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$5,000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74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  <w:tc>
          <w:tcPr>
            <w:tcW w:type="dxa" w:w="2072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Design Survey</w:t>
            </w:r>
          </w:p>
        </w:tc>
        <w:tc>
          <w:tcPr>
            <w:tcW w:type="dxa" w:w="196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A</w:t>
            </w:r>
          </w:p>
        </w:tc>
        <w:tc>
          <w:tcPr>
            <w:tcW w:type="dxa" w:w="197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 days</w:t>
            </w:r>
          </w:p>
        </w:tc>
        <w:tc>
          <w:tcPr>
            <w:tcW w:type="dxa" w:w="197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$1,500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74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2072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Identify Audience </w:t>
            </w:r>
          </w:p>
        </w:tc>
        <w:tc>
          <w:tcPr>
            <w:tcW w:type="dxa" w:w="196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A</w:t>
            </w:r>
          </w:p>
        </w:tc>
        <w:tc>
          <w:tcPr>
            <w:tcW w:type="dxa" w:w="197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7 days</w:t>
            </w:r>
          </w:p>
        </w:tc>
        <w:tc>
          <w:tcPr>
            <w:tcW w:type="dxa" w:w="197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$1,000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74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2072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Run Survey</w:t>
            </w:r>
          </w:p>
        </w:tc>
        <w:tc>
          <w:tcPr>
            <w:tcW w:type="dxa" w:w="196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B, C</w:t>
            </w:r>
          </w:p>
        </w:tc>
        <w:tc>
          <w:tcPr>
            <w:tcW w:type="dxa" w:w="197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 xml:space="preserve">30 days </w:t>
            </w:r>
          </w:p>
        </w:tc>
        <w:tc>
          <w:tcPr>
            <w:tcW w:type="dxa" w:w="197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$6,000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74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2072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Analyze Results</w:t>
            </w:r>
          </w:p>
        </w:tc>
        <w:tc>
          <w:tcPr>
            <w:tcW w:type="dxa" w:w="196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D</w:t>
            </w:r>
          </w:p>
        </w:tc>
        <w:tc>
          <w:tcPr>
            <w:tcW w:type="dxa" w:w="197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 days</w:t>
            </w:r>
          </w:p>
        </w:tc>
        <w:tc>
          <w:tcPr>
            <w:tcW w:type="dxa" w:w="197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$3,000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74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2072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Create Presentation</w:t>
            </w:r>
          </w:p>
        </w:tc>
        <w:tc>
          <w:tcPr>
            <w:tcW w:type="dxa" w:w="196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E</w:t>
            </w:r>
          </w:p>
        </w:tc>
        <w:tc>
          <w:tcPr>
            <w:tcW w:type="dxa" w:w="197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5 days</w:t>
            </w:r>
          </w:p>
        </w:tc>
        <w:tc>
          <w:tcPr>
            <w:tcW w:type="dxa" w:w="197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$1,000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1746"/>
            <w:tcBorders>
              <w:top w:val="dotted" w:color="919191" w:sz="6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</w:t>
            </w:r>
          </w:p>
        </w:tc>
        <w:tc>
          <w:tcPr>
            <w:tcW w:type="dxa" w:w="2072"/>
            <w:tcBorders>
              <w:top w:val="dotted" w:color="919191" w:sz="6" w:space="0" w:shadow="0" w:frame="0"/>
              <w:left w:val="single" w:color="000000" w:sz="4" w:space="0" w:shadow="0" w:frame="0"/>
              <w:bottom w:val="nil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Present to Client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967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E, F</w:t>
            </w:r>
          </w:p>
        </w:tc>
        <w:tc>
          <w:tcPr>
            <w:tcW w:type="dxa" w:w="1977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 days</w:t>
            </w:r>
          </w:p>
        </w:tc>
        <w:tc>
          <w:tcPr>
            <w:tcW w:type="dxa" w:w="1972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$3,000</w:t>
            </w:r>
          </w:p>
        </w:tc>
      </w:tr>
    </w:tbl>
    <w:p>
      <w:pPr>
        <w:pStyle w:val="Heading 2"/>
        <w:rPr>
          <w:sz w:val="24"/>
          <w:szCs w:val="24"/>
          <w:u w:val="single"/>
        </w:rPr>
      </w:pPr>
    </w:p>
    <w:p>
      <w:pPr>
        <w:pStyle w:val="Heading 2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>Unbuffered Critical Path of Overall Tasks: 57 days</w:t>
      </w:r>
    </w:p>
    <w:p>
      <w:pPr>
        <w:pStyle w:val="Body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Sign Contract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Time estimate: 5 days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Design Survey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Time estimate: 3 days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Identify Audience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Time estimate: 7 da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Solutions inc.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92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Solutions inc.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>ys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Run Survey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Time estimate: 30 days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Analyze Results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Time estimate: 5 days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Create Presentation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Time estimate: 5 days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Present to Client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Time estimate: 2 days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Heading 2"/>
        <w:rPr>
          <w:sz w:val="26"/>
          <w:szCs w:val="26"/>
          <w:u w:val="single"/>
        </w:rPr>
      </w:pPr>
    </w:p>
    <w:p>
      <w:pPr>
        <w:pStyle w:val="Heading 2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>Critical Path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471499</wp:posOffset>
            </wp:positionH>
            <wp:positionV relativeFrom="page">
              <wp:posOffset>2239944</wp:posOffset>
            </wp:positionV>
            <wp:extent cx="6830426" cy="5578511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T Project Management System Procurement Process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426" cy="55785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  <w:u w:val="single"/>
          <w:rtl w:val="0"/>
          <w:lang w:val="en-US"/>
        </w:rPr>
        <w:t xml:space="preserve"> Diagram</w:t>
      </w:r>
    </w:p>
    <w:p>
      <w:pPr>
        <w:pStyle w:val="Body 2"/>
        <w:bidi w:val="0"/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6"/>
      <w:footerReference w:type="default" r:id="rId7"/>
      <w:pgSz w:w="12240" w:h="15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  <w:lang w:val="en-US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