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81" w:rsidRDefault="002B7C22" w:rsidP="002B7C22">
      <w:pPr>
        <w:jc w:val="center"/>
        <w:rPr>
          <w:sz w:val="24"/>
        </w:rPr>
      </w:pPr>
      <w:r>
        <w:rPr>
          <w:sz w:val="24"/>
        </w:rPr>
        <w:t>System Programming Coding Homework 4 Report</w:t>
      </w:r>
    </w:p>
    <w:p w:rsidR="002B7C22" w:rsidRDefault="002B7C22" w:rsidP="002B7C22">
      <w:pPr>
        <w:jc w:val="center"/>
        <w:rPr>
          <w:rFonts w:eastAsia="新細明體"/>
          <w:sz w:val="24"/>
          <w:lang w:eastAsia="zh-TW"/>
        </w:rPr>
      </w:pPr>
      <w:r>
        <w:rPr>
          <w:sz w:val="24"/>
        </w:rPr>
        <w:t>B07902129</w:t>
      </w:r>
      <w:r>
        <w:rPr>
          <w:rFonts w:eastAsia="新細明體" w:hint="eastAsia"/>
          <w:sz w:val="24"/>
          <w:lang w:eastAsia="zh-TW"/>
        </w:rPr>
        <w:t>何政勳</w:t>
      </w:r>
    </w:p>
    <w:p w:rsidR="002B7C22" w:rsidRDefault="00C410C5" w:rsidP="005C13E9">
      <w:pPr>
        <w:spacing w:after="0"/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 xml:space="preserve">1. </w:t>
      </w:r>
      <w:r w:rsidR="00472B50">
        <w:rPr>
          <w:rFonts w:eastAsia="新細明體"/>
          <w:sz w:val="24"/>
          <w:lang w:eastAsia="zh-TW"/>
        </w:rPr>
        <w:t>Testing environment</w:t>
      </w:r>
    </w:p>
    <w:p w:rsidR="0040371E" w:rsidRPr="0040371E" w:rsidRDefault="00C24AB1" w:rsidP="000E4E62">
      <w:pPr>
        <w:spacing w:after="0" w:line="400" w:lineRule="atLeast"/>
        <w:ind w:leftChars="100" w:left="220"/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linux3.csie.ntu.edu.tw</w:t>
      </w:r>
      <w:r w:rsidR="0040371E" w:rsidRPr="0040371E">
        <w:rPr>
          <w:rFonts w:eastAsia="新細明體"/>
          <w:sz w:val="24"/>
          <w:lang w:eastAsia="zh-TW"/>
        </w:rPr>
        <w:t xml:space="preserve"> </w:t>
      </w:r>
    </w:p>
    <w:p w:rsidR="00472B50" w:rsidRDefault="0040371E" w:rsidP="000E4E62">
      <w:pPr>
        <w:spacing w:after="0" w:line="400" w:lineRule="atLeast"/>
        <w:ind w:leftChars="100" w:left="220"/>
        <w:rPr>
          <w:rFonts w:eastAsia="新細明體"/>
          <w:sz w:val="24"/>
          <w:lang w:eastAsia="zh-TW"/>
        </w:rPr>
      </w:pPr>
      <w:r w:rsidRPr="0040371E">
        <w:rPr>
          <w:rFonts w:eastAsia="新細明體"/>
          <w:sz w:val="24"/>
          <w:lang w:eastAsia="zh-TW"/>
        </w:rPr>
        <w:t>Model name: Intel(R) Xeon(R) CPU E5-2620 v4 @ 2.10GHz</w:t>
      </w:r>
    </w:p>
    <w:p w:rsidR="0040371E" w:rsidRPr="0040371E" w:rsidRDefault="0040371E" w:rsidP="000E4E62">
      <w:pPr>
        <w:spacing w:after="0" w:line="400" w:lineRule="atLeast"/>
        <w:ind w:leftChars="100" w:left="220"/>
        <w:rPr>
          <w:rFonts w:eastAsia="新細明體"/>
          <w:sz w:val="24"/>
          <w:lang w:eastAsia="zh-TW"/>
        </w:rPr>
      </w:pPr>
      <w:r w:rsidRPr="0040371E">
        <w:rPr>
          <w:rFonts w:eastAsia="新細明體"/>
          <w:sz w:val="24"/>
          <w:lang w:eastAsia="zh-TW"/>
        </w:rPr>
        <w:t>CPU(S): 32</w:t>
      </w:r>
      <w:r w:rsidR="00472626">
        <w:rPr>
          <w:rFonts w:eastAsia="新細明體" w:hint="eastAsia"/>
          <w:sz w:val="24"/>
          <w:lang w:eastAsia="zh-TW"/>
        </w:rPr>
        <w:t xml:space="preserve"> </w:t>
      </w:r>
    </w:p>
    <w:p w:rsidR="0040371E" w:rsidRDefault="0040371E" w:rsidP="000E4E62">
      <w:pPr>
        <w:spacing w:after="0" w:line="400" w:lineRule="atLeast"/>
        <w:ind w:leftChars="100" w:left="220"/>
        <w:rPr>
          <w:rFonts w:eastAsia="新細明體"/>
          <w:sz w:val="24"/>
          <w:lang w:eastAsia="zh-TW"/>
        </w:rPr>
      </w:pPr>
      <w:r w:rsidRPr="0040371E">
        <w:rPr>
          <w:rFonts w:eastAsia="新細明體"/>
          <w:sz w:val="24"/>
          <w:lang w:eastAsia="zh-TW"/>
        </w:rPr>
        <w:t>Thread(s) per core: 2</w:t>
      </w:r>
    </w:p>
    <w:p w:rsidR="0079150A" w:rsidRDefault="0079150A" w:rsidP="0040371E">
      <w:pPr>
        <w:spacing w:after="0" w:line="400" w:lineRule="atLeast"/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2. Used time</w:t>
      </w:r>
    </w:p>
    <w:p w:rsidR="00016A6C" w:rsidRDefault="00016A6C" w:rsidP="0040371E">
      <w:pPr>
        <w:spacing w:after="0" w:line="400" w:lineRule="atLeast"/>
        <w:rPr>
          <w:rFonts w:eastAsia="新細明體"/>
          <w:sz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643024C3" wp14:editId="2694BFAD">
            <wp:extent cx="4648892" cy="2250220"/>
            <wp:effectExtent l="0" t="0" r="18415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F77E8" w:rsidRDefault="001573D0" w:rsidP="0040371E">
      <w:pPr>
        <w:spacing w:after="0" w:line="400" w:lineRule="atLeast"/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 xml:space="preserve">If the number of threads is </w:t>
      </w:r>
      <w:r w:rsidR="00C329E3">
        <w:rPr>
          <w:rFonts w:eastAsia="新細明體"/>
          <w:sz w:val="24"/>
          <w:lang w:eastAsia="zh-TW"/>
        </w:rPr>
        <w:t xml:space="preserve">higher than the system capability, the </w:t>
      </w:r>
      <w:r w:rsidR="00C82D54">
        <w:rPr>
          <w:rFonts w:eastAsia="新細明體"/>
          <w:sz w:val="24"/>
          <w:lang w:eastAsia="zh-TW"/>
        </w:rPr>
        <w:t xml:space="preserve">time will </w:t>
      </w:r>
      <w:r w:rsidR="00332B32">
        <w:rPr>
          <w:rFonts w:eastAsia="新細明體"/>
          <w:sz w:val="24"/>
          <w:lang w:eastAsia="zh-TW"/>
        </w:rPr>
        <w:t xml:space="preserve">increase instead of decrease. </w:t>
      </w:r>
      <w:r w:rsidR="00292063">
        <w:rPr>
          <w:rFonts w:eastAsia="新細明體"/>
          <w:sz w:val="24"/>
          <w:lang w:eastAsia="zh-TW"/>
        </w:rPr>
        <w:t xml:space="preserve">Using 50 to 100 threads </w:t>
      </w:r>
      <w:r w:rsidR="00F742BC">
        <w:rPr>
          <w:rFonts w:eastAsia="新細明體"/>
          <w:sz w:val="24"/>
          <w:lang w:eastAsia="zh-TW"/>
        </w:rPr>
        <w:t xml:space="preserve">can reduce the real run time the most on </w:t>
      </w:r>
      <w:proofErr w:type="spellStart"/>
      <w:r w:rsidR="00F742BC">
        <w:rPr>
          <w:rFonts w:eastAsia="新細明體"/>
          <w:sz w:val="24"/>
          <w:lang w:eastAsia="zh-TW"/>
        </w:rPr>
        <w:t>csie</w:t>
      </w:r>
      <w:proofErr w:type="spellEnd"/>
      <w:r w:rsidR="00F742BC">
        <w:rPr>
          <w:rFonts w:eastAsia="新細明體"/>
          <w:sz w:val="24"/>
          <w:lang w:eastAsia="zh-TW"/>
        </w:rPr>
        <w:t xml:space="preserve"> workstation.</w:t>
      </w:r>
    </w:p>
    <w:p w:rsidR="00D14BA6" w:rsidRDefault="00D14BA6" w:rsidP="0040371E">
      <w:pPr>
        <w:spacing w:after="0" w:line="400" w:lineRule="atLeast"/>
        <w:rPr>
          <w:rFonts w:eastAsia="新細明體"/>
          <w:sz w:val="24"/>
          <w:lang w:eastAsia="zh-TW"/>
        </w:rPr>
      </w:pPr>
      <w:bookmarkStart w:id="0" w:name="_GoBack"/>
      <w:bookmarkEnd w:id="0"/>
    </w:p>
    <w:p w:rsidR="00016A6C" w:rsidRDefault="00016A6C" w:rsidP="0040371E">
      <w:pPr>
        <w:spacing w:after="0" w:line="400" w:lineRule="atLeast"/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3. Used instructions</w:t>
      </w:r>
    </w:p>
    <w:p w:rsidR="00016A6C" w:rsidRDefault="007F18AA" w:rsidP="0040371E">
      <w:pPr>
        <w:spacing w:after="0" w:line="400" w:lineRule="atLeast"/>
        <w:rPr>
          <w:rFonts w:eastAsia="新細明體"/>
          <w:sz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0CAF7EFF" wp14:editId="130A6694">
            <wp:extent cx="4648835" cy="2313829"/>
            <wp:effectExtent l="0" t="0" r="1841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93A1C" w:rsidRPr="002B7C22" w:rsidRDefault="00893A1C" w:rsidP="0040371E">
      <w:pPr>
        <w:spacing w:after="0" w:line="400" w:lineRule="atLeast"/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The number of instructions</w:t>
      </w:r>
      <w:r w:rsidR="000E35D4">
        <w:rPr>
          <w:rFonts w:eastAsia="新細明體"/>
          <w:sz w:val="24"/>
          <w:lang w:eastAsia="zh-TW"/>
        </w:rPr>
        <w:t xml:space="preserve"> increase when the number of threads increase.</w:t>
      </w:r>
    </w:p>
    <w:sectPr w:rsidR="00893A1C" w:rsidRPr="002B7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0"/>
    <w:rsid w:val="00002934"/>
    <w:rsid w:val="00016A6C"/>
    <w:rsid w:val="000E35D4"/>
    <w:rsid w:val="000E4E62"/>
    <w:rsid w:val="00135D81"/>
    <w:rsid w:val="001573D0"/>
    <w:rsid w:val="00292063"/>
    <w:rsid w:val="002B7C22"/>
    <w:rsid w:val="00332B32"/>
    <w:rsid w:val="003C4C95"/>
    <w:rsid w:val="0040371E"/>
    <w:rsid w:val="00472626"/>
    <w:rsid w:val="00472B50"/>
    <w:rsid w:val="004A59B9"/>
    <w:rsid w:val="005C13E9"/>
    <w:rsid w:val="0079150A"/>
    <w:rsid w:val="007F18AA"/>
    <w:rsid w:val="00893A1C"/>
    <w:rsid w:val="009B3730"/>
    <w:rsid w:val="00BF77E8"/>
    <w:rsid w:val="00C24AB1"/>
    <w:rsid w:val="00C329E3"/>
    <w:rsid w:val="00C410C5"/>
    <w:rsid w:val="00C82D54"/>
    <w:rsid w:val="00D14BA6"/>
    <w:rsid w:val="00DA4573"/>
    <w:rsid w:val="00F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C460"/>
  <w15:chartTrackingRefBased/>
  <w15:docId w15:val="{E6B58250-FE59-4C38-9108-FE669283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ropbox\ntu\2-1\SystemProgramming\hw4\repor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ropbox\ntu\2-1\SystemProgramming\hw4\repor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125</c:v>
                </c:pt>
                <c:pt idx="5">
                  <c:v>200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20.675999999999998</c:v>
                </c:pt>
                <c:pt idx="1">
                  <c:v>4.0039999999999996</c:v>
                </c:pt>
                <c:pt idx="2">
                  <c:v>3.464</c:v>
                </c:pt>
                <c:pt idx="3">
                  <c:v>4.7069999999999999</c:v>
                </c:pt>
                <c:pt idx="4">
                  <c:v>5.444</c:v>
                </c:pt>
                <c:pt idx="5">
                  <c:v>8.1069999999999993</c:v>
                </c:pt>
                <c:pt idx="6">
                  <c:v>10.009</c:v>
                </c:pt>
                <c:pt idx="7">
                  <c:v>18.689</c:v>
                </c:pt>
                <c:pt idx="8">
                  <c:v>35.481999999999999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AD-4F84-BD87-EBF2CCED1F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125</c:v>
                </c:pt>
                <c:pt idx="5">
                  <c:v>200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20.177</c:v>
                </c:pt>
                <c:pt idx="1">
                  <c:v>18.033999999999999</c:v>
                </c:pt>
                <c:pt idx="2">
                  <c:v>16.509</c:v>
                </c:pt>
                <c:pt idx="3">
                  <c:v>17.367999999999999</c:v>
                </c:pt>
                <c:pt idx="4">
                  <c:v>18.891999999999999</c:v>
                </c:pt>
                <c:pt idx="5">
                  <c:v>21.742999999999999</c:v>
                </c:pt>
                <c:pt idx="6">
                  <c:v>24.635999999999999</c:v>
                </c:pt>
                <c:pt idx="7">
                  <c:v>29.916</c:v>
                </c:pt>
                <c:pt idx="8">
                  <c:v>39.889000000000003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AD-4F84-BD87-EBF2CCED1F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125</c:v>
                </c:pt>
                <c:pt idx="5">
                  <c:v>200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0.433</c:v>
                </c:pt>
                <c:pt idx="1">
                  <c:v>0.78600000000000003</c:v>
                </c:pt>
                <c:pt idx="2">
                  <c:v>1.879</c:v>
                </c:pt>
                <c:pt idx="3">
                  <c:v>4.1059999999999999</c:v>
                </c:pt>
                <c:pt idx="4">
                  <c:v>4.84</c:v>
                </c:pt>
                <c:pt idx="5">
                  <c:v>7.7770000000000001</c:v>
                </c:pt>
                <c:pt idx="6">
                  <c:v>9.7479999999999993</c:v>
                </c:pt>
                <c:pt idx="7">
                  <c:v>19.103999999999999</c:v>
                </c:pt>
                <c:pt idx="8">
                  <c:v>36.646000000000001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AD-4F84-BD87-EBF2CCED1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27728"/>
        <c:axId val="55129808"/>
      </c:scatterChart>
      <c:valAx>
        <c:axId val="5512772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129808"/>
        <c:crosses val="autoZero"/>
        <c:crossBetween val="midCat"/>
      </c:valAx>
      <c:valAx>
        <c:axId val="5512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127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Sheet1!$A$12:$A$20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125</c:v>
                </c:pt>
                <c:pt idx="5">
                  <c:v>200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</c:numCache>
            </c:numRef>
          </c:xVal>
          <c:yVal>
            <c:numRef>
              <c:f>Sheet1!$B$12:$B$20</c:f>
              <c:numCache>
                <c:formatCode>General</c:formatCode>
                <c:ptCount val="9"/>
                <c:pt idx="0">
                  <c:v>65555743614</c:v>
                </c:pt>
                <c:pt idx="1">
                  <c:v>66345248301</c:v>
                </c:pt>
                <c:pt idx="2">
                  <c:v>69858063573</c:v>
                </c:pt>
                <c:pt idx="3">
                  <c:v>74248633430</c:v>
                </c:pt>
                <c:pt idx="4">
                  <c:v>76443965738</c:v>
                </c:pt>
                <c:pt idx="5">
                  <c:v>83029993379</c:v>
                </c:pt>
                <c:pt idx="6">
                  <c:v>87421033760</c:v>
                </c:pt>
                <c:pt idx="7">
                  <c:v>109375779323</c:v>
                </c:pt>
                <c:pt idx="8">
                  <c:v>153285749600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D8-4A6E-AC80-E1E618E9B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19648"/>
        <c:axId val="61409664"/>
      </c:scatterChart>
      <c:valAx>
        <c:axId val="6141964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09664"/>
        <c:crosses val="autoZero"/>
        <c:crossBetween val="midCat"/>
      </c:valAx>
      <c:valAx>
        <c:axId val="614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419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政勳 何</dc:creator>
  <cp:keywords/>
  <dc:description/>
  <cp:lastModifiedBy>魏徵</cp:lastModifiedBy>
  <cp:revision>27</cp:revision>
  <dcterms:created xsi:type="dcterms:W3CDTF">2019-12-26T14:02:00Z</dcterms:created>
  <dcterms:modified xsi:type="dcterms:W3CDTF">2020-01-02T08:13:00Z</dcterms:modified>
</cp:coreProperties>
</file>