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4066D">
      <w:pPr>
        <w:spacing w:before="0" w:after="480"/>
        <w:ind w:firstLine="0" w:firstLineChars="0"/>
        <w:jc w:val="center"/>
        <w:outlineLvl w:val="9"/>
        <w:rPr>
          <w:rFonts w:ascii="黑体" w:hAnsi="黑体" w:eastAsia="黑体"/>
          <w:color w:val="000000"/>
          <w:sz w:val="32"/>
        </w:rPr>
      </w:pPr>
    </w:p>
    <w:p w14:paraId="6D36DCD9">
      <w:pPr>
        <w:spacing w:before="100" w:beforeAutospacing="1" w:after="100" w:afterAutospacing="1"/>
        <w:jc w:val="center"/>
        <w:rPr>
          <w:rFonts w:hint="eastAsia" w:ascii="宋体" w:hAnsi="宋体"/>
          <w:b/>
          <w:kern w:val="0"/>
          <w:szCs w:val="21"/>
        </w:rPr>
      </w:pPr>
      <w:r>
        <w:rPr>
          <w:rFonts w:hint="eastAsia" w:ascii="宋体" w:hAnsi="宋体"/>
          <w:b/>
          <w:kern w:val="0"/>
          <w:szCs w:val="21"/>
        </w:rPr>
        <w:drawing>
          <wp:inline distT="0" distB="0" distL="114300" distR="114300">
            <wp:extent cx="3535680" cy="501015"/>
            <wp:effectExtent l="0" t="0" r="0" b="1905"/>
            <wp:docPr id="3"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hd-name-gif-s"/>
                    <pic:cNvPicPr>
                      <a:picLocks noChangeAspect="1"/>
                    </pic:cNvPicPr>
                  </pic:nvPicPr>
                  <pic:blipFill>
                    <a:blip r:embed="rId8"/>
                    <a:stretch>
                      <a:fillRect/>
                    </a:stretch>
                  </pic:blipFill>
                  <pic:spPr>
                    <a:xfrm>
                      <a:off x="0" y="0"/>
                      <a:ext cx="3535680" cy="501015"/>
                    </a:xfrm>
                    <a:prstGeom prst="rect">
                      <a:avLst/>
                    </a:prstGeom>
                    <a:noFill/>
                    <a:ln>
                      <a:noFill/>
                    </a:ln>
                  </pic:spPr>
                </pic:pic>
              </a:graphicData>
            </a:graphic>
          </wp:inline>
        </w:drawing>
      </w:r>
    </w:p>
    <w:p w14:paraId="6BC26CBC">
      <w:pPr>
        <w:spacing w:before="100" w:beforeAutospacing="1" w:after="100" w:afterAutospacing="1"/>
        <w:jc w:val="center"/>
        <w:rPr>
          <w:rFonts w:hint="eastAsia" w:ascii="宋体" w:hAnsi="宋体"/>
          <w:b/>
          <w:bCs/>
          <w:spacing w:val="300"/>
          <w:sz w:val="10"/>
          <w:szCs w:val="10"/>
        </w:rPr>
      </w:pPr>
    </w:p>
    <w:p w14:paraId="2F657A32">
      <w:pPr>
        <w:spacing w:after="240" w:afterLines="100"/>
        <w:ind w:firstLine="330" w:firstLineChars="47"/>
        <w:jc w:val="center"/>
        <w:outlineLvl w:val="0"/>
        <w:rPr>
          <w:rFonts w:hint="eastAsia" w:ascii="宋体" w:hAnsi="宋体"/>
          <w:b/>
          <w:bCs/>
          <w:spacing w:val="300"/>
          <w:sz w:val="70"/>
          <w:szCs w:val="70"/>
        </w:rPr>
      </w:pPr>
      <w:bookmarkStart w:id="0" w:name="_Toc11975"/>
      <w:bookmarkStart w:id="45" w:name="_GoBack"/>
      <w:bookmarkEnd w:id="45"/>
      <w:r>
        <w:rPr>
          <w:rFonts w:hint="eastAsia" w:ascii="宋体" w:hAnsi="宋体"/>
          <w:b/>
          <w:bCs/>
          <w:sz w:val="70"/>
          <w:szCs w:val="70"/>
        </w:rPr>
        <w:t>本科毕业设计（论文）</w:t>
      </w:r>
      <w:bookmarkEnd w:id="0"/>
    </w:p>
    <w:p w14:paraId="6A44729E">
      <w:pPr>
        <w:spacing w:before="100" w:beforeAutospacing="1" w:after="100" w:afterAutospacing="1"/>
        <w:jc w:val="center"/>
        <w:rPr>
          <w:rFonts w:hint="eastAsia" w:ascii="宋体" w:hAnsi="宋体"/>
          <w:b/>
          <w:bCs/>
          <w:sz w:val="44"/>
          <w:szCs w:val="44"/>
        </w:rPr>
      </w:pPr>
      <w:r>
        <w:rPr>
          <w:rFonts w:hint="eastAsia" w:ascii="宋体" w:hAnsi="宋体"/>
          <w:b/>
          <w:bCs/>
          <w:sz w:val="44"/>
          <w:szCs w:val="44"/>
        </w:rPr>
        <w:t>（202</w:t>
      </w:r>
      <w:r>
        <w:rPr>
          <w:rFonts w:hint="eastAsia" w:ascii="宋体" w:hAnsi="宋体"/>
          <w:b/>
          <w:bCs/>
          <w:sz w:val="44"/>
          <w:szCs w:val="44"/>
          <w:lang w:val="en-US" w:eastAsia="zh-CN"/>
        </w:rPr>
        <w:t>6</w:t>
      </w:r>
      <w:r>
        <w:rPr>
          <w:rFonts w:hint="eastAsia" w:ascii="宋体" w:hAnsi="宋体"/>
          <w:b/>
          <w:bCs/>
          <w:sz w:val="44"/>
          <w:szCs w:val="44"/>
        </w:rPr>
        <w:t>届）</w:t>
      </w:r>
    </w:p>
    <w:p w14:paraId="531F54DA">
      <w:pPr>
        <w:spacing w:before="100" w:beforeAutospacing="1" w:after="100" w:afterAutospacing="1"/>
        <w:jc w:val="center"/>
        <w:rPr>
          <w:rFonts w:hint="eastAsia" w:ascii="宋体" w:hAnsi="宋体"/>
          <w:b/>
          <w:bCs/>
          <w:sz w:val="28"/>
          <w:szCs w:val="28"/>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5250"/>
      </w:tblGrid>
      <w:tr w14:paraId="7DED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676" w:type="dxa"/>
            <w:noWrap w:val="0"/>
            <w:vAlign w:val="bottom"/>
          </w:tcPr>
          <w:p w14:paraId="78578BF2">
            <w:pPr>
              <w:spacing w:before="100" w:beforeAutospacing="1" w:after="100" w:afterAutospacing="1"/>
              <w:jc w:val="center"/>
              <w:rPr>
                <w:rFonts w:hint="eastAsia"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noWrap w:val="0"/>
            <w:vAlign w:val="bottom"/>
          </w:tcPr>
          <w:p w14:paraId="0BBF5C12">
            <w:pPr>
              <w:spacing w:before="100" w:beforeAutospacing="1" w:after="100" w:afterAutospacing="1"/>
              <w:jc w:val="center"/>
              <w:rPr>
                <w:rFonts w:hint="eastAsia" w:ascii="楷体_GB2312" w:hAnsi="宋体" w:eastAsia="楷体_GB2312"/>
                <w:sz w:val="30"/>
                <w:szCs w:val="30"/>
              </w:rPr>
            </w:pPr>
            <w:r>
              <w:rPr>
                <w:rFonts w:hint="eastAsia" w:ascii="楷体_GB2312" w:hAnsi="宋体" w:eastAsia="楷体_GB2312"/>
                <w:sz w:val="30"/>
                <w:szCs w:val="30"/>
              </w:rPr>
              <w:t>基于 AI 的高校学生学习助手系统设计与实现</w:t>
            </w:r>
          </w:p>
        </w:tc>
      </w:tr>
      <w:tr w14:paraId="3EB9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676" w:type="dxa"/>
            <w:noWrap w:val="0"/>
            <w:vAlign w:val="bottom"/>
          </w:tcPr>
          <w:p w14:paraId="4A99457D">
            <w:pPr>
              <w:spacing w:before="100" w:beforeAutospacing="1" w:after="100" w:afterAutospacing="1"/>
              <w:jc w:val="center"/>
              <w:rPr>
                <w:rFonts w:hint="eastAsia"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院</w:t>
            </w:r>
          </w:p>
        </w:tc>
        <w:tc>
          <w:tcPr>
            <w:tcW w:w="5250" w:type="dxa"/>
            <w:noWrap w:val="0"/>
            <w:vAlign w:val="bottom"/>
          </w:tcPr>
          <w:p w14:paraId="37AED646">
            <w:pPr>
              <w:spacing w:before="100" w:beforeAutospacing="1" w:after="100" w:afterAutospacing="1"/>
              <w:jc w:val="center"/>
              <w:rPr>
                <w:rFonts w:hint="eastAsia" w:ascii="楷体_GB2312" w:hAnsi="宋体" w:eastAsia="楷体_GB2312"/>
                <w:sz w:val="30"/>
                <w:szCs w:val="30"/>
              </w:rPr>
            </w:pPr>
            <w:r>
              <w:rPr>
                <w:rFonts w:hint="eastAsia" w:ascii="楷体_GB2312" w:eastAsia="楷体_GB2312"/>
                <w:sz w:val="30"/>
                <w:szCs w:val="30"/>
              </w:rPr>
              <w:t>计算机学院</w:t>
            </w:r>
          </w:p>
        </w:tc>
      </w:tr>
      <w:tr w14:paraId="316A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676" w:type="dxa"/>
            <w:noWrap w:val="0"/>
            <w:vAlign w:val="bottom"/>
          </w:tcPr>
          <w:p w14:paraId="6904ABDA">
            <w:pPr>
              <w:spacing w:before="100" w:beforeAutospacing="1" w:after="100" w:afterAutospacing="1"/>
              <w:jc w:val="center"/>
              <w:rPr>
                <w:rFonts w:hint="eastAsia"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noWrap w:val="0"/>
            <w:vAlign w:val="bottom"/>
          </w:tcPr>
          <w:p w14:paraId="504979BD">
            <w:pPr>
              <w:spacing w:before="100" w:beforeAutospacing="1" w:after="100" w:afterAutospacing="1"/>
              <w:jc w:val="center"/>
              <w:rPr>
                <w:rFonts w:hint="default" w:ascii="楷体_GB2312" w:hAnsi="宋体" w:eastAsia="楷体_GB2312"/>
                <w:sz w:val="30"/>
                <w:szCs w:val="30"/>
                <w:lang w:val="en-US" w:eastAsia="zh-CN"/>
              </w:rPr>
            </w:pPr>
            <w:r>
              <w:rPr>
                <w:rFonts w:hint="eastAsia" w:ascii="楷体_GB2312" w:hAnsi="宋体" w:eastAsia="楷体_GB2312"/>
                <w:sz w:val="30"/>
                <w:szCs w:val="30"/>
                <w:lang w:val="en-US" w:eastAsia="zh-CN"/>
              </w:rPr>
              <w:t>计算机科学与技术</w:t>
            </w:r>
          </w:p>
        </w:tc>
      </w:tr>
      <w:tr w14:paraId="11CB1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676" w:type="dxa"/>
            <w:noWrap w:val="0"/>
            <w:vAlign w:val="bottom"/>
          </w:tcPr>
          <w:p w14:paraId="45C68EB7">
            <w:pPr>
              <w:spacing w:before="100" w:beforeAutospacing="1" w:after="100" w:afterAutospacing="1"/>
              <w:jc w:val="center"/>
              <w:rPr>
                <w:rFonts w:hint="eastAsia"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noWrap w:val="0"/>
            <w:vAlign w:val="bottom"/>
          </w:tcPr>
          <w:p w14:paraId="04C389C5">
            <w:pPr>
              <w:spacing w:before="100" w:beforeAutospacing="1" w:after="100" w:afterAutospacing="1"/>
              <w:jc w:val="center"/>
              <w:rPr>
                <w:rFonts w:hint="default" w:ascii="楷体_GB2312" w:eastAsia="楷体_GB2312"/>
                <w:sz w:val="30"/>
                <w:szCs w:val="30"/>
                <w:lang w:val="en-US" w:eastAsia="zh-CN"/>
              </w:rPr>
            </w:pPr>
            <w:r>
              <w:rPr>
                <w:rFonts w:hint="eastAsia" w:ascii="楷体_GB2312" w:eastAsia="楷体_GB2312"/>
                <w:sz w:val="30"/>
                <w:szCs w:val="30"/>
                <w:lang w:val="en-US" w:eastAsia="zh-CN"/>
              </w:rPr>
              <w:t>22052319</w:t>
            </w:r>
          </w:p>
        </w:tc>
      </w:tr>
      <w:tr w14:paraId="29D1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676" w:type="dxa"/>
            <w:noWrap w:val="0"/>
            <w:vAlign w:val="bottom"/>
          </w:tcPr>
          <w:p w14:paraId="231CE166">
            <w:pPr>
              <w:spacing w:before="100" w:beforeAutospacing="1" w:after="100" w:afterAutospacing="1"/>
              <w:jc w:val="center"/>
              <w:rPr>
                <w:rFonts w:hint="eastAsia"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noWrap w:val="0"/>
            <w:vAlign w:val="bottom"/>
          </w:tcPr>
          <w:p w14:paraId="3B7120F6">
            <w:pPr>
              <w:spacing w:before="100" w:beforeAutospacing="1" w:after="100" w:afterAutospacing="1"/>
              <w:jc w:val="center"/>
              <w:rPr>
                <w:rFonts w:hint="default" w:ascii="楷体_GB2312" w:eastAsia="楷体_GB2312"/>
                <w:sz w:val="30"/>
                <w:szCs w:val="30"/>
                <w:lang w:val="en-US" w:eastAsia="zh-CN"/>
              </w:rPr>
            </w:pPr>
            <w:r>
              <w:rPr>
                <w:rFonts w:hint="eastAsia" w:ascii="楷体_GB2312" w:eastAsia="楷体_GB2312"/>
                <w:sz w:val="30"/>
                <w:szCs w:val="30"/>
                <w:lang w:val="en-US" w:eastAsia="zh-CN"/>
              </w:rPr>
              <w:t>22050917</w:t>
            </w:r>
          </w:p>
        </w:tc>
      </w:tr>
      <w:tr w14:paraId="1B74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676" w:type="dxa"/>
            <w:noWrap w:val="0"/>
            <w:vAlign w:val="bottom"/>
          </w:tcPr>
          <w:p w14:paraId="73703AEC">
            <w:pPr>
              <w:spacing w:before="100" w:beforeAutospacing="1" w:after="100" w:afterAutospacing="1"/>
              <w:jc w:val="center"/>
              <w:rPr>
                <w:rFonts w:hint="eastAsia" w:ascii="宋体" w:hAnsi="宋体"/>
                <w:b/>
                <w:sz w:val="30"/>
                <w:szCs w:val="30"/>
              </w:rPr>
            </w:pPr>
            <w:r>
              <w:rPr>
                <w:rFonts w:hint="eastAsia" w:ascii="宋体" w:hAnsi="宋体"/>
                <w:b/>
                <w:bCs/>
                <w:sz w:val="30"/>
                <w:szCs w:val="30"/>
              </w:rPr>
              <w:t>学生姓名</w:t>
            </w:r>
          </w:p>
        </w:tc>
        <w:tc>
          <w:tcPr>
            <w:tcW w:w="5250" w:type="dxa"/>
            <w:noWrap w:val="0"/>
            <w:vAlign w:val="bottom"/>
          </w:tcPr>
          <w:p w14:paraId="73876EA3">
            <w:pPr>
              <w:spacing w:before="100" w:beforeAutospacing="1" w:after="100" w:afterAutospacing="1"/>
              <w:jc w:val="center"/>
              <w:rPr>
                <w:rFonts w:hint="eastAsia" w:ascii="楷体_GB2312" w:eastAsia="楷体_GB2312"/>
                <w:sz w:val="30"/>
                <w:szCs w:val="30"/>
                <w:lang w:val="en-US" w:eastAsia="zh-CN"/>
              </w:rPr>
            </w:pPr>
            <w:r>
              <w:rPr>
                <w:rFonts w:hint="eastAsia" w:ascii="楷体_GB2312" w:eastAsia="楷体_GB2312"/>
                <w:sz w:val="30"/>
                <w:szCs w:val="30"/>
                <w:lang w:val="en-US" w:eastAsia="zh-CN"/>
              </w:rPr>
              <w:t>侯瑞俊</w:t>
            </w:r>
          </w:p>
        </w:tc>
      </w:tr>
      <w:tr w14:paraId="4FB04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676" w:type="dxa"/>
            <w:noWrap w:val="0"/>
            <w:vAlign w:val="bottom"/>
          </w:tcPr>
          <w:p w14:paraId="673FA49C">
            <w:pPr>
              <w:spacing w:before="100" w:beforeAutospacing="1" w:after="100" w:afterAutospacing="1"/>
              <w:jc w:val="center"/>
              <w:rPr>
                <w:rFonts w:hint="eastAsia" w:ascii="宋体" w:hAnsi="宋体"/>
                <w:b/>
                <w:sz w:val="30"/>
                <w:szCs w:val="30"/>
              </w:rPr>
            </w:pPr>
            <w:r>
              <w:rPr>
                <w:rFonts w:hint="eastAsia" w:ascii="宋体" w:hAnsi="宋体"/>
                <w:b/>
                <w:bCs/>
                <w:sz w:val="30"/>
                <w:szCs w:val="30"/>
              </w:rPr>
              <w:t>指导教师</w:t>
            </w:r>
          </w:p>
        </w:tc>
        <w:tc>
          <w:tcPr>
            <w:tcW w:w="5250" w:type="dxa"/>
            <w:noWrap w:val="0"/>
            <w:vAlign w:val="bottom"/>
          </w:tcPr>
          <w:p w14:paraId="19A22BCD">
            <w:pPr>
              <w:spacing w:before="100" w:beforeAutospacing="1" w:after="100" w:afterAutospacing="1"/>
              <w:jc w:val="center"/>
              <w:rPr>
                <w:rFonts w:hint="default" w:ascii="楷体_GB2312" w:eastAsia="楷体_GB2312"/>
                <w:sz w:val="30"/>
                <w:szCs w:val="30"/>
                <w:lang w:val="en-US" w:eastAsia="zh-CN"/>
              </w:rPr>
            </w:pPr>
            <w:r>
              <w:rPr>
                <w:rFonts w:hint="eastAsia" w:ascii="楷体_GB2312" w:eastAsia="楷体_GB2312"/>
                <w:sz w:val="30"/>
                <w:szCs w:val="30"/>
                <w:lang w:val="en-US" w:eastAsia="zh-CN"/>
              </w:rPr>
              <w:t>涂利明</w:t>
            </w:r>
          </w:p>
        </w:tc>
      </w:tr>
      <w:tr w14:paraId="41EA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676" w:type="dxa"/>
            <w:noWrap w:val="0"/>
            <w:vAlign w:val="bottom"/>
          </w:tcPr>
          <w:p w14:paraId="5AB9FC2C">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完成日期</w:t>
            </w:r>
          </w:p>
        </w:tc>
        <w:tc>
          <w:tcPr>
            <w:tcW w:w="5250" w:type="dxa"/>
            <w:noWrap w:val="0"/>
            <w:vAlign w:val="bottom"/>
          </w:tcPr>
          <w:p w14:paraId="6AB5C985">
            <w:pPr>
              <w:spacing w:before="100" w:beforeAutospacing="1" w:after="100" w:afterAutospacing="1"/>
              <w:jc w:val="center"/>
              <w:rPr>
                <w:rFonts w:hint="eastAsia" w:ascii="楷体_GB2312" w:eastAsia="楷体_GB2312"/>
                <w:sz w:val="30"/>
                <w:szCs w:val="30"/>
              </w:rPr>
            </w:pPr>
            <w:r>
              <w:rPr>
                <w:rFonts w:hint="eastAsia" w:ascii="楷体_GB2312" w:eastAsia="楷体_GB2312"/>
                <w:sz w:val="30"/>
                <w:szCs w:val="30"/>
              </w:rPr>
              <w:t>2025年</w:t>
            </w:r>
            <w:r>
              <w:rPr>
                <w:rFonts w:ascii="楷体_GB2312" w:eastAsia="楷体_GB2312"/>
                <w:sz w:val="30"/>
                <w:szCs w:val="30"/>
              </w:rPr>
              <w:t>6</w:t>
            </w:r>
            <w:r>
              <w:rPr>
                <w:rFonts w:hint="eastAsia" w:ascii="楷体_GB2312" w:eastAsia="楷体_GB2312"/>
                <w:sz w:val="30"/>
                <w:szCs w:val="30"/>
              </w:rPr>
              <w:t>月</w:t>
            </w:r>
          </w:p>
        </w:tc>
      </w:tr>
    </w:tbl>
    <w:p w14:paraId="406213A1">
      <w:pPr>
        <w:jc w:val="both"/>
        <w:rPr>
          <w:rFonts w:hint="eastAsia" w:ascii="黑体" w:eastAsia="黑体"/>
          <w:b/>
          <w:bCs/>
          <w:sz w:val="36"/>
          <w:szCs w:val="36"/>
        </w:rPr>
      </w:pPr>
      <w:r>
        <w:br w:type="page"/>
      </w:r>
    </w:p>
    <w:p w14:paraId="0137CC06">
      <w:pPr>
        <w:jc w:val="center"/>
        <w:rPr>
          <w:rFonts w:hint="eastAsia" w:ascii="黑体" w:eastAsia="黑体"/>
          <w:b/>
          <w:bCs/>
          <w:sz w:val="36"/>
          <w:szCs w:val="36"/>
        </w:rPr>
      </w:pPr>
    </w:p>
    <w:p w14:paraId="2F15C0F7">
      <w:pPr>
        <w:jc w:val="center"/>
        <w:rPr>
          <w:rFonts w:hint="eastAsia" w:ascii="黑体" w:eastAsia="黑体"/>
          <w:b/>
          <w:bCs/>
          <w:sz w:val="36"/>
          <w:szCs w:val="36"/>
        </w:rPr>
      </w:pPr>
    </w:p>
    <w:p w14:paraId="3404B3BC">
      <w:pPr>
        <w:jc w:val="center"/>
        <w:rPr>
          <w:rFonts w:hint="eastAsia" w:ascii="黑体" w:eastAsia="黑体"/>
          <w:b/>
          <w:bCs/>
          <w:sz w:val="36"/>
          <w:szCs w:val="36"/>
        </w:rPr>
      </w:pPr>
    </w:p>
    <w:p w14:paraId="2B275981">
      <w:pPr>
        <w:jc w:val="center"/>
        <w:outlineLvl w:val="9"/>
        <w:rPr>
          <w:rFonts w:hint="eastAsia" w:ascii="黑体" w:eastAsia="黑体"/>
          <w:b/>
          <w:bCs/>
          <w:sz w:val="36"/>
          <w:szCs w:val="36"/>
        </w:rPr>
      </w:pPr>
      <w:r>
        <w:rPr>
          <w:rFonts w:hint="eastAsia" w:ascii="黑体" w:eastAsia="黑体"/>
          <w:b/>
          <w:bCs/>
          <w:sz w:val="36"/>
          <w:szCs w:val="36"/>
        </w:rPr>
        <w:t>诚 信 承 诺</w:t>
      </w:r>
    </w:p>
    <w:p w14:paraId="37430D95">
      <w:pPr>
        <w:jc w:val="center"/>
        <w:rPr>
          <w:rFonts w:hint="eastAsia" w:ascii="黑体" w:eastAsia="黑体"/>
          <w:b/>
          <w:bCs/>
          <w:sz w:val="36"/>
          <w:szCs w:val="36"/>
        </w:rPr>
      </w:pPr>
    </w:p>
    <w:p w14:paraId="35C32501">
      <w:pPr>
        <w:snapToGrid w:val="0"/>
        <w:spacing w:line="700" w:lineRule="exact"/>
        <w:ind w:firstLine="560" w:firstLineChars="200"/>
        <w:rPr>
          <w:rFonts w:hint="eastAsia" w:ascii="宋体" w:hAnsi="宋体"/>
          <w:b/>
          <w:bCs/>
          <w:sz w:val="28"/>
          <w:szCs w:val="28"/>
        </w:rPr>
      </w:pPr>
      <w:r>
        <w:rPr>
          <w:rFonts w:hint="eastAsia" w:ascii="宋体" w:hAnsi="宋体"/>
          <w:bCs/>
          <w:sz w:val="28"/>
          <w:szCs w:val="28"/>
        </w:rPr>
        <w:t>我谨在此承诺：本人所写的毕业论文《基于 AI 的高校学生学习助手系统设计与实现》均系本人独立完成，没有抄袭行为，凡涉及其他作者的观点和材料，均作了注释，若有不实，后果由本人承担。</w:t>
      </w:r>
    </w:p>
    <w:p w14:paraId="2A15D19E">
      <w:pPr>
        <w:spacing w:line="700" w:lineRule="exact"/>
        <w:ind w:right="640"/>
        <w:jc w:val="center"/>
        <w:rPr>
          <w:rFonts w:hint="eastAsia"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5689B460">
      <w:pPr>
        <w:spacing w:line="700" w:lineRule="exact"/>
        <w:ind w:right="640"/>
        <w:jc w:val="center"/>
        <w:rPr>
          <w:rFonts w:hint="eastAsia"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       </w:t>
      </w:r>
    </w:p>
    <w:p w14:paraId="014776CE">
      <w:pPr>
        <w:spacing w:line="700" w:lineRule="exact"/>
        <w:ind w:right="640"/>
        <w:jc w:val="center"/>
        <w:rPr>
          <w:rFonts w:hint="eastAsia" w:ascii="黑体" w:hAnsi="宋体" w:eastAsia="黑体"/>
          <w:b/>
          <w:bCs/>
          <w:sz w:val="30"/>
          <w:szCs w:val="30"/>
        </w:rPr>
      </w:pPr>
      <w:r>
        <w:rPr>
          <w:rFonts w:hint="eastAsia" w:ascii="黑体" w:hAnsi="宋体" w:eastAsia="黑体"/>
          <w:b/>
          <w:bCs/>
          <w:sz w:val="30"/>
          <w:szCs w:val="30"/>
        </w:rPr>
        <w:t xml:space="preserve">                           2025年 5 月 6 日</w:t>
      </w:r>
    </w:p>
    <w:p w14:paraId="3AE2E605">
      <w:pPr>
        <w:rPr>
          <w:rFonts w:hint="eastAsia"/>
        </w:rPr>
      </w:pPr>
    </w:p>
    <w:p w14:paraId="553AF37C">
      <w:pPr>
        <w:spacing w:before="0" w:after="480"/>
        <w:ind w:firstLine="0"/>
        <w:jc w:val="center"/>
        <w:rPr>
          <w:rFonts w:ascii="黑体" w:hAnsi="黑体" w:eastAsia="黑体"/>
          <w:color w:val="000000"/>
          <w:sz w:val="32"/>
        </w:rPr>
      </w:pPr>
    </w:p>
    <w:p w14:paraId="360D7D32">
      <w:pPr>
        <w:spacing w:before="0" w:after="480"/>
        <w:ind w:firstLine="0"/>
        <w:jc w:val="center"/>
        <w:rPr>
          <w:rFonts w:ascii="黑体" w:hAnsi="黑体" w:eastAsia="黑体"/>
          <w:color w:val="000000"/>
          <w:sz w:val="32"/>
        </w:rPr>
      </w:pPr>
    </w:p>
    <w:p w14:paraId="302166B1">
      <w:pPr>
        <w:spacing w:before="0" w:after="480"/>
        <w:ind w:firstLine="0"/>
        <w:jc w:val="center"/>
        <w:rPr>
          <w:rFonts w:ascii="黑体" w:hAnsi="黑体" w:eastAsia="黑体"/>
          <w:color w:val="000000"/>
          <w:sz w:val="32"/>
        </w:rPr>
      </w:pPr>
    </w:p>
    <w:p w14:paraId="6AB9B891">
      <w:pPr>
        <w:spacing w:before="0" w:after="480"/>
        <w:ind w:firstLine="0"/>
        <w:jc w:val="center"/>
        <w:rPr>
          <w:rFonts w:ascii="黑体" w:hAnsi="黑体" w:eastAsia="黑体"/>
          <w:color w:val="000000"/>
          <w:sz w:val="32"/>
        </w:rPr>
      </w:pPr>
    </w:p>
    <w:p w14:paraId="15CD7A48">
      <w:pPr>
        <w:spacing w:before="0" w:after="480"/>
        <w:ind w:firstLine="0"/>
        <w:jc w:val="center"/>
        <w:rPr>
          <w:rFonts w:ascii="黑体" w:hAnsi="黑体" w:eastAsia="黑体"/>
          <w:color w:val="000000"/>
          <w:sz w:val="32"/>
        </w:rPr>
      </w:pPr>
    </w:p>
    <w:p w14:paraId="56F4FFD2">
      <w:r>
        <w:br w:type="page"/>
      </w:r>
    </w:p>
    <w:p w14:paraId="3BD51C41">
      <w:pPr>
        <w:spacing w:before="480" w:after="480" w:line="240" w:lineRule="auto"/>
        <w:ind w:firstLine="0" w:firstLineChars="0"/>
        <w:jc w:val="center"/>
        <w:outlineLvl w:val="0"/>
      </w:pPr>
      <w:bookmarkStart w:id="1" w:name="_Toc6417"/>
      <w:r>
        <w:rPr>
          <w:rFonts w:ascii="黑体" w:hAnsi="黑体" w:eastAsia="黑体"/>
          <w:b w:val="0"/>
          <w:color w:val="000000"/>
          <w:sz w:val="32"/>
        </w:rPr>
        <w:t>摘 要</w:t>
      </w:r>
      <w:bookmarkEnd w:id="1"/>
    </w:p>
    <w:p w14:paraId="17A7FA17">
      <w:pPr>
        <w:spacing w:before="0" w:after="0" w:line="400" w:lineRule="exact"/>
        <w:ind w:firstLine="480"/>
        <w:jc w:val="both"/>
      </w:pPr>
      <w:r>
        <w:rPr>
          <w:rFonts w:ascii="Times New Roman" w:hAnsi="Times New Roman" w:eastAsia="宋体"/>
          <w:color w:val="000000"/>
          <w:sz w:val="24"/>
        </w:rPr>
        <w:t>高校 C/C++ 程序设计课程具有“概念抽象、错误类型复杂、反馈周期长”的典型特点。学生在课后练习中通常只能获得评测机的通过状态或报错信息，难以得到针对编码规范、资源管理与解题思路的文字反馈；进入求职阶段后，技术面试又要求在限定时间内完成口头阐述与现场编码，传统教材与录播资源难以覆盖这种高频互动训练。</w:t>
      </w:r>
    </w:p>
    <w:p w14:paraId="2AECD661">
      <w:pPr>
        <w:spacing w:before="0" w:after="0" w:line="400" w:lineRule="exact"/>
        <w:ind w:firstLine="480"/>
        <w:jc w:val="both"/>
      </w:pPr>
      <w:r>
        <w:rPr>
          <w:rFonts w:ascii="Times New Roman" w:hAnsi="Times New Roman" w:eastAsia="宋体"/>
          <w:color w:val="000000"/>
          <w:sz w:val="24"/>
        </w:rPr>
        <w:t>针对上述问题，本文实现了面向高校学生的 Web 学习助手原型系统 MallocMentor。系统采用 Next.js 与 PostgreSQL 构建统一业务闭环，将代码练习、远程沙盒执行、AI 代码审查、知识问答和模拟面试纳入同一账户与数据体系。面试与知识助手采用 SSE 流式交互；代码审查与学习路径推荐采用结构化非流式返回，并将评审结果映射为综合分与六维能力分。画像更新采用加权移动平均策略；当外部 Bot 未配置或调用异常时，系统自动回退到本地 Mock 或规则推荐，保证核心学习流程可持续。</w:t>
      </w:r>
    </w:p>
    <w:p w14:paraId="56C62DA4">
      <w:pPr>
        <w:spacing w:before="0" w:after="0" w:line="400" w:lineRule="exact"/>
        <w:ind w:firstLine="480"/>
        <w:jc w:val="both"/>
      </w:pPr>
      <w:r>
        <w:rPr>
          <w:rFonts w:ascii="Times New Roman" w:hAnsi="Times New Roman" w:eastAsia="宋体"/>
          <w:color w:val="000000"/>
          <w:sz w:val="24"/>
        </w:rPr>
        <w:t>在本地测试环境下，本文对注册登录、代码运行与提交、能力雷达更新、流式会话、知识问答、推荐降级等主流程进行了可重复验证，并记录了外部沙盒与模型首包延迟的性能现象。测试结果显示，在依赖服务可用且配置正确的条件下，系统可稳定完成预期功能；在部分外部服务不可用时，降级策略可维持关键页面与核心业务可用。</w:t>
      </w:r>
    </w:p>
    <w:p w14:paraId="26A13927">
      <w:pPr>
        <w:spacing w:before="0" w:after="0" w:line="400" w:lineRule="exact"/>
        <w:ind w:firstLine="480"/>
        <w:jc w:val="both"/>
      </w:pPr>
      <w:r>
        <w:rPr>
          <w:rFonts w:ascii="Times New Roman" w:hAnsi="Times New Roman" w:eastAsia="宋体"/>
          <w:color w:val="000000"/>
          <w:sz w:val="24"/>
        </w:rPr>
        <w:t>本文将工作重心放在教学软件工程集成：通过统一接口契约、容错链路与可观测日志，将 AI 输出转化为可追踪的过程数据。系统同时明确教学边界：AI 反馈用于形成性学习支持，课程成绩认定仍由教师与教务制度负责。该实现可为后续接入校本题库、校内判题服务与本地化模型网关提供工程基础。</w:t>
      </w:r>
    </w:p>
    <w:p w14:paraId="4764E803">
      <w:pPr>
        <w:spacing w:before="0" w:after="0" w:line="400" w:lineRule="exact"/>
        <w:ind w:firstLine="0"/>
        <w:jc w:val="left"/>
      </w:pPr>
      <w:r>
        <w:rPr>
          <w:rFonts w:ascii="黑体" w:hAnsi="黑体" w:eastAsia="黑体"/>
          <w:color w:val="000000"/>
          <w:sz w:val="24"/>
        </w:rPr>
        <w:t>关键词：</w:t>
      </w:r>
      <w:r>
        <w:rPr>
          <w:rFonts w:ascii="Times New Roman" w:hAnsi="Times New Roman" w:eastAsia="宋体"/>
          <w:color w:val="000000"/>
          <w:sz w:val="24"/>
        </w:rPr>
        <w:t>大语言模型；编程教育；Next.js；Coze；智能体平台；在线评测；服务器推送事件；代码沙盒；能力评估；形成性评价；检索增强生成</w:t>
      </w:r>
    </w:p>
    <w:p w14:paraId="410C6400">
      <w:r>
        <w:br w:type="page"/>
      </w:r>
    </w:p>
    <w:p w14:paraId="7E1DDAF6">
      <w:pPr>
        <w:spacing w:before="480" w:after="480" w:line="240" w:lineRule="auto"/>
        <w:ind w:firstLine="0" w:firstLineChars="0"/>
        <w:jc w:val="center"/>
        <w:outlineLvl w:val="0"/>
      </w:pPr>
      <w:bookmarkStart w:id="2" w:name="_Toc20179"/>
      <w:r>
        <w:rPr>
          <w:rFonts w:ascii="Times New Roman" w:hAnsi="Times New Roman" w:eastAsia="Times New Roman"/>
          <w:b/>
          <w:color w:val="000000"/>
          <w:sz w:val="32"/>
        </w:rPr>
        <w:t>ABSTRACT</w:t>
      </w:r>
      <w:bookmarkEnd w:id="2"/>
    </w:p>
    <w:p w14:paraId="6904E18E">
      <w:pPr>
        <w:spacing w:before="0" w:after="0" w:line="400" w:lineRule="exact"/>
        <w:ind w:firstLine="480"/>
        <w:jc w:val="both"/>
      </w:pPr>
      <w:r>
        <w:rPr>
          <w:rFonts w:ascii="Times New Roman" w:hAnsi="Times New Roman" w:eastAsia="Times New Roman"/>
          <w:color w:val="000000"/>
          <w:sz w:val="24"/>
        </w:rPr>
        <w:t>Undergraduate C/C++ courses face two practical gaps: limited after-class feedback and insufficient interview-oriented practice. Students usually receive only pass/fail-style judge outputs, while job interviews require real-time explanation and coding under pressure. These gaps motivate an integrated learning system that combines programming practice, textual feedback, and conversational training in a single workflow.</w:t>
      </w:r>
    </w:p>
    <w:p w14:paraId="522A3A9E">
      <w:pPr>
        <w:spacing w:before="0" w:after="0" w:line="400" w:lineRule="exact"/>
        <w:ind w:firstLine="480"/>
        <w:jc w:val="both"/>
      </w:pPr>
      <w:r>
        <w:rPr>
          <w:rFonts w:ascii="Times New Roman" w:hAnsi="Times New Roman" w:eastAsia="Times New Roman"/>
          <w:color w:val="000000"/>
          <w:sz w:val="24"/>
        </w:rPr>
        <w:t>This thesis presents MallocMentor, a web-based assistant for C/C++ learners. The system unifies code practice, remote sandbox execution, AI code review, knowledge Q&amp;A, and mock interviews on one account and one data model. Streaming scenarios (interview and knowledge assistant) are implemented with server-side SSE, while code review and learning-path recommendation use structured non-streaming responses. Review outputs are mapped to an overall score and a six-dimensional capability profile, updated with an exponentially weighted moving average. When upstream bots are unavailable, the system switches to local mock replies or rule-based recommendation to preserve core usability.</w:t>
      </w:r>
    </w:p>
    <w:p w14:paraId="40846943">
      <w:pPr>
        <w:spacing w:before="0" w:after="0" w:line="400" w:lineRule="exact"/>
        <w:ind w:firstLine="480"/>
        <w:jc w:val="both"/>
      </w:pPr>
      <w:r>
        <w:rPr>
          <w:rFonts w:ascii="Times New Roman" w:hAnsi="Times New Roman" w:eastAsia="Times New Roman"/>
          <w:color w:val="000000"/>
          <w:sz w:val="24"/>
        </w:rPr>
        <w:t>Local tests cover authentication, code execution, submission and grading, radar updates, streaming dialogue, knowledge Q&amp;A, and recommendation fallback. Results show that the prototype works reliably when external dependencies are available and remains functional under partial failure through degradation strategies. The contribution of this work lies in software integration rather than model training: AI outputs are transformed into traceable learning-process data through explicit interface contracts, fault-tolerant pipelines, and auditable logs. For educational governance, AI feedback is positioned as formative support, while final grading remains under instructors and institutional rules.</w:t>
      </w:r>
    </w:p>
    <w:p w14:paraId="18E22C79">
      <w:pPr>
        <w:spacing w:before="0" w:after="0" w:line="400" w:lineRule="exact"/>
        <w:ind w:firstLine="0"/>
        <w:jc w:val="left"/>
      </w:pPr>
      <w:r>
        <w:rPr>
          <w:rFonts w:ascii="Times New Roman" w:hAnsi="Times New Roman" w:eastAsia="Times New Roman"/>
          <w:b/>
          <w:color w:val="000000"/>
          <w:sz w:val="24"/>
        </w:rPr>
        <w:t>Key words:</w:t>
      </w:r>
      <w:r>
        <w:rPr>
          <w:rFonts w:ascii="Times New Roman" w:hAnsi="Times New Roman" w:eastAsia="Times New Roman"/>
          <w:color w:val="000000"/>
          <w:sz w:val="24"/>
        </w:rPr>
        <w:t>large language model; programming education; Next.js; Coze; server-sent events; code sandbox; competency assessment</w:t>
      </w:r>
    </w:p>
    <w:p w14:paraId="269E636F">
      <w:pPr>
        <w:rPr>
          <w:rFonts w:ascii="黑体" w:hAnsi="黑体" w:eastAsia="黑体"/>
          <w:b w:val="0"/>
          <w:color w:val="000000"/>
          <w:sz w:val="32"/>
        </w:rPr>
      </w:pPr>
      <w:r>
        <w:br w:type="page"/>
      </w:r>
    </w:p>
    <w:sdt>
      <w:sdtPr>
        <w:rPr>
          <w:rFonts w:hint="eastAsia" w:eastAsia="黑体" w:cs="Times New Roman"/>
          <w:kern w:val="2"/>
          <w:sz w:val="32"/>
          <w:szCs w:val="24"/>
          <w:lang w:val="en-US" w:eastAsia="en-US"/>
        </w:rPr>
        <w:id w:val="147471243"/>
        <w15:color w:val="DBDBDB"/>
        <w:docPartObj>
          <w:docPartGallery w:val="Table of Contents"/>
          <w:docPartUnique/>
        </w:docPartObj>
      </w:sdtPr>
      <w:sdtEndPr>
        <w:rPr>
          <w:rFonts w:ascii="黑体" w:hAnsi="黑体" w:eastAsia="黑体" w:cstheme="minorBidi"/>
          <w:color w:val="000000"/>
          <w:sz w:val="24"/>
          <w:szCs w:val="22"/>
          <w:lang w:val="en-US" w:eastAsia="en-US" w:bidi="ar-SA"/>
        </w:rPr>
      </w:sdtEndPr>
      <w:sdtContent>
        <w:p w14:paraId="6349CD0A">
          <w:pPr>
            <w:widowControl w:val="0"/>
            <w:spacing w:before="480" w:beforeLines="200" w:after="480" w:afterLines="200" w:line="240" w:lineRule="auto"/>
            <w:jc w:val="center"/>
            <w:rPr>
              <w:rFonts w:hint="eastAsia" w:eastAsia="黑体" w:cs="Times New Roman"/>
              <w:kern w:val="2"/>
              <w:sz w:val="32"/>
              <w:szCs w:val="24"/>
              <w:lang w:eastAsia="zh-CN"/>
            </w:rPr>
          </w:pPr>
          <w:r>
            <w:rPr>
              <w:rFonts w:hint="eastAsia" w:eastAsia="黑体" w:cs="Times New Roman"/>
              <w:kern w:val="2"/>
              <w:sz w:val="32"/>
              <w:szCs w:val="24"/>
              <w:lang w:eastAsia="zh-CN"/>
            </w:rPr>
            <w:t>目录</w:t>
          </w:r>
        </w:p>
        <w:p w14:paraId="477FFD3A">
          <w:pPr>
            <w:pStyle w:val="28"/>
            <w:tabs>
              <w:tab w:val="right" w:leader="dot" w:pos="9071"/>
            </w:tabs>
          </w:pPr>
          <w:r>
            <w:rPr>
              <w:rFonts w:ascii="黑体" w:hAnsi="黑体" w:eastAsia="黑体" w:cstheme="minorBidi"/>
              <w:color w:val="000000"/>
              <w:sz w:val="24"/>
              <w:szCs w:val="22"/>
              <w:lang w:val="en-US" w:eastAsia="en-US" w:bidi="ar-SA"/>
            </w:rPr>
            <w:fldChar w:fldCharType="begin"/>
          </w:r>
          <w:r>
            <w:rPr>
              <w:rFonts w:ascii="黑体" w:hAnsi="黑体" w:eastAsia="黑体" w:cstheme="minorBidi"/>
              <w:color w:val="000000"/>
              <w:sz w:val="24"/>
              <w:szCs w:val="22"/>
              <w:lang w:val="en-US" w:eastAsia="en-US" w:bidi="ar-SA"/>
            </w:rPr>
            <w:instrText xml:space="preserve">TOC \o "1-2" \h \u </w:instrText>
          </w:r>
          <w:r>
            <w:rPr>
              <w:rFonts w:ascii="黑体" w:hAnsi="黑体" w:eastAsia="黑体" w:cstheme="minorBidi"/>
              <w:color w:val="000000"/>
              <w:sz w:val="24"/>
              <w:szCs w:val="22"/>
              <w:lang w:val="en-US" w:eastAsia="en-US" w:bidi="ar-SA"/>
            </w:rPr>
            <w:fldChar w:fldCharType="separate"/>
          </w:r>
        </w:p>
        <w:p w14:paraId="386D9022">
          <w:pPr>
            <w:pStyle w:val="28"/>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_Toc19738 </w:instrText>
          </w:r>
          <w:r>
            <w:rPr>
              <w:rFonts w:ascii="黑体" w:hAnsi="黑体" w:eastAsia="黑体" w:cstheme="minorBidi"/>
              <w:szCs w:val="22"/>
              <w:lang w:val="en-US" w:eastAsia="en-US" w:bidi="ar-SA"/>
            </w:rPr>
            <w:fldChar w:fldCharType="separate"/>
          </w:r>
          <w:r>
            <w:rPr>
              <w:rFonts w:ascii="黑体" w:hAnsi="黑体" w:eastAsia="黑体"/>
            </w:rPr>
            <w:t>1 绪论</w:t>
          </w:r>
          <w:r>
            <w:tab/>
          </w:r>
          <w:r>
            <w:fldChar w:fldCharType="begin"/>
          </w:r>
          <w:r>
            <w:instrText xml:space="preserve"> PAGEREF _Toc19738 \h </w:instrText>
          </w:r>
          <w:r>
            <w:fldChar w:fldCharType="separate"/>
          </w:r>
          <w:r>
            <w:t>7</w:t>
          </w:r>
          <w:r>
            <w:fldChar w:fldCharType="end"/>
          </w:r>
          <w:r>
            <w:rPr>
              <w:rFonts w:ascii="黑体" w:hAnsi="黑体" w:eastAsia="黑体" w:cstheme="minorBidi"/>
              <w:color w:val="000000"/>
              <w:szCs w:val="22"/>
              <w:lang w:val="en-US" w:eastAsia="en-US" w:bidi="ar-SA"/>
            </w:rPr>
            <w:fldChar w:fldCharType="end"/>
          </w:r>
        </w:p>
        <w:p w14:paraId="2089A4CB">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_Toc15178 </w:instrText>
          </w:r>
          <w:r>
            <w:rPr>
              <w:rFonts w:ascii="黑体" w:hAnsi="黑体" w:eastAsia="黑体" w:cstheme="minorBidi"/>
              <w:szCs w:val="22"/>
              <w:lang w:val="en-US" w:eastAsia="en-US" w:bidi="ar-SA"/>
            </w:rPr>
            <w:fldChar w:fldCharType="separate"/>
          </w:r>
          <w:r>
            <w:rPr>
              <w:rFonts w:ascii="黑体" w:hAnsi="黑体" w:eastAsia="黑体"/>
            </w:rPr>
            <w:t>1.1 研究背景与研究意义</w:t>
          </w:r>
          <w:r>
            <w:tab/>
          </w:r>
          <w:r>
            <w:fldChar w:fldCharType="begin"/>
          </w:r>
          <w:r>
            <w:instrText xml:space="preserve"> PAGEREF _Toc15178 \h </w:instrText>
          </w:r>
          <w:r>
            <w:fldChar w:fldCharType="separate"/>
          </w:r>
          <w:r>
            <w:t>7</w:t>
          </w:r>
          <w:r>
            <w:fldChar w:fldCharType="end"/>
          </w:r>
          <w:r>
            <w:rPr>
              <w:rFonts w:ascii="黑体" w:hAnsi="黑体" w:eastAsia="黑体" w:cstheme="minorBidi"/>
              <w:color w:val="000000"/>
              <w:szCs w:val="22"/>
              <w:lang w:val="en-US" w:eastAsia="en-US" w:bidi="ar-SA"/>
            </w:rPr>
            <w:fldChar w:fldCharType="end"/>
          </w:r>
        </w:p>
        <w:p w14:paraId="4CBC8005">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_Toc7834 </w:instrText>
          </w:r>
          <w:r>
            <w:rPr>
              <w:rFonts w:ascii="黑体" w:hAnsi="黑体" w:eastAsia="黑体" w:cstheme="minorBidi"/>
              <w:szCs w:val="22"/>
              <w:lang w:val="en-US" w:eastAsia="en-US" w:bidi="ar-SA"/>
            </w:rPr>
            <w:fldChar w:fldCharType="separate"/>
          </w:r>
          <w:r>
            <w:rPr>
              <w:rFonts w:ascii="黑体" w:hAnsi="黑体" w:eastAsia="黑体"/>
            </w:rPr>
            <w:t>1.2 国内外研究现状</w:t>
          </w:r>
          <w:r>
            <w:tab/>
          </w:r>
          <w:r>
            <w:fldChar w:fldCharType="begin"/>
          </w:r>
          <w:r>
            <w:instrText xml:space="preserve"> PAGEREF _Toc7834 \h </w:instrText>
          </w:r>
          <w:r>
            <w:fldChar w:fldCharType="separate"/>
          </w:r>
          <w:r>
            <w:t>9</w:t>
          </w:r>
          <w:r>
            <w:fldChar w:fldCharType="end"/>
          </w:r>
          <w:r>
            <w:rPr>
              <w:rFonts w:ascii="黑体" w:hAnsi="黑体" w:eastAsia="黑体" w:cstheme="minorBidi"/>
              <w:color w:val="000000"/>
              <w:szCs w:val="22"/>
              <w:lang w:val="en-US" w:eastAsia="en-US" w:bidi="ar-SA"/>
            </w:rPr>
            <w:fldChar w:fldCharType="end"/>
          </w:r>
        </w:p>
        <w:p w14:paraId="0A9832E9">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_Toc28733 </w:instrText>
          </w:r>
          <w:r>
            <w:rPr>
              <w:rFonts w:ascii="黑体" w:hAnsi="黑体" w:eastAsia="黑体" w:cstheme="minorBidi"/>
              <w:szCs w:val="22"/>
              <w:lang w:val="en-US" w:eastAsia="en-US" w:bidi="ar-SA"/>
            </w:rPr>
            <w:fldChar w:fldCharType="separate"/>
          </w:r>
          <w:r>
            <w:rPr>
              <w:rFonts w:ascii="黑体" w:hAnsi="黑体" w:eastAsia="黑体"/>
            </w:rPr>
            <w:t>1.3 本文研究内容</w:t>
          </w:r>
          <w:r>
            <w:tab/>
          </w:r>
          <w:r>
            <w:fldChar w:fldCharType="begin"/>
          </w:r>
          <w:r>
            <w:instrText xml:space="preserve"> PAGEREF _Toc28733 \h </w:instrText>
          </w:r>
          <w:r>
            <w:fldChar w:fldCharType="separate"/>
          </w:r>
          <w:r>
            <w:t>10</w:t>
          </w:r>
          <w:r>
            <w:fldChar w:fldCharType="end"/>
          </w:r>
          <w:r>
            <w:rPr>
              <w:rFonts w:ascii="黑体" w:hAnsi="黑体" w:eastAsia="黑体" w:cstheme="minorBidi"/>
              <w:color w:val="000000"/>
              <w:szCs w:val="22"/>
              <w:lang w:val="en-US" w:eastAsia="en-US" w:bidi="ar-SA"/>
            </w:rPr>
            <w:fldChar w:fldCharType="end"/>
          </w:r>
        </w:p>
        <w:p w14:paraId="156068CB">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_Toc14609 </w:instrText>
          </w:r>
          <w:r>
            <w:rPr>
              <w:rFonts w:ascii="黑体" w:hAnsi="黑体" w:eastAsia="黑体" w:cstheme="minorBidi"/>
              <w:szCs w:val="22"/>
              <w:lang w:val="en-US" w:eastAsia="en-US" w:bidi="ar-SA"/>
            </w:rPr>
            <w:fldChar w:fldCharType="separate"/>
          </w:r>
          <w:r>
            <w:rPr>
              <w:rFonts w:ascii="黑体" w:hAnsi="黑体" w:eastAsia="黑体"/>
            </w:rPr>
            <w:t>1.4 论文结构安排</w:t>
          </w:r>
          <w:r>
            <w:tab/>
          </w:r>
          <w:r>
            <w:fldChar w:fldCharType="begin"/>
          </w:r>
          <w:r>
            <w:instrText xml:space="preserve"> PAGEREF _Toc14609 \h </w:instrText>
          </w:r>
          <w:r>
            <w:fldChar w:fldCharType="separate"/>
          </w:r>
          <w:r>
            <w:t>11</w:t>
          </w:r>
          <w:r>
            <w:fldChar w:fldCharType="end"/>
          </w:r>
          <w:r>
            <w:rPr>
              <w:rFonts w:ascii="黑体" w:hAnsi="黑体" w:eastAsia="黑体" w:cstheme="minorBidi"/>
              <w:color w:val="000000"/>
              <w:szCs w:val="22"/>
              <w:lang w:val="en-US" w:eastAsia="en-US" w:bidi="ar-SA"/>
            </w:rPr>
            <w:fldChar w:fldCharType="end"/>
          </w:r>
        </w:p>
        <w:p w14:paraId="0ADE7D6B">
          <w:pPr>
            <w:pStyle w:val="28"/>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_Toc21520 </w:instrText>
          </w:r>
          <w:r>
            <w:rPr>
              <w:rFonts w:ascii="黑体" w:hAnsi="黑体" w:eastAsia="黑体" w:cstheme="minorBidi"/>
              <w:szCs w:val="22"/>
              <w:lang w:val="en-US" w:eastAsia="en-US" w:bidi="ar-SA"/>
            </w:rPr>
            <w:fldChar w:fldCharType="separate"/>
          </w:r>
          <w:r>
            <w:rPr>
              <w:rFonts w:ascii="黑体" w:hAnsi="黑体" w:eastAsia="黑体"/>
            </w:rPr>
            <w:t>2 相关技术与理论基础</w:t>
          </w:r>
          <w:r>
            <w:tab/>
          </w:r>
          <w:r>
            <w:fldChar w:fldCharType="begin"/>
          </w:r>
          <w:r>
            <w:instrText xml:space="preserve"> PAGEREF _Toc21520 \h </w:instrText>
          </w:r>
          <w:r>
            <w:fldChar w:fldCharType="separate"/>
          </w:r>
          <w:r>
            <w:t>12</w:t>
          </w:r>
          <w:r>
            <w:fldChar w:fldCharType="end"/>
          </w:r>
          <w:r>
            <w:rPr>
              <w:rFonts w:ascii="黑体" w:hAnsi="黑体" w:eastAsia="黑体" w:cstheme="minorBidi"/>
              <w:color w:val="000000"/>
              <w:szCs w:val="22"/>
              <w:lang w:val="en-US" w:eastAsia="en-US" w:bidi="ar-SA"/>
            </w:rPr>
            <w:fldChar w:fldCharType="end"/>
          </w:r>
        </w:p>
        <w:p w14:paraId="5F42AD00">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_Toc22158 </w:instrText>
          </w:r>
          <w:r>
            <w:rPr>
              <w:rFonts w:ascii="黑体" w:hAnsi="黑体" w:eastAsia="黑体" w:cstheme="minorBidi"/>
              <w:szCs w:val="22"/>
              <w:lang w:val="en-US" w:eastAsia="en-US" w:bidi="ar-SA"/>
            </w:rPr>
            <w:fldChar w:fldCharType="separate"/>
          </w:r>
          <w:r>
            <w:rPr>
              <w:rFonts w:ascii="黑体" w:hAnsi="黑体" w:eastAsia="黑体"/>
            </w:rPr>
            <w:t>2.1 大语言模型与 Coze 智能体平台</w:t>
          </w:r>
          <w:r>
            <w:tab/>
          </w:r>
          <w:r>
            <w:fldChar w:fldCharType="begin"/>
          </w:r>
          <w:r>
            <w:instrText xml:space="preserve"> PAGEREF _Toc22158 \h </w:instrText>
          </w:r>
          <w:r>
            <w:fldChar w:fldCharType="separate"/>
          </w:r>
          <w:r>
            <w:t>12</w:t>
          </w:r>
          <w:r>
            <w:fldChar w:fldCharType="end"/>
          </w:r>
          <w:r>
            <w:rPr>
              <w:rFonts w:ascii="黑体" w:hAnsi="黑体" w:eastAsia="黑体" w:cstheme="minorBidi"/>
              <w:color w:val="000000"/>
              <w:szCs w:val="22"/>
              <w:lang w:val="en-US" w:eastAsia="en-US" w:bidi="ar-SA"/>
            </w:rPr>
            <w:fldChar w:fldCharType="end"/>
          </w:r>
        </w:p>
        <w:p w14:paraId="260A6E28">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_Toc30931 </w:instrText>
          </w:r>
          <w:r>
            <w:rPr>
              <w:rFonts w:ascii="黑体" w:hAnsi="黑体" w:eastAsia="黑体" w:cstheme="minorBidi"/>
              <w:szCs w:val="22"/>
              <w:lang w:val="en-US" w:eastAsia="en-US" w:bidi="ar-SA"/>
            </w:rPr>
            <w:fldChar w:fldCharType="separate"/>
          </w:r>
          <w:r>
            <w:rPr>
              <w:rFonts w:ascii="黑体" w:hAnsi="黑体" w:eastAsia="黑体"/>
            </w:rPr>
            <w:t>2.2 Prompt 工程与结构化输出</w:t>
          </w:r>
          <w:r>
            <w:tab/>
          </w:r>
          <w:r>
            <w:fldChar w:fldCharType="begin"/>
          </w:r>
          <w:r>
            <w:instrText xml:space="preserve"> PAGEREF _Toc30931 \h </w:instrText>
          </w:r>
          <w:r>
            <w:fldChar w:fldCharType="separate"/>
          </w:r>
          <w:r>
            <w:t>13</w:t>
          </w:r>
          <w:r>
            <w:fldChar w:fldCharType="end"/>
          </w:r>
          <w:r>
            <w:rPr>
              <w:rFonts w:ascii="黑体" w:hAnsi="黑体" w:eastAsia="黑体" w:cstheme="minorBidi"/>
              <w:color w:val="000000"/>
              <w:szCs w:val="22"/>
              <w:lang w:val="en-US" w:eastAsia="en-US" w:bidi="ar-SA"/>
            </w:rPr>
            <w:fldChar w:fldCharType="end"/>
          </w:r>
        </w:p>
        <w:p w14:paraId="097CF90A">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_Toc26682 </w:instrText>
          </w:r>
          <w:r>
            <w:rPr>
              <w:rFonts w:ascii="黑体" w:hAnsi="黑体" w:eastAsia="黑体" w:cstheme="minorBidi"/>
              <w:szCs w:val="22"/>
              <w:lang w:val="en-US" w:eastAsia="en-US" w:bidi="ar-SA"/>
            </w:rPr>
            <w:fldChar w:fldCharType="separate"/>
          </w:r>
          <w:r>
            <w:rPr>
              <w:rFonts w:ascii="黑体" w:hAnsi="黑体" w:eastAsia="黑体"/>
            </w:rPr>
            <w:t>2.3 平台侧知识增强能力</w:t>
          </w:r>
          <w:r>
            <w:tab/>
          </w:r>
          <w:r>
            <w:fldChar w:fldCharType="begin"/>
          </w:r>
          <w:r>
            <w:instrText xml:space="preserve"> PAGEREF _Toc26682 \h </w:instrText>
          </w:r>
          <w:r>
            <w:fldChar w:fldCharType="separate"/>
          </w:r>
          <w:r>
            <w:t>13</w:t>
          </w:r>
          <w:r>
            <w:fldChar w:fldCharType="end"/>
          </w:r>
          <w:r>
            <w:rPr>
              <w:rFonts w:ascii="黑体" w:hAnsi="黑体" w:eastAsia="黑体" w:cstheme="minorBidi"/>
              <w:color w:val="000000"/>
              <w:szCs w:val="22"/>
              <w:lang w:val="en-US" w:eastAsia="en-US" w:bidi="ar-SA"/>
            </w:rPr>
            <w:fldChar w:fldCharType="end"/>
          </w:r>
        </w:p>
        <w:p w14:paraId="0DB67392">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_Toc23827 </w:instrText>
          </w:r>
          <w:r>
            <w:rPr>
              <w:rFonts w:ascii="黑体" w:hAnsi="黑体" w:eastAsia="黑体" w:cstheme="minorBidi"/>
              <w:szCs w:val="22"/>
              <w:lang w:val="en-US" w:eastAsia="en-US" w:bidi="ar-SA"/>
            </w:rPr>
            <w:fldChar w:fldCharType="separate"/>
          </w:r>
          <w:r>
            <w:rPr>
              <w:rFonts w:ascii="黑体" w:hAnsi="黑体" w:eastAsia="黑体"/>
            </w:rPr>
            <w:t>2.4 关键开发技术</w:t>
          </w:r>
          <w:r>
            <w:tab/>
          </w:r>
          <w:r>
            <w:fldChar w:fldCharType="begin"/>
          </w:r>
          <w:r>
            <w:instrText xml:space="preserve"> PAGEREF _Toc23827 \h </w:instrText>
          </w:r>
          <w:r>
            <w:fldChar w:fldCharType="separate"/>
          </w:r>
          <w:r>
            <w:t>14</w:t>
          </w:r>
          <w:r>
            <w:fldChar w:fldCharType="end"/>
          </w:r>
          <w:r>
            <w:rPr>
              <w:rFonts w:ascii="黑体" w:hAnsi="黑体" w:eastAsia="黑体" w:cstheme="minorBidi"/>
              <w:color w:val="000000"/>
              <w:szCs w:val="22"/>
              <w:lang w:val="en-US" w:eastAsia="en-US" w:bidi="ar-SA"/>
            </w:rPr>
            <w:fldChar w:fldCharType="end"/>
          </w:r>
        </w:p>
        <w:p w14:paraId="21234CD1">
          <w:pPr>
            <w:pStyle w:val="28"/>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_Toc9290 </w:instrText>
          </w:r>
          <w:r>
            <w:rPr>
              <w:rFonts w:ascii="黑体" w:hAnsi="黑体" w:eastAsia="黑体" w:cstheme="minorBidi"/>
              <w:szCs w:val="22"/>
              <w:lang w:val="en-US" w:eastAsia="en-US" w:bidi="ar-SA"/>
            </w:rPr>
            <w:fldChar w:fldCharType="separate"/>
          </w:r>
          <w:r>
            <w:rPr>
              <w:rFonts w:ascii="黑体" w:hAnsi="黑体" w:eastAsia="黑体"/>
            </w:rPr>
            <w:t>3 系统需求分析</w:t>
          </w:r>
          <w:r>
            <w:tab/>
          </w:r>
          <w:r>
            <w:fldChar w:fldCharType="begin"/>
          </w:r>
          <w:r>
            <w:instrText xml:space="preserve"> PAGEREF _Toc9290 \h </w:instrText>
          </w:r>
          <w:r>
            <w:fldChar w:fldCharType="separate"/>
          </w:r>
          <w:r>
            <w:t>17</w:t>
          </w:r>
          <w:r>
            <w:fldChar w:fldCharType="end"/>
          </w:r>
          <w:r>
            <w:rPr>
              <w:rFonts w:ascii="黑体" w:hAnsi="黑体" w:eastAsia="黑体" w:cstheme="minorBidi"/>
              <w:color w:val="000000"/>
              <w:szCs w:val="22"/>
              <w:lang w:val="en-US" w:eastAsia="en-US" w:bidi="ar-SA"/>
            </w:rPr>
            <w:fldChar w:fldCharType="end"/>
          </w:r>
        </w:p>
        <w:p w14:paraId="6D2AC486">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_Toc20622 </w:instrText>
          </w:r>
          <w:r>
            <w:rPr>
              <w:rFonts w:ascii="黑体" w:hAnsi="黑体" w:eastAsia="黑体" w:cstheme="minorBidi"/>
              <w:szCs w:val="22"/>
              <w:lang w:val="en-US" w:eastAsia="en-US" w:bidi="ar-SA"/>
            </w:rPr>
            <w:fldChar w:fldCharType="separate"/>
          </w:r>
          <w:r>
            <w:rPr>
              <w:rFonts w:ascii="黑体" w:hAnsi="黑体" w:eastAsia="黑体"/>
            </w:rPr>
            <w:t>3.1 系统总体需求分析</w:t>
          </w:r>
          <w:r>
            <w:tab/>
          </w:r>
          <w:r>
            <w:fldChar w:fldCharType="begin"/>
          </w:r>
          <w:r>
            <w:instrText xml:space="preserve"> PAGEREF _Toc20622 \h </w:instrText>
          </w:r>
          <w:r>
            <w:fldChar w:fldCharType="separate"/>
          </w:r>
          <w:r>
            <w:t>17</w:t>
          </w:r>
          <w:r>
            <w:fldChar w:fldCharType="end"/>
          </w:r>
          <w:r>
            <w:rPr>
              <w:rFonts w:ascii="黑体" w:hAnsi="黑体" w:eastAsia="黑体" w:cstheme="minorBidi"/>
              <w:color w:val="000000"/>
              <w:szCs w:val="22"/>
              <w:lang w:val="en-US" w:eastAsia="en-US" w:bidi="ar-SA"/>
            </w:rPr>
            <w:fldChar w:fldCharType="end"/>
          </w:r>
        </w:p>
        <w:p w14:paraId="26AE3E2D">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_Toc11389 </w:instrText>
          </w:r>
          <w:r>
            <w:rPr>
              <w:rFonts w:ascii="黑体" w:hAnsi="黑体" w:eastAsia="黑体" w:cstheme="minorBidi"/>
              <w:szCs w:val="22"/>
              <w:lang w:val="en-US" w:eastAsia="en-US" w:bidi="ar-SA"/>
            </w:rPr>
            <w:fldChar w:fldCharType="separate"/>
          </w:r>
          <w:r>
            <w:rPr>
              <w:rFonts w:ascii="黑体" w:hAnsi="黑体" w:eastAsia="黑体"/>
            </w:rPr>
            <w:t>3.2 系统功能需求分析</w:t>
          </w:r>
          <w:r>
            <w:tab/>
          </w:r>
          <w:r>
            <w:fldChar w:fldCharType="begin"/>
          </w:r>
          <w:r>
            <w:instrText xml:space="preserve"> PAGEREF _Toc11389 \h </w:instrText>
          </w:r>
          <w:r>
            <w:fldChar w:fldCharType="separate"/>
          </w:r>
          <w:r>
            <w:t>17</w:t>
          </w:r>
          <w:r>
            <w:fldChar w:fldCharType="end"/>
          </w:r>
          <w:r>
            <w:rPr>
              <w:rFonts w:ascii="黑体" w:hAnsi="黑体" w:eastAsia="黑体" w:cstheme="minorBidi"/>
              <w:color w:val="000000"/>
              <w:szCs w:val="22"/>
              <w:lang w:val="en-US" w:eastAsia="en-US" w:bidi="ar-SA"/>
            </w:rPr>
            <w:fldChar w:fldCharType="end"/>
          </w:r>
        </w:p>
        <w:p w14:paraId="04BD3B0C">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_Toc814 </w:instrText>
          </w:r>
          <w:r>
            <w:rPr>
              <w:rFonts w:ascii="黑体" w:hAnsi="黑体" w:eastAsia="黑体" w:cstheme="minorBidi"/>
              <w:szCs w:val="22"/>
              <w:lang w:val="en-US" w:eastAsia="en-US" w:bidi="ar-SA"/>
            </w:rPr>
            <w:fldChar w:fldCharType="separate"/>
          </w:r>
          <w:r>
            <w:rPr>
              <w:rFonts w:ascii="黑体" w:hAnsi="黑体" w:eastAsia="黑体"/>
            </w:rPr>
            <w:t>3.3 系统非功能需求分析</w:t>
          </w:r>
          <w:r>
            <w:tab/>
          </w:r>
          <w:r>
            <w:fldChar w:fldCharType="begin"/>
          </w:r>
          <w:r>
            <w:instrText xml:space="preserve"> PAGEREF _Toc814 \h </w:instrText>
          </w:r>
          <w:r>
            <w:fldChar w:fldCharType="separate"/>
          </w:r>
          <w:r>
            <w:t>19</w:t>
          </w:r>
          <w:r>
            <w:fldChar w:fldCharType="end"/>
          </w:r>
          <w:r>
            <w:rPr>
              <w:rFonts w:ascii="黑体" w:hAnsi="黑体" w:eastAsia="黑体" w:cstheme="minorBidi"/>
              <w:color w:val="000000"/>
              <w:szCs w:val="22"/>
              <w:lang w:val="en-US" w:eastAsia="en-US" w:bidi="ar-SA"/>
            </w:rPr>
            <w:fldChar w:fldCharType="end"/>
          </w:r>
        </w:p>
        <w:p w14:paraId="4C3C06B1">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_Toc22928 </w:instrText>
          </w:r>
          <w:r>
            <w:rPr>
              <w:rFonts w:ascii="黑体" w:hAnsi="黑体" w:eastAsia="黑体" w:cstheme="minorBidi"/>
              <w:szCs w:val="22"/>
              <w:lang w:val="en-US" w:eastAsia="en-US" w:bidi="ar-SA"/>
            </w:rPr>
            <w:fldChar w:fldCharType="separate"/>
          </w:r>
          <w:r>
            <w:rPr>
              <w:rFonts w:ascii="黑体" w:hAnsi="黑体" w:eastAsia="黑体"/>
            </w:rPr>
            <w:t>3.4 系统可行性分析</w:t>
          </w:r>
          <w:r>
            <w:tab/>
          </w:r>
          <w:r>
            <w:fldChar w:fldCharType="begin"/>
          </w:r>
          <w:r>
            <w:instrText xml:space="preserve"> PAGEREF _Toc22928 \h </w:instrText>
          </w:r>
          <w:r>
            <w:fldChar w:fldCharType="separate"/>
          </w:r>
          <w:r>
            <w:t>20</w:t>
          </w:r>
          <w:r>
            <w:fldChar w:fldCharType="end"/>
          </w:r>
          <w:r>
            <w:rPr>
              <w:rFonts w:ascii="黑体" w:hAnsi="黑体" w:eastAsia="黑体" w:cstheme="minorBidi"/>
              <w:color w:val="000000"/>
              <w:szCs w:val="22"/>
              <w:lang w:val="en-US" w:eastAsia="en-US" w:bidi="ar-SA"/>
            </w:rPr>
            <w:fldChar w:fldCharType="end"/>
          </w:r>
        </w:p>
        <w:p w14:paraId="77B1E5CB">
          <w:pPr>
            <w:pStyle w:val="28"/>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_Toc14647 </w:instrText>
          </w:r>
          <w:r>
            <w:rPr>
              <w:rFonts w:ascii="黑体" w:hAnsi="黑体" w:eastAsia="黑体" w:cstheme="minorBidi"/>
              <w:szCs w:val="22"/>
              <w:lang w:val="en-US" w:eastAsia="en-US" w:bidi="ar-SA"/>
            </w:rPr>
            <w:fldChar w:fldCharType="separate"/>
          </w:r>
          <w:r>
            <w:rPr>
              <w:rFonts w:ascii="黑体" w:hAnsi="黑体" w:eastAsia="黑体"/>
            </w:rPr>
            <w:t>4 系统总体设计</w:t>
          </w:r>
          <w:r>
            <w:tab/>
          </w:r>
          <w:r>
            <w:fldChar w:fldCharType="begin"/>
          </w:r>
          <w:r>
            <w:instrText xml:space="preserve"> PAGEREF _Toc14647 \h </w:instrText>
          </w:r>
          <w:r>
            <w:fldChar w:fldCharType="separate"/>
          </w:r>
          <w:r>
            <w:t>22</w:t>
          </w:r>
          <w:r>
            <w:fldChar w:fldCharType="end"/>
          </w:r>
          <w:r>
            <w:rPr>
              <w:rFonts w:ascii="黑体" w:hAnsi="黑体" w:eastAsia="黑体" w:cstheme="minorBidi"/>
              <w:color w:val="000000"/>
              <w:szCs w:val="22"/>
              <w:lang w:val="en-US" w:eastAsia="en-US" w:bidi="ar-SA"/>
            </w:rPr>
            <w:fldChar w:fldCharType="end"/>
          </w:r>
        </w:p>
        <w:p w14:paraId="019B0684">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_Toc23376 </w:instrText>
          </w:r>
          <w:r>
            <w:rPr>
              <w:rFonts w:ascii="黑体" w:hAnsi="黑体" w:eastAsia="黑体" w:cstheme="minorBidi"/>
              <w:szCs w:val="22"/>
              <w:lang w:val="en-US" w:eastAsia="en-US" w:bidi="ar-SA"/>
            </w:rPr>
            <w:fldChar w:fldCharType="separate"/>
          </w:r>
          <w:r>
            <w:rPr>
              <w:rFonts w:ascii="黑体" w:hAnsi="黑体" w:eastAsia="黑体"/>
            </w:rPr>
            <w:t>4.1 系统总体架构设计</w:t>
          </w:r>
          <w:r>
            <w:tab/>
          </w:r>
          <w:r>
            <w:fldChar w:fldCharType="begin"/>
          </w:r>
          <w:r>
            <w:instrText xml:space="preserve"> PAGEREF _Toc23376 \h </w:instrText>
          </w:r>
          <w:r>
            <w:fldChar w:fldCharType="separate"/>
          </w:r>
          <w:r>
            <w:t>22</w:t>
          </w:r>
          <w:r>
            <w:fldChar w:fldCharType="end"/>
          </w:r>
          <w:r>
            <w:rPr>
              <w:rFonts w:ascii="黑体" w:hAnsi="黑体" w:eastAsia="黑体" w:cstheme="minorBidi"/>
              <w:color w:val="000000"/>
              <w:szCs w:val="22"/>
              <w:lang w:val="en-US" w:eastAsia="en-US" w:bidi="ar-SA"/>
            </w:rPr>
            <w:fldChar w:fldCharType="end"/>
          </w:r>
        </w:p>
        <w:p w14:paraId="02BD8FDC">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_Toc13709 </w:instrText>
          </w:r>
          <w:r>
            <w:rPr>
              <w:rFonts w:ascii="黑体" w:hAnsi="黑体" w:eastAsia="黑体" w:cstheme="minorBidi"/>
              <w:szCs w:val="22"/>
              <w:lang w:val="en-US" w:eastAsia="en-US" w:bidi="ar-SA"/>
            </w:rPr>
            <w:fldChar w:fldCharType="separate"/>
          </w:r>
          <w:r>
            <w:rPr>
              <w:rFonts w:ascii="黑体" w:hAnsi="黑体" w:eastAsia="黑体"/>
            </w:rPr>
            <w:t>4.2 系统功能模块设计</w:t>
          </w:r>
          <w:r>
            <w:tab/>
          </w:r>
          <w:r>
            <w:fldChar w:fldCharType="begin"/>
          </w:r>
          <w:r>
            <w:instrText xml:space="preserve"> PAGEREF _Toc13709 \h </w:instrText>
          </w:r>
          <w:r>
            <w:fldChar w:fldCharType="separate"/>
          </w:r>
          <w:r>
            <w:t>23</w:t>
          </w:r>
          <w:r>
            <w:fldChar w:fldCharType="end"/>
          </w:r>
          <w:r>
            <w:rPr>
              <w:rFonts w:ascii="黑体" w:hAnsi="黑体" w:eastAsia="黑体" w:cstheme="minorBidi"/>
              <w:color w:val="000000"/>
              <w:szCs w:val="22"/>
              <w:lang w:val="en-US" w:eastAsia="en-US" w:bidi="ar-SA"/>
            </w:rPr>
            <w:fldChar w:fldCharType="end"/>
          </w:r>
        </w:p>
        <w:p w14:paraId="1E44A2D1">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_Toc6701 </w:instrText>
          </w:r>
          <w:r>
            <w:rPr>
              <w:rFonts w:ascii="黑体" w:hAnsi="黑体" w:eastAsia="黑体" w:cstheme="minorBidi"/>
              <w:szCs w:val="22"/>
              <w:lang w:val="en-US" w:eastAsia="en-US" w:bidi="ar-SA"/>
            </w:rPr>
            <w:fldChar w:fldCharType="separate"/>
          </w:r>
          <w:r>
            <w:rPr>
              <w:rFonts w:ascii="黑体" w:hAnsi="黑体" w:eastAsia="黑体"/>
            </w:rPr>
            <w:t>4.3 AI 服务架构设计</w:t>
          </w:r>
          <w:r>
            <w:tab/>
          </w:r>
          <w:r>
            <w:fldChar w:fldCharType="begin"/>
          </w:r>
          <w:r>
            <w:instrText xml:space="preserve"> PAGEREF _Toc6701 \h </w:instrText>
          </w:r>
          <w:r>
            <w:fldChar w:fldCharType="separate"/>
          </w:r>
          <w:r>
            <w:t>25</w:t>
          </w:r>
          <w:r>
            <w:fldChar w:fldCharType="end"/>
          </w:r>
          <w:r>
            <w:rPr>
              <w:rFonts w:ascii="黑体" w:hAnsi="黑体" w:eastAsia="黑体" w:cstheme="minorBidi"/>
              <w:color w:val="000000"/>
              <w:szCs w:val="22"/>
              <w:lang w:val="en-US" w:eastAsia="en-US" w:bidi="ar-SA"/>
            </w:rPr>
            <w:fldChar w:fldCharType="end"/>
          </w:r>
        </w:p>
        <w:p w14:paraId="4624667E">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_Toc13178 </w:instrText>
          </w:r>
          <w:r>
            <w:rPr>
              <w:rFonts w:ascii="黑体" w:hAnsi="黑体" w:eastAsia="黑体" w:cstheme="minorBidi"/>
              <w:szCs w:val="22"/>
              <w:lang w:val="en-US" w:eastAsia="en-US" w:bidi="ar-SA"/>
            </w:rPr>
            <w:fldChar w:fldCharType="separate"/>
          </w:r>
          <w:r>
            <w:rPr>
              <w:rFonts w:ascii="黑体" w:hAnsi="黑体" w:eastAsia="黑体"/>
            </w:rPr>
            <w:t>4.4 系统数据库设计</w:t>
          </w:r>
          <w:r>
            <w:tab/>
          </w:r>
          <w:r>
            <w:fldChar w:fldCharType="begin"/>
          </w:r>
          <w:r>
            <w:instrText xml:space="preserve"> PAGEREF _Toc13178 \h </w:instrText>
          </w:r>
          <w:r>
            <w:fldChar w:fldCharType="separate"/>
          </w:r>
          <w:r>
            <w:t>25</w:t>
          </w:r>
          <w:r>
            <w:fldChar w:fldCharType="end"/>
          </w:r>
          <w:r>
            <w:rPr>
              <w:rFonts w:ascii="黑体" w:hAnsi="黑体" w:eastAsia="黑体" w:cstheme="minorBidi"/>
              <w:color w:val="000000"/>
              <w:szCs w:val="22"/>
              <w:lang w:val="en-US" w:eastAsia="en-US" w:bidi="ar-SA"/>
            </w:rPr>
            <w:fldChar w:fldCharType="end"/>
          </w:r>
        </w:p>
        <w:p w14:paraId="27D6A9D9">
          <w:pPr>
            <w:pStyle w:val="28"/>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_Toc28285 </w:instrText>
          </w:r>
          <w:r>
            <w:rPr>
              <w:rFonts w:ascii="黑体" w:hAnsi="黑体" w:eastAsia="黑体" w:cstheme="minorBidi"/>
              <w:szCs w:val="22"/>
              <w:lang w:val="en-US" w:eastAsia="en-US" w:bidi="ar-SA"/>
            </w:rPr>
            <w:fldChar w:fldCharType="separate"/>
          </w:r>
          <w:r>
            <w:rPr>
              <w:rFonts w:ascii="黑体" w:hAnsi="黑体" w:eastAsia="黑体"/>
            </w:rPr>
            <w:t>5 系统详细设计与实现</w:t>
          </w:r>
          <w:r>
            <w:tab/>
          </w:r>
          <w:r>
            <w:fldChar w:fldCharType="begin"/>
          </w:r>
          <w:r>
            <w:instrText xml:space="preserve"> PAGEREF _Toc28285 \h </w:instrText>
          </w:r>
          <w:r>
            <w:fldChar w:fldCharType="separate"/>
          </w:r>
          <w:r>
            <w:t>28</w:t>
          </w:r>
          <w:r>
            <w:fldChar w:fldCharType="end"/>
          </w:r>
          <w:r>
            <w:rPr>
              <w:rFonts w:ascii="黑体" w:hAnsi="黑体" w:eastAsia="黑体" w:cstheme="minorBidi"/>
              <w:color w:val="000000"/>
              <w:szCs w:val="22"/>
              <w:lang w:val="en-US" w:eastAsia="en-US" w:bidi="ar-SA"/>
            </w:rPr>
            <w:fldChar w:fldCharType="end"/>
          </w:r>
        </w:p>
        <w:p w14:paraId="2ADBA590">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_Toc21345 </w:instrText>
          </w:r>
          <w:r>
            <w:rPr>
              <w:rFonts w:ascii="黑体" w:hAnsi="黑体" w:eastAsia="黑体" w:cstheme="minorBidi"/>
              <w:szCs w:val="22"/>
              <w:lang w:val="en-US" w:eastAsia="en-US" w:bidi="ar-SA"/>
            </w:rPr>
            <w:fldChar w:fldCharType="separate"/>
          </w:r>
          <w:r>
            <w:rPr>
              <w:rFonts w:ascii="黑体" w:hAnsi="黑体" w:eastAsia="黑体"/>
            </w:rPr>
            <w:t>5.1 系统开发环境与技术栈</w:t>
          </w:r>
          <w:r>
            <w:tab/>
          </w:r>
          <w:r>
            <w:fldChar w:fldCharType="begin"/>
          </w:r>
          <w:r>
            <w:instrText xml:space="preserve"> PAGEREF _Toc21345 \h </w:instrText>
          </w:r>
          <w:r>
            <w:fldChar w:fldCharType="separate"/>
          </w:r>
          <w:r>
            <w:t>28</w:t>
          </w:r>
          <w:r>
            <w:fldChar w:fldCharType="end"/>
          </w:r>
          <w:r>
            <w:rPr>
              <w:rFonts w:ascii="黑体" w:hAnsi="黑体" w:eastAsia="黑体" w:cstheme="minorBidi"/>
              <w:color w:val="000000"/>
              <w:szCs w:val="22"/>
              <w:lang w:val="en-US" w:eastAsia="en-US" w:bidi="ar-SA"/>
            </w:rPr>
            <w:fldChar w:fldCharType="end"/>
          </w:r>
        </w:p>
        <w:p w14:paraId="3D0EB36B">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_Toc8920 </w:instrText>
          </w:r>
          <w:r>
            <w:rPr>
              <w:rFonts w:ascii="黑体" w:hAnsi="黑体" w:eastAsia="黑体" w:cstheme="minorBidi"/>
              <w:szCs w:val="22"/>
              <w:lang w:val="en-US" w:eastAsia="en-US" w:bidi="ar-SA"/>
            </w:rPr>
            <w:fldChar w:fldCharType="separate"/>
          </w:r>
          <w:r>
            <w:rPr>
              <w:rFonts w:ascii="黑体" w:hAnsi="黑体" w:eastAsia="黑体"/>
            </w:rPr>
            <w:t>5.2 前端系统实现</w:t>
          </w:r>
          <w:r>
            <w:tab/>
          </w:r>
          <w:r>
            <w:fldChar w:fldCharType="begin"/>
          </w:r>
          <w:r>
            <w:instrText xml:space="preserve"> PAGEREF _Toc8920 \h </w:instrText>
          </w:r>
          <w:r>
            <w:fldChar w:fldCharType="separate"/>
          </w:r>
          <w:r>
            <w:t>28</w:t>
          </w:r>
          <w:r>
            <w:fldChar w:fldCharType="end"/>
          </w:r>
          <w:r>
            <w:rPr>
              <w:rFonts w:ascii="黑体" w:hAnsi="黑体" w:eastAsia="黑体" w:cstheme="minorBidi"/>
              <w:color w:val="000000"/>
              <w:szCs w:val="22"/>
              <w:lang w:val="en-US" w:eastAsia="en-US" w:bidi="ar-SA"/>
            </w:rPr>
            <w:fldChar w:fldCharType="end"/>
          </w:r>
        </w:p>
        <w:p w14:paraId="2C406D6B">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_Toc14908 </w:instrText>
          </w:r>
          <w:r>
            <w:rPr>
              <w:rFonts w:ascii="黑体" w:hAnsi="黑体" w:eastAsia="黑体" w:cstheme="minorBidi"/>
              <w:szCs w:val="22"/>
              <w:lang w:val="en-US" w:eastAsia="en-US" w:bidi="ar-SA"/>
            </w:rPr>
            <w:fldChar w:fldCharType="separate"/>
          </w:r>
          <w:r>
            <w:rPr>
              <w:rFonts w:ascii="黑体" w:hAnsi="黑体" w:eastAsia="黑体"/>
            </w:rPr>
            <w:t>5.3 后端系统实现</w:t>
          </w:r>
          <w:r>
            <w:tab/>
          </w:r>
          <w:r>
            <w:fldChar w:fldCharType="begin"/>
          </w:r>
          <w:r>
            <w:instrText xml:space="preserve"> PAGEREF _Toc14908 \h </w:instrText>
          </w:r>
          <w:r>
            <w:fldChar w:fldCharType="separate"/>
          </w:r>
          <w:r>
            <w:t>29</w:t>
          </w:r>
          <w:r>
            <w:fldChar w:fldCharType="end"/>
          </w:r>
          <w:r>
            <w:rPr>
              <w:rFonts w:ascii="黑体" w:hAnsi="黑体" w:eastAsia="黑体" w:cstheme="minorBidi"/>
              <w:color w:val="000000"/>
              <w:szCs w:val="22"/>
              <w:lang w:val="en-US" w:eastAsia="en-US" w:bidi="ar-SA"/>
            </w:rPr>
            <w:fldChar w:fldCharType="end"/>
          </w:r>
        </w:p>
        <w:p w14:paraId="7566E643">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_Toc8742 </w:instrText>
          </w:r>
          <w:r>
            <w:rPr>
              <w:rFonts w:ascii="黑体" w:hAnsi="黑体" w:eastAsia="黑体" w:cstheme="minorBidi"/>
              <w:szCs w:val="22"/>
              <w:lang w:val="en-US" w:eastAsia="en-US" w:bidi="ar-SA"/>
            </w:rPr>
            <w:fldChar w:fldCharType="separate"/>
          </w:r>
          <w:r>
            <w:rPr>
              <w:rFonts w:ascii="黑体" w:hAnsi="黑体" w:eastAsia="黑体"/>
            </w:rPr>
            <w:t>5.4 AI 服务集成实现</w:t>
          </w:r>
          <w:r>
            <w:tab/>
          </w:r>
          <w:r>
            <w:fldChar w:fldCharType="begin"/>
          </w:r>
          <w:r>
            <w:instrText xml:space="preserve"> PAGEREF _Toc8742 \h </w:instrText>
          </w:r>
          <w:r>
            <w:fldChar w:fldCharType="separate"/>
          </w:r>
          <w:r>
            <w:t>30</w:t>
          </w:r>
          <w:r>
            <w:fldChar w:fldCharType="end"/>
          </w:r>
          <w:r>
            <w:rPr>
              <w:rFonts w:ascii="黑体" w:hAnsi="黑体" w:eastAsia="黑体" w:cstheme="minorBidi"/>
              <w:color w:val="000000"/>
              <w:szCs w:val="22"/>
              <w:lang w:val="en-US" w:eastAsia="en-US" w:bidi="ar-SA"/>
            </w:rPr>
            <w:fldChar w:fldCharType="end"/>
          </w:r>
        </w:p>
        <w:p w14:paraId="4B4D1B43">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_Toc25048 </w:instrText>
          </w:r>
          <w:r>
            <w:rPr>
              <w:rFonts w:ascii="黑体" w:hAnsi="黑体" w:eastAsia="黑体" w:cstheme="minorBidi"/>
              <w:szCs w:val="22"/>
              <w:lang w:val="en-US" w:eastAsia="en-US" w:bidi="ar-SA"/>
            </w:rPr>
            <w:fldChar w:fldCharType="separate"/>
          </w:r>
          <w:r>
            <w:rPr>
              <w:rFonts w:ascii="黑体" w:hAnsi="黑体" w:eastAsia="黑体"/>
            </w:rPr>
            <w:t>5.5 知识库与成就系统实现</w:t>
          </w:r>
          <w:r>
            <w:tab/>
          </w:r>
          <w:r>
            <w:fldChar w:fldCharType="begin"/>
          </w:r>
          <w:r>
            <w:instrText xml:space="preserve"> PAGEREF _Toc25048 \h </w:instrText>
          </w:r>
          <w:r>
            <w:fldChar w:fldCharType="separate"/>
          </w:r>
          <w:r>
            <w:t>31</w:t>
          </w:r>
          <w:r>
            <w:fldChar w:fldCharType="end"/>
          </w:r>
          <w:r>
            <w:rPr>
              <w:rFonts w:ascii="黑体" w:hAnsi="黑体" w:eastAsia="黑体" w:cstheme="minorBidi"/>
              <w:color w:val="000000"/>
              <w:szCs w:val="22"/>
              <w:lang w:val="en-US" w:eastAsia="en-US" w:bidi="ar-SA"/>
            </w:rPr>
            <w:fldChar w:fldCharType="end"/>
          </w:r>
        </w:p>
        <w:p w14:paraId="2E3430D9">
          <w:pPr>
            <w:pStyle w:val="28"/>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_Toc30558 </w:instrText>
          </w:r>
          <w:r>
            <w:rPr>
              <w:rFonts w:ascii="黑体" w:hAnsi="黑体" w:eastAsia="黑体" w:cstheme="minorBidi"/>
              <w:szCs w:val="22"/>
              <w:lang w:val="en-US" w:eastAsia="en-US" w:bidi="ar-SA"/>
            </w:rPr>
            <w:fldChar w:fldCharType="separate"/>
          </w:r>
          <w:r>
            <w:rPr>
              <w:rFonts w:ascii="黑体" w:hAnsi="黑体" w:eastAsia="黑体"/>
            </w:rPr>
            <w:t>6 系统测试与结果分析</w:t>
          </w:r>
          <w:r>
            <w:tab/>
          </w:r>
          <w:r>
            <w:fldChar w:fldCharType="begin"/>
          </w:r>
          <w:r>
            <w:instrText xml:space="preserve"> PAGEREF _Toc30558 \h </w:instrText>
          </w:r>
          <w:r>
            <w:fldChar w:fldCharType="separate"/>
          </w:r>
          <w:r>
            <w:t>32</w:t>
          </w:r>
          <w:r>
            <w:fldChar w:fldCharType="end"/>
          </w:r>
          <w:r>
            <w:rPr>
              <w:rFonts w:ascii="黑体" w:hAnsi="黑体" w:eastAsia="黑体" w:cstheme="minorBidi"/>
              <w:color w:val="000000"/>
              <w:szCs w:val="22"/>
              <w:lang w:val="en-US" w:eastAsia="en-US" w:bidi="ar-SA"/>
            </w:rPr>
            <w:fldChar w:fldCharType="end"/>
          </w:r>
        </w:p>
        <w:p w14:paraId="242CA643">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_Toc18478 </w:instrText>
          </w:r>
          <w:r>
            <w:rPr>
              <w:rFonts w:ascii="黑体" w:hAnsi="黑体" w:eastAsia="黑体" w:cstheme="minorBidi"/>
              <w:szCs w:val="22"/>
              <w:lang w:val="en-US" w:eastAsia="en-US" w:bidi="ar-SA"/>
            </w:rPr>
            <w:fldChar w:fldCharType="separate"/>
          </w:r>
          <w:r>
            <w:rPr>
              <w:rFonts w:ascii="黑体" w:hAnsi="黑体" w:eastAsia="黑体"/>
            </w:rPr>
            <w:t>6.1 系统测试环境</w:t>
          </w:r>
          <w:r>
            <w:tab/>
          </w:r>
          <w:r>
            <w:fldChar w:fldCharType="begin"/>
          </w:r>
          <w:r>
            <w:instrText xml:space="preserve"> PAGEREF _Toc18478 \h </w:instrText>
          </w:r>
          <w:r>
            <w:fldChar w:fldCharType="separate"/>
          </w:r>
          <w:r>
            <w:t>32</w:t>
          </w:r>
          <w:r>
            <w:fldChar w:fldCharType="end"/>
          </w:r>
          <w:r>
            <w:rPr>
              <w:rFonts w:ascii="黑体" w:hAnsi="黑体" w:eastAsia="黑体" w:cstheme="minorBidi"/>
              <w:color w:val="000000"/>
              <w:szCs w:val="22"/>
              <w:lang w:val="en-US" w:eastAsia="en-US" w:bidi="ar-SA"/>
            </w:rPr>
            <w:fldChar w:fldCharType="end"/>
          </w:r>
        </w:p>
        <w:p w14:paraId="16E8F67E">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_Toc13319 </w:instrText>
          </w:r>
          <w:r>
            <w:rPr>
              <w:rFonts w:ascii="黑体" w:hAnsi="黑体" w:eastAsia="黑体" w:cstheme="minorBidi"/>
              <w:szCs w:val="22"/>
              <w:lang w:val="en-US" w:eastAsia="en-US" w:bidi="ar-SA"/>
            </w:rPr>
            <w:fldChar w:fldCharType="separate"/>
          </w:r>
          <w:r>
            <w:rPr>
              <w:rFonts w:ascii="黑体" w:hAnsi="黑体" w:eastAsia="黑体"/>
            </w:rPr>
            <w:t>6.2 功能测试</w:t>
          </w:r>
          <w:r>
            <w:tab/>
          </w:r>
          <w:r>
            <w:fldChar w:fldCharType="begin"/>
          </w:r>
          <w:r>
            <w:instrText xml:space="preserve"> PAGEREF _Toc13319 \h </w:instrText>
          </w:r>
          <w:r>
            <w:fldChar w:fldCharType="separate"/>
          </w:r>
          <w:r>
            <w:t>32</w:t>
          </w:r>
          <w:r>
            <w:fldChar w:fldCharType="end"/>
          </w:r>
          <w:r>
            <w:rPr>
              <w:rFonts w:ascii="黑体" w:hAnsi="黑体" w:eastAsia="黑体" w:cstheme="minorBidi"/>
              <w:color w:val="000000"/>
              <w:szCs w:val="22"/>
              <w:lang w:val="en-US" w:eastAsia="en-US" w:bidi="ar-SA"/>
            </w:rPr>
            <w:fldChar w:fldCharType="end"/>
          </w:r>
        </w:p>
        <w:p w14:paraId="0FD01FBD">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_Toc24140 </w:instrText>
          </w:r>
          <w:r>
            <w:rPr>
              <w:rFonts w:ascii="黑体" w:hAnsi="黑体" w:eastAsia="黑体" w:cstheme="minorBidi"/>
              <w:szCs w:val="22"/>
              <w:lang w:val="en-US" w:eastAsia="en-US" w:bidi="ar-SA"/>
            </w:rPr>
            <w:fldChar w:fldCharType="separate"/>
          </w:r>
          <w:r>
            <w:rPr>
              <w:rFonts w:ascii="黑体" w:hAnsi="黑体" w:eastAsia="黑体"/>
            </w:rPr>
            <w:t>6.3 系统性能测试</w:t>
          </w:r>
          <w:r>
            <w:tab/>
          </w:r>
          <w:r>
            <w:fldChar w:fldCharType="begin"/>
          </w:r>
          <w:r>
            <w:instrText xml:space="preserve"> PAGEREF _Toc24140 \h </w:instrText>
          </w:r>
          <w:r>
            <w:fldChar w:fldCharType="separate"/>
          </w:r>
          <w:r>
            <w:t>34</w:t>
          </w:r>
          <w:r>
            <w:fldChar w:fldCharType="end"/>
          </w:r>
          <w:r>
            <w:rPr>
              <w:rFonts w:ascii="黑体" w:hAnsi="黑体" w:eastAsia="黑体" w:cstheme="minorBidi"/>
              <w:color w:val="000000"/>
              <w:szCs w:val="22"/>
              <w:lang w:val="en-US" w:eastAsia="en-US" w:bidi="ar-SA"/>
            </w:rPr>
            <w:fldChar w:fldCharType="end"/>
          </w:r>
        </w:p>
        <w:p w14:paraId="0DD520C7">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_Toc15356 </w:instrText>
          </w:r>
          <w:r>
            <w:rPr>
              <w:rFonts w:ascii="黑体" w:hAnsi="黑体" w:eastAsia="黑体" w:cstheme="minorBidi"/>
              <w:szCs w:val="22"/>
              <w:lang w:val="en-US" w:eastAsia="en-US" w:bidi="ar-SA"/>
            </w:rPr>
            <w:fldChar w:fldCharType="separate"/>
          </w:r>
          <w:r>
            <w:rPr>
              <w:rFonts w:ascii="黑体" w:hAnsi="黑体" w:eastAsia="黑体"/>
            </w:rPr>
            <w:t>6.4 测试结果分析</w:t>
          </w:r>
          <w:r>
            <w:tab/>
          </w:r>
          <w:r>
            <w:fldChar w:fldCharType="begin"/>
          </w:r>
          <w:r>
            <w:instrText xml:space="preserve"> PAGEREF _Toc15356 \h </w:instrText>
          </w:r>
          <w:r>
            <w:fldChar w:fldCharType="separate"/>
          </w:r>
          <w:r>
            <w:t>35</w:t>
          </w:r>
          <w:r>
            <w:fldChar w:fldCharType="end"/>
          </w:r>
          <w:r>
            <w:rPr>
              <w:rFonts w:ascii="黑体" w:hAnsi="黑体" w:eastAsia="黑体" w:cstheme="minorBidi"/>
              <w:color w:val="000000"/>
              <w:szCs w:val="22"/>
              <w:lang w:val="en-US" w:eastAsia="en-US" w:bidi="ar-SA"/>
            </w:rPr>
            <w:fldChar w:fldCharType="end"/>
          </w:r>
        </w:p>
        <w:p w14:paraId="4184F5F5">
          <w:pPr>
            <w:pStyle w:val="28"/>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_Toc23458 </w:instrText>
          </w:r>
          <w:r>
            <w:rPr>
              <w:rFonts w:ascii="黑体" w:hAnsi="黑体" w:eastAsia="黑体" w:cstheme="minorBidi"/>
              <w:szCs w:val="22"/>
              <w:lang w:val="en-US" w:eastAsia="en-US" w:bidi="ar-SA"/>
            </w:rPr>
            <w:fldChar w:fldCharType="separate"/>
          </w:r>
          <w:r>
            <w:rPr>
              <w:rFonts w:ascii="黑体" w:hAnsi="黑体" w:eastAsia="黑体"/>
            </w:rPr>
            <w:t>7 总结与展望</w:t>
          </w:r>
          <w:r>
            <w:tab/>
          </w:r>
          <w:r>
            <w:fldChar w:fldCharType="begin"/>
          </w:r>
          <w:r>
            <w:instrText xml:space="preserve"> PAGEREF _Toc23458 \h </w:instrText>
          </w:r>
          <w:r>
            <w:fldChar w:fldCharType="separate"/>
          </w:r>
          <w:r>
            <w:t>36</w:t>
          </w:r>
          <w:r>
            <w:fldChar w:fldCharType="end"/>
          </w:r>
          <w:r>
            <w:rPr>
              <w:rFonts w:ascii="黑体" w:hAnsi="黑体" w:eastAsia="黑体" w:cstheme="minorBidi"/>
              <w:color w:val="000000"/>
              <w:szCs w:val="22"/>
              <w:lang w:val="en-US" w:eastAsia="en-US" w:bidi="ar-SA"/>
            </w:rPr>
            <w:fldChar w:fldCharType="end"/>
          </w:r>
        </w:p>
        <w:p w14:paraId="69B96AE4">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_Toc10236 </w:instrText>
          </w:r>
          <w:r>
            <w:rPr>
              <w:rFonts w:ascii="黑体" w:hAnsi="黑体" w:eastAsia="黑体" w:cstheme="minorBidi"/>
              <w:szCs w:val="22"/>
              <w:lang w:val="en-US" w:eastAsia="en-US" w:bidi="ar-SA"/>
            </w:rPr>
            <w:fldChar w:fldCharType="separate"/>
          </w:r>
          <w:r>
            <w:rPr>
              <w:rFonts w:ascii="黑体" w:hAnsi="黑体" w:eastAsia="黑体"/>
            </w:rPr>
            <w:t>7.1 研究工作总结</w:t>
          </w:r>
          <w:r>
            <w:tab/>
          </w:r>
          <w:r>
            <w:fldChar w:fldCharType="begin"/>
          </w:r>
          <w:r>
            <w:instrText xml:space="preserve"> PAGEREF _Toc10236 \h </w:instrText>
          </w:r>
          <w:r>
            <w:fldChar w:fldCharType="separate"/>
          </w:r>
          <w:r>
            <w:t>36</w:t>
          </w:r>
          <w:r>
            <w:fldChar w:fldCharType="end"/>
          </w:r>
          <w:r>
            <w:rPr>
              <w:rFonts w:ascii="黑体" w:hAnsi="黑体" w:eastAsia="黑体" w:cstheme="minorBidi"/>
              <w:color w:val="000000"/>
              <w:szCs w:val="22"/>
              <w:lang w:val="en-US" w:eastAsia="en-US" w:bidi="ar-SA"/>
            </w:rPr>
            <w:fldChar w:fldCharType="end"/>
          </w:r>
        </w:p>
        <w:p w14:paraId="5D8022B4">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_Toc187 </w:instrText>
          </w:r>
          <w:r>
            <w:rPr>
              <w:rFonts w:ascii="黑体" w:hAnsi="黑体" w:eastAsia="黑体" w:cstheme="minorBidi"/>
              <w:szCs w:val="22"/>
              <w:lang w:val="en-US" w:eastAsia="en-US" w:bidi="ar-SA"/>
            </w:rPr>
            <w:fldChar w:fldCharType="separate"/>
          </w:r>
          <w:r>
            <w:rPr>
              <w:rFonts w:ascii="黑体" w:hAnsi="黑体" w:eastAsia="黑体"/>
            </w:rPr>
            <w:t>7.2 系统创新点分析</w:t>
          </w:r>
          <w:r>
            <w:tab/>
          </w:r>
          <w:r>
            <w:fldChar w:fldCharType="begin"/>
          </w:r>
          <w:r>
            <w:instrText xml:space="preserve"> PAGEREF _Toc187 \h </w:instrText>
          </w:r>
          <w:r>
            <w:fldChar w:fldCharType="separate"/>
          </w:r>
          <w:r>
            <w:t>36</w:t>
          </w:r>
          <w:r>
            <w:fldChar w:fldCharType="end"/>
          </w:r>
          <w:r>
            <w:rPr>
              <w:rFonts w:ascii="黑体" w:hAnsi="黑体" w:eastAsia="黑体" w:cstheme="minorBidi"/>
              <w:color w:val="000000"/>
              <w:szCs w:val="22"/>
              <w:lang w:val="en-US" w:eastAsia="en-US" w:bidi="ar-SA"/>
            </w:rPr>
            <w:fldChar w:fldCharType="end"/>
          </w:r>
        </w:p>
        <w:p w14:paraId="7971A43A">
          <w:pPr>
            <w:pStyle w:val="32"/>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_Toc15884 </w:instrText>
          </w:r>
          <w:r>
            <w:rPr>
              <w:rFonts w:ascii="黑体" w:hAnsi="黑体" w:eastAsia="黑体" w:cstheme="minorBidi"/>
              <w:szCs w:val="22"/>
              <w:lang w:val="en-US" w:eastAsia="en-US" w:bidi="ar-SA"/>
            </w:rPr>
            <w:fldChar w:fldCharType="separate"/>
          </w:r>
          <w:r>
            <w:rPr>
              <w:rFonts w:ascii="黑体" w:hAnsi="黑体" w:eastAsia="黑体"/>
            </w:rPr>
            <w:t>7.3 研究不足与未来展望</w:t>
          </w:r>
          <w:r>
            <w:tab/>
          </w:r>
          <w:r>
            <w:fldChar w:fldCharType="begin"/>
          </w:r>
          <w:r>
            <w:instrText xml:space="preserve"> PAGEREF _Toc15884 \h </w:instrText>
          </w:r>
          <w:r>
            <w:fldChar w:fldCharType="separate"/>
          </w:r>
          <w:r>
            <w:t>36</w:t>
          </w:r>
          <w:r>
            <w:fldChar w:fldCharType="end"/>
          </w:r>
          <w:r>
            <w:rPr>
              <w:rFonts w:ascii="黑体" w:hAnsi="黑体" w:eastAsia="黑体" w:cstheme="minorBidi"/>
              <w:color w:val="000000"/>
              <w:szCs w:val="22"/>
              <w:lang w:val="en-US" w:eastAsia="en-US" w:bidi="ar-SA"/>
            </w:rPr>
            <w:fldChar w:fldCharType="end"/>
          </w:r>
        </w:p>
        <w:p w14:paraId="1939261F">
          <w:pPr>
            <w:pStyle w:val="28"/>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_Toc27806 </w:instrText>
          </w:r>
          <w:r>
            <w:rPr>
              <w:rFonts w:ascii="黑体" w:hAnsi="黑体" w:eastAsia="黑体" w:cstheme="minorBidi"/>
              <w:szCs w:val="22"/>
              <w:lang w:val="en-US" w:eastAsia="en-US" w:bidi="ar-SA"/>
            </w:rPr>
            <w:fldChar w:fldCharType="separate"/>
          </w:r>
          <w:r>
            <w:rPr>
              <w:rFonts w:ascii="黑体" w:hAnsi="黑体" w:eastAsia="黑体"/>
            </w:rPr>
            <w:t>致 谢</w:t>
          </w:r>
          <w:r>
            <w:tab/>
          </w:r>
          <w:r>
            <w:fldChar w:fldCharType="begin"/>
          </w:r>
          <w:r>
            <w:instrText xml:space="preserve"> PAGEREF _Toc27806 \h </w:instrText>
          </w:r>
          <w:r>
            <w:fldChar w:fldCharType="separate"/>
          </w:r>
          <w:r>
            <w:t>38</w:t>
          </w:r>
          <w:r>
            <w:fldChar w:fldCharType="end"/>
          </w:r>
          <w:r>
            <w:rPr>
              <w:rFonts w:ascii="黑体" w:hAnsi="黑体" w:eastAsia="黑体" w:cstheme="minorBidi"/>
              <w:color w:val="000000"/>
              <w:szCs w:val="22"/>
              <w:lang w:val="en-US" w:eastAsia="en-US" w:bidi="ar-SA"/>
            </w:rPr>
            <w:fldChar w:fldCharType="end"/>
          </w:r>
        </w:p>
        <w:p w14:paraId="4815ACCA">
          <w:pPr>
            <w:pStyle w:val="28"/>
            <w:tabs>
              <w:tab w:val="right" w:leader="dot" w:pos="9071"/>
            </w:tabs>
          </w:pPr>
          <w:r>
            <w:rPr>
              <w:rFonts w:ascii="黑体" w:hAnsi="黑体" w:eastAsia="黑体" w:cstheme="minorBidi"/>
              <w:color w:val="000000"/>
              <w:szCs w:val="22"/>
              <w:lang w:val="en-US" w:eastAsia="en-US" w:bidi="ar-SA"/>
            </w:rPr>
            <w:fldChar w:fldCharType="begin"/>
          </w:r>
          <w:r>
            <w:rPr>
              <w:rFonts w:ascii="黑体" w:hAnsi="黑体" w:eastAsia="黑体" w:cstheme="minorBidi"/>
              <w:szCs w:val="22"/>
              <w:lang w:val="en-US" w:eastAsia="en-US" w:bidi="ar-SA"/>
            </w:rPr>
            <w:instrText xml:space="preserve"> HYPERLINK \l _Toc13763 </w:instrText>
          </w:r>
          <w:r>
            <w:rPr>
              <w:rFonts w:ascii="黑体" w:hAnsi="黑体" w:eastAsia="黑体" w:cstheme="minorBidi"/>
              <w:szCs w:val="22"/>
              <w:lang w:val="en-US" w:eastAsia="en-US" w:bidi="ar-SA"/>
            </w:rPr>
            <w:fldChar w:fldCharType="separate"/>
          </w:r>
          <w:r>
            <w:rPr>
              <w:rFonts w:ascii="黑体" w:hAnsi="黑体" w:eastAsia="黑体"/>
            </w:rPr>
            <w:t>参考文献</w:t>
          </w:r>
          <w:r>
            <w:tab/>
          </w:r>
          <w:r>
            <w:fldChar w:fldCharType="begin"/>
          </w:r>
          <w:r>
            <w:instrText xml:space="preserve"> PAGEREF _Toc13763 \h </w:instrText>
          </w:r>
          <w:r>
            <w:fldChar w:fldCharType="separate"/>
          </w:r>
          <w:r>
            <w:t>39</w:t>
          </w:r>
          <w:r>
            <w:fldChar w:fldCharType="end"/>
          </w:r>
          <w:r>
            <w:rPr>
              <w:rFonts w:ascii="黑体" w:hAnsi="黑体" w:eastAsia="黑体" w:cstheme="minorBidi"/>
              <w:color w:val="000000"/>
              <w:szCs w:val="22"/>
              <w:lang w:val="en-US" w:eastAsia="en-US" w:bidi="ar-SA"/>
            </w:rPr>
            <w:fldChar w:fldCharType="end"/>
          </w:r>
        </w:p>
        <w:p w14:paraId="57A3D874">
          <w:pPr>
            <w:spacing w:before="480" w:after="480" w:line="240" w:lineRule="auto"/>
            <w:ind w:firstLine="0"/>
            <w:jc w:val="center"/>
            <w:rPr>
              <w:rFonts w:ascii="黑体" w:hAnsi="黑体" w:eastAsia="黑体" w:cstheme="minorBidi"/>
              <w:color w:val="000000"/>
              <w:sz w:val="24"/>
              <w:szCs w:val="22"/>
              <w:lang w:val="en-US" w:eastAsia="en-US" w:bidi="ar-SA"/>
            </w:rPr>
          </w:pPr>
          <w:r>
            <w:rPr>
              <w:rFonts w:ascii="黑体" w:hAnsi="黑体" w:eastAsia="黑体" w:cstheme="minorBidi"/>
              <w:color w:val="000000"/>
              <w:szCs w:val="22"/>
              <w:lang w:val="en-US" w:eastAsia="en-US" w:bidi="ar-SA"/>
            </w:rPr>
            <w:fldChar w:fldCharType="end"/>
          </w:r>
        </w:p>
      </w:sdtContent>
    </w:sdt>
    <w:p w14:paraId="11F4C6AA">
      <w:pPr>
        <w:spacing w:before="480" w:after="480" w:line="240" w:lineRule="auto"/>
        <w:ind w:firstLine="0"/>
        <w:jc w:val="center"/>
        <w:rPr>
          <w:rFonts w:ascii="黑体" w:hAnsi="黑体" w:eastAsia="黑体" w:cstheme="minorBidi"/>
          <w:color w:val="000000"/>
          <w:sz w:val="24"/>
          <w:szCs w:val="22"/>
          <w:lang w:val="en-US" w:eastAsia="en-US" w:bidi="ar-SA"/>
        </w:rPr>
      </w:pPr>
    </w:p>
    <w:p w14:paraId="7F1AF134">
      <w:pPr>
        <w:spacing w:before="480" w:after="480" w:line="240" w:lineRule="auto"/>
        <w:ind w:firstLine="0"/>
        <w:jc w:val="center"/>
        <w:rPr>
          <w:rFonts w:ascii="黑体" w:hAnsi="黑体" w:eastAsia="黑体"/>
          <w:b w:val="0"/>
          <w:color w:val="000000"/>
          <w:sz w:val="32"/>
        </w:rPr>
      </w:pPr>
    </w:p>
    <w:p w14:paraId="761A1143">
      <w:pPr>
        <w:spacing w:before="480" w:after="480" w:line="240" w:lineRule="auto"/>
        <w:ind w:firstLine="0"/>
        <w:jc w:val="center"/>
        <w:rPr>
          <w:rFonts w:ascii="黑体" w:hAnsi="黑体" w:eastAsia="黑体"/>
          <w:b w:val="0"/>
          <w:color w:val="000000"/>
          <w:sz w:val="32"/>
        </w:rPr>
      </w:pPr>
    </w:p>
    <w:p w14:paraId="286C167D">
      <w:pPr>
        <w:spacing w:before="480" w:after="480" w:line="240" w:lineRule="auto"/>
        <w:ind w:firstLine="0"/>
        <w:jc w:val="center"/>
        <w:rPr>
          <w:rFonts w:ascii="黑体" w:hAnsi="黑体" w:eastAsia="黑体"/>
          <w:b w:val="0"/>
          <w:color w:val="000000"/>
          <w:sz w:val="32"/>
        </w:rPr>
      </w:pPr>
    </w:p>
    <w:p w14:paraId="782B22AD">
      <w:pPr>
        <w:spacing w:before="480" w:after="480" w:line="240" w:lineRule="auto"/>
        <w:ind w:firstLine="0"/>
        <w:jc w:val="center"/>
        <w:rPr>
          <w:rFonts w:ascii="黑体" w:hAnsi="黑体" w:eastAsia="黑体"/>
          <w:b w:val="0"/>
          <w:color w:val="000000"/>
          <w:sz w:val="32"/>
        </w:rPr>
      </w:pPr>
    </w:p>
    <w:p w14:paraId="0B7DD2F8">
      <w:pPr>
        <w:spacing w:before="480" w:after="480" w:line="240" w:lineRule="auto"/>
        <w:ind w:firstLine="0"/>
        <w:jc w:val="both"/>
        <w:rPr>
          <w:rFonts w:ascii="黑体" w:hAnsi="黑体" w:eastAsia="黑体"/>
          <w:b w:val="0"/>
          <w:color w:val="000000"/>
          <w:sz w:val="32"/>
        </w:rPr>
      </w:pPr>
    </w:p>
    <w:p w14:paraId="3FC9ECA1">
      <w:pPr>
        <w:spacing w:before="480" w:after="480" w:line="240" w:lineRule="auto"/>
        <w:ind w:firstLine="0" w:firstLineChars="0"/>
        <w:jc w:val="center"/>
        <w:outlineLvl w:val="0"/>
      </w:pPr>
      <w:bookmarkStart w:id="3" w:name="_Toc19738"/>
      <w:r>
        <w:rPr>
          <w:rFonts w:ascii="黑体" w:hAnsi="黑体" w:eastAsia="黑体"/>
          <w:b w:val="0"/>
          <w:color w:val="000000"/>
          <w:sz w:val="32"/>
        </w:rPr>
        <w:t>1 绪论</w:t>
      </w:r>
      <w:bookmarkEnd w:id="3"/>
    </w:p>
    <w:p w14:paraId="6079987F">
      <w:pPr>
        <w:spacing w:before="480" w:after="480" w:line="240" w:lineRule="auto"/>
        <w:ind w:firstLine="0" w:firstLineChars="0"/>
        <w:jc w:val="left"/>
        <w:outlineLvl w:val="1"/>
      </w:pPr>
      <w:bookmarkStart w:id="4" w:name="_Toc15178"/>
      <w:r>
        <w:rPr>
          <w:rFonts w:ascii="黑体" w:hAnsi="黑体" w:eastAsia="黑体"/>
          <w:b w:val="0"/>
          <w:color w:val="000000"/>
          <w:sz w:val="28"/>
        </w:rPr>
        <w:t>1.1 研究背景与研究意义</w:t>
      </w:r>
      <w:bookmarkEnd w:id="4"/>
    </w:p>
    <w:p w14:paraId="33B8F5A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0" w:firstLineChars="0"/>
        <w:jc w:val="left"/>
        <w:textAlignment w:val="auto"/>
        <w:outlineLvl w:val="2"/>
      </w:pPr>
      <w:r>
        <w:rPr>
          <w:rFonts w:ascii="黑体" w:hAnsi="黑体" w:eastAsia="黑体"/>
          <w:b w:val="0"/>
          <w:color w:val="000000"/>
          <w:sz w:val="24"/>
        </w:rPr>
        <w:t>1.1.1 教学侧痛点</w:t>
      </w:r>
    </w:p>
    <w:p w14:paraId="0DC5E61F">
      <w:pPr>
        <w:spacing w:before="0" w:after="0" w:line="400" w:lineRule="exact"/>
        <w:ind w:firstLine="480"/>
        <w:jc w:val="both"/>
      </w:pPr>
      <w:r>
        <w:rPr>
          <w:rFonts w:ascii="Times New Roman" w:hAnsi="Times New Roman" w:eastAsia="宋体"/>
          <w:color w:val="000000"/>
          <w:sz w:val="24"/>
        </w:rPr>
        <w:t>C/C++ 课程在计算机培养体系中处于关键阶段，承担着“从语法训练走向系统思维”的过渡任务。指针、对象生命周期、模板与并发等知识之间耦合度高，学生若在早期形成偏差，后续在操作系统、网络和嵌入式课程中往往会持续暴露问题。课堂授课与实验答疑可以覆盖共性疑问，但课后个性化反馈仍然不足。多数 OJ 主要返回通过状态、编译错误或运行错误，难以解释错误成因与修复路径，学生容易陷入“提交—报错—重试”的低效循环。</w:t>
      </w:r>
    </w:p>
    <w:p w14:paraId="3781C11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0" w:firstLineChars="0"/>
        <w:jc w:val="left"/>
        <w:textAlignment w:val="auto"/>
        <w:outlineLvl w:val="2"/>
        <w:rPr>
          <w:rFonts w:ascii="黑体" w:hAnsi="黑体" w:eastAsia="黑体"/>
          <w:b w:val="0"/>
          <w:color w:val="000000"/>
          <w:sz w:val="24"/>
        </w:rPr>
      </w:pPr>
      <w:r>
        <w:rPr>
          <w:rFonts w:ascii="黑体" w:hAnsi="黑体" w:eastAsia="黑体"/>
          <w:b w:val="0"/>
          <w:color w:val="000000"/>
          <w:sz w:val="24"/>
        </w:rPr>
        <w:t>1.1.2 就业侧需求</w:t>
      </w:r>
    </w:p>
    <w:p w14:paraId="4CF7B988">
      <w:pPr>
        <w:spacing w:before="480" w:after="480" w:line="240" w:lineRule="auto"/>
        <w:ind w:firstLine="480" w:firstLineChars="200"/>
        <w:jc w:val="left"/>
        <w:outlineLvl w:val="2"/>
      </w:pPr>
      <w:r>
        <w:rPr>
          <w:rFonts w:ascii="Times New Roman" w:hAnsi="Times New Roman" w:eastAsia="宋体"/>
          <w:color w:val="000000"/>
          <w:sz w:val="24"/>
        </w:rPr>
        <w:t>企业校招中的技术面试通常包含基础问答、语言机制追问、现场编码和项目复盘。与笔试相比，面试更强调思路表达的连贯性、术语准确性以及边界条件意识。许多学生在“能写出代码”和“能清楚解释代码”之间存在明显落差：答题时常出现表达中断、复杂度分析缺失或场景迁移困难。线下模拟面试虽然有效，但需要教师或高年级学生持续投入时间，难以高频覆盖整个班级。</w:t>
      </w:r>
    </w:p>
    <w:p w14:paraId="51193558">
      <w:pPr>
        <w:spacing w:before="480" w:after="480" w:line="240" w:lineRule="auto"/>
        <w:ind w:firstLine="0" w:firstLineChars="0"/>
        <w:jc w:val="left"/>
        <w:outlineLvl w:val="2"/>
      </w:pPr>
      <w:r>
        <w:rPr>
          <w:rFonts w:ascii="黑体" w:hAnsi="黑体" w:eastAsia="黑体"/>
          <w:b w:val="0"/>
          <w:color w:val="000000"/>
          <w:sz w:val="24"/>
        </w:rPr>
        <w:t>1.1.3 技术契机与课题定位</w:t>
      </w:r>
    </w:p>
    <w:p w14:paraId="1B0F3E97">
      <w:pPr>
        <w:spacing w:before="0" w:after="0" w:line="400" w:lineRule="exact"/>
        <w:ind w:firstLine="480"/>
        <w:jc w:val="both"/>
      </w:pPr>
      <w:r>
        <w:rPr>
          <w:rFonts w:ascii="Times New Roman" w:hAnsi="Times New Roman" w:eastAsia="宋体"/>
          <w:color w:val="000000"/>
          <w:sz w:val="24"/>
        </w:rPr>
        <w:t xml:space="preserve">近两年，大语言模型在代码解释、多轮问答和结构化输出方面的稳定性明显提高，智能体平台也提供了可直接调用的 HTTP 接口与知识库能力。对于毕业设计而言，这使“练习、讲评、问答、面试”一体化系统在有限周期内具备实现条件。本文的技术路线是工程集成优先：不训练基础模型，而把重点放在身份认证、数据持久化、沙盒隔离、结构化评审、流式交互和故障降级上。该路线有利于保证系统可运行、可复现、可替换；开题设想与最终实现的差异将在 </w:t>
      </w:r>
      <w:r>
        <w:rPr>
          <w:rFonts w:ascii="Times New Roman" w:hAnsi="Times New Roman" w:eastAsia="宋体"/>
          <w:b/>
          <w:color w:val="000000"/>
          <w:sz w:val="24"/>
        </w:rPr>
        <w:t>§4.1.4</w:t>
      </w:r>
      <w:r>
        <w:rPr>
          <w:rFonts w:ascii="Times New Roman" w:hAnsi="Times New Roman" w:eastAsia="宋体"/>
          <w:color w:val="000000"/>
          <w:sz w:val="24"/>
        </w:rPr>
        <w:t xml:space="preserve"> 给出对照。</w:t>
      </w:r>
    </w:p>
    <w:p w14:paraId="1678FE40">
      <w:pPr>
        <w:spacing w:before="480" w:after="480" w:line="240" w:lineRule="auto"/>
        <w:ind w:firstLine="0" w:firstLineChars="0"/>
        <w:jc w:val="left"/>
        <w:outlineLvl w:val="2"/>
      </w:pPr>
      <w:r>
        <w:rPr>
          <w:rFonts w:ascii="黑体" w:hAnsi="黑体" w:eastAsia="黑体"/>
          <w:b w:val="0"/>
          <w:color w:val="000000"/>
          <w:sz w:val="24"/>
        </w:rPr>
        <w:t>1.1.4 研究意义归纳</w:t>
      </w:r>
    </w:p>
    <w:p w14:paraId="4E6CA799">
      <w:pPr>
        <w:spacing w:before="0" w:after="0" w:line="400" w:lineRule="exact"/>
        <w:ind w:firstLine="480"/>
        <w:jc w:val="both"/>
      </w:pPr>
      <w:r>
        <w:rPr>
          <w:rFonts w:ascii="Times New Roman" w:hAnsi="Times New Roman" w:eastAsia="宋体"/>
          <w:color w:val="000000"/>
          <w:sz w:val="24"/>
        </w:rPr>
        <w:t>本课题的意义主要体现在三个层面。理论层面，本文给出了一种“多智能体分工 + 流式/非流式协同”的教学系统组织方式，可为编程课程的 AI 集成提供参考。实践层面，系统将练习记录、面试会话、学习路径与活动日志统一入库，支持教师进行过程性观察和阶段性干预。工程层面，模型调用、沙盒执行与规则降级采用可替换组件设计，便于后续接入校内判题服务或本地化模型网关。</w:t>
      </w:r>
    </w:p>
    <w:p w14:paraId="7960B860">
      <w:pPr>
        <w:spacing w:before="0" w:after="0" w:line="400" w:lineRule="exact"/>
        <w:ind w:firstLine="480"/>
        <w:jc w:val="both"/>
      </w:pPr>
      <w:r>
        <w:rPr>
          <w:rFonts w:ascii="Times New Roman" w:hAnsi="Times New Roman" w:eastAsia="宋体"/>
          <w:color w:val="000000"/>
          <w:sz w:val="24"/>
        </w:rPr>
        <w:t>本文同时明确教学边界：AI 输出用于形成性反馈，不替代教师评分与课程管理制度。系统目标是缩短学生获取反馈的周期，补足课后答疑和表达训练中的高频场景。</w:t>
      </w:r>
    </w:p>
    <w:p w14:paraId="08B0553F">
      <w:pPr>
        <w:spacing w:before="480" w:after="480" w:line="240" w:lineRule="auto"/>
        <w:ind w:firstLine="0" w:firstLineChars="0"/>
        <w:jc w:val="left"/>
        <w:outlineLvl w:val="1"/>
      </w:pPr>
      <w:bookmarkStart w:id="5" w:name="_Toc7834"/>
      <w:r>
        <w:rPr>
          <w:rFonts w:ascii="黑体" w:hAnsi="黑体" w:eastAsia="黑体"/>
          <w:b w:val="0"/>
          <w:color w:val="000000"/>
          <w:sz w:val="28"/>
        </w:rPr>
        <w:t>1.2 国内外研究现状</w:t>
      </w:r>
      <w:bookmarkEnd w:id="5"/>
    </w:p>
    <w:p w14:paraId="0ADF7EE9">
      <w:pPr>
        <w:spacing w:before="480" w:after="480" w:line="240" w:lineRule="auto"/>
        <w:ind w:firstLine="0" w:firstLineChars="0"/>
        <w:jc w:val="left"/>
        <w:outlineLvl w:val="2"/>
      </w:pPr>
      <w:r>
        <w:rPr>
          <w:rFonts w:ascii="黑体" w:hAnsi="黑体" w:eastAsia="黑体"/>
          <w:b w:val="0"/>
          <w:color w:val="000000"/>
          <w:sz w:val="24"/>
        </w:rPr>
        <w:t>1.2.1 国外研究现状</w:t>
      </w:r>
    </w:p>
    <w:p w14:paraId="2F1A7C98">
      <w:pPr>
        <w:spacing w:before="0" w:after="0" w:line="400" w:lineRule="exact"/>
        <w:ind w:firstLine="480"/>
        <w:jc w:val="both"/>
      </w:pPr>
      <w:r>
        <w:rPr>
          <w:rFonts w:ascii="Times New Roman" w:hAnsi="Times New Roman" w:eastAsia="宋体"/>
          <w:color w:val="000000"/>
          <w:sz w:val="24"/>
        </w:rPr>
        <w:t>国外在教育对话系统与编程辅助工具上的研究起步较早。技术演进大致经历规则系统、统计学习方法和大模型方法三个阶段[16]。这一演进并不意味着“模型可用”即可直接转化为“教学可用”，课程实践仍依赖身份管理、过程记录和结果审计等外围系统能力。</w:t>
      </w:r>
    </w:p>
    <w:p w14:paraId="3FA4FFE8">
      <w:pPr>
        <w:spacing w:before="0" w:after="0" w:line="400" w:lineRule="exact"/>
        <w:ind w:firstLine="480"/>
        <w:jc w:val="both"/>
      </w:pPr>
      <w:r>
        <w:rPr>
          <w:rFonts w:ascii="Times New Roman" w:hAnsi="Times New Roman" w:eastAsia="宋体"/>
          <w:color w:val="000000"/>
          <w:sz w:val="24"/>
        </w:rPr>
        <w:t>在编程教育场景中，国外研究重点集中在自动判题、错误解释、代码修复建议和学习行为分析。主流研究与工程实践普遍遵循两条约束：其一，学生代码必须在隔离环境中执行；其二，模型输出不能直接替代课程评分，需与测试结果或教师复核结合。这两条约束与本文的系统设计原则一致。</w:t>
      </w:r>
    </w:p>
    <w:p w14:paraId="69B0DC6B">
      <w:pPr>
        <w:spacing w:before="0" w:after="0" w:line="400" w:lineRule="exact"/>
        <w:ind w:firstLine="480"/>
        <w:jc w:val="both"/>
      </w:pPr>
      <w:r>
        <w:rPr>
          <w:rFonts w:ascii="Times New Roman" w:hAnsi="Times New Roman" w:eastAsia="宋体"/>
          <w:color w:val="000000"/>
          <w:sz w:val="24"/>
        </w:rPr>
        <w:t>产业工具方面，GitHub Copilot、Cursor 与 Replit 等产品验证了“编辑器内智能”能够提升个人开发效率，但其核心目标并非课程治理。对于高校教学组织，仍存在过程数据分散、题库绑定弱、班级级别可观测性不足等问题[17]、[18]。因此，教学系统在引入模型能力之外，还需要统一账号体系、可追踪数据结构与可回放会话记录。</w:t>
      </w:r>
    </w:p>
    <w:p w14:paraId="62A894D4">
      <w:pPr>
        <w:spacing w:before="0" w:after="0" w:line="400" w:lineRule="exact"/>
        <w:ind w:firstLine="480"/>
        <w:jc w:val="both"/>
      </w:pPr>
      <w:r>
        <w:rPr>
          <w:rFonts w:ascii="Times New Roman" w:hAnsi="Times New Roman" w:eastAsia="宋体"/>
          <w:color w:val="000000"/>
          <w:sz w:val="24"/>
        </w:rPr>
        <w:t>从部署模式看，国外高校常在既有 LMS 上叠加插件实现局部能力，自建全栈教学系统比例相对较低。本文选择单体 Web 架构并统一管理练习、面试、知识与画像数据，目标是支持院系级别的低门槛部署与可控迭代。</w:t>
      </w:r>
    </w:p>
    <w:p w14:paraId="1011BF9B">
      <w:pPr>
        <w:spacing w:before="480" w:after="480" w:line="240" w:lineRule="auto"/>
        <w:ind w:firstLine="0" w:firstLineChars="0"/>
        <w:jc w:val="left"/>
        <w:outlineLvl w:val="2"/>
      </w:pPr>
      <w:r>
        <w:rPr>
          <w:rFonts w:ascii="黑体" w:hAnsi="黑体" w:eastAsia="黑体"/>
          <w:b w:val="0"/>
          <w:color w:val="000000"/>
          <w:sz w:val="24"/>
        </w:rPr>
        <w:t>1.2.2 国内研究现状</w:t>
      </w:r>
    </w:p>
    <w:p w14:paraId="6AA2A212">
      <w:pPr>
        <w:spacing w:before="0" w:after="0" w:line="400" w:lineRule="exact"/>
        <w:ind w:firstLine="480"/>
        <w:jc w:val="both"/>
      </w:pPr>
      <w:r>
        <w:rPr>
          <w:rFonts w:ascii="Times New Roman" w:hAnsi="Times New Roman" w:eastAsia="宋体"/>
          <w:color w:val="000000"/>
          <w:sz w:val="24"/>
        </w:rPr>
        <w:t>国内智慧教学平台在签到、课件、直播和学情统计方面已较成熟；编程课程则多采用 OJ 与慕课资源组合。随着国产大模型的普及，研究关注点逐步转向“可控使用”：包括提示词设计、输出格式约束、内容安全和教学边界定义[19]、[20]。因此，系统设计既要关注“是否能生成”，也要关注“生成结果能否进入课程流程”。</w:t>
      </w:r>
    </w:p>
    <w:p w14:paraId="1B801F65">
      <w:pPr>
        <w:spacing w:before="0" w:after="0" w:line="400" w:lineRule="exact"/>
        <w:ind w:firstLine="480"/>
        <w:jc w:val="both"/>
      </w:pPr>
      <w:r>
        <w:rPr>
          <w:rFonts w:ascii="Times New Roman" w:hAnsi="Times New Roman" w:eastAsia="宋体"/>
          <w:color w:val="000000"/>
          <w:sz w:val="24"/>
        </w:rPr>
        <w:t>在编程辅助场景中，模型幻觉通常表现为错误 API、错误资源释放顺序或不完整边界处理。常见缓解路径是“检索增强 + 结构约束 + 校验反馈”[21]。本文采用平台侧知识库与应用侧结构化数据并行的方式：知识问答由 Bot 进行检索增强，站内文章、学习路径和进度由关系数据库管理，两类数据职责分离。</w:t>
      </w:r>
    </w:p>
    <w:p w14:paraId="5283CC0F">
      <w:pPr>
        <w:spacing w:before="0" w:after="0" w:line="400" w:lineRule="exact"/>
        <w:ind w:firstLine="480"/>
        <w:jc w:val="both"/>
      </w:pPr>
      <w:r>
        <w:rPr>
          <w:rFonts w:ascii="Times New Roman" w:hAnsi="Times New Roman" w:eastAsia="宋体"/>
          <w:color w:val="000000"/>
          <w:sz w:val="24"/>
        </w:rPr>
        <w:t>与开题阶段提出的“应用侧自建向量库”相比，本文实现选择将主要检索能力放在智能体平台侧，原因有三：其一，自建向量检索链路在毕设周期内实施与运维成本较高；其二，平台侧已提供中文语料处理与权限配置能力，便于快速验证教学场景；其三，应用侧保持标准 HTTP 与 JSON 契约，后续仍可平滑切换至校内检索服务。</w:t>
      </w:r>
    </w:p>
    <w:p w14:paraId="3A4A9DF2">
      <w:pPr>
        <w:spacing w:before="0" w:after="0" w:line="400" w:lineRule="exact"/>
        <w:ind w:firstLine="480"/>
        <w:jc w:val="both"/>
      </w:pPr>
      <w:r>
        <w:rPr>
          <w:rFonts w:ascii="Times New Roman" w:hAnsi="Times New Roman" w:eastAsia="宋体"/>
          <w:color w:val="000000"/>
          <w:sz w:val="24"/>
        </w:rPr>
        <w:t>总体看，国内公开案例中单一聊天接口演示较多，而同时覆盖多 Bot 隔离、流式会话持久化、结构化评分写库与降级兜底的完整实现较少。本文的工作重点是将上述环节串联为可运行、可验证、可复现的工程链路。</w:t>
      </w:r>
    </w:p>
    <w:p w14:paraId="1091F610">
      <w:pPr>
        <w:spacing w:before="0" w:after="0" w:line="400" w:lineRule="exact"/>
        <w:ind w:firstLine="480"/>
        <w:jc w:val="both"/>
      </w:pPr>
      <w:r>
        <w:rPr>
          <w:rFonts w:ascii="Times New Roman" w:hAnsi="Times New Roman" w:eastAsia="宋体"/>
          <w:color w:val="000000"/>
          <w:sz w:val="24"/>
        </w:rPr>
        <w:t>表 1-1 对常见建设路径做粗略对比（非穷尽，仅帮助界定本文选型）。</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0D55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7E6E6"/>
          </w:tcPr>
          <w:p w14:paraId="48E82B0D">
            <w:pPr>
              <w:jc w:val="center"/>
            </w:pPr>
            <w:r>
              <w:rPr>
                <w:rFonts w:ascii="Times New Roman" w:hAnsi="Times New Roman" w:eastAsia="宋体"/>
                <w:color w:val="000000"/>
                <w:sz w:val="21"/>
              </w:rPr>
              <w:t>建设路径</w:t>
            </w:r>
          </w:p>
        </w:tc>
        <w:tc>
          <w:tcPr>
            <w:tcW w:w="2268" w:type="dxa"/>
            <w:shd w:val="clear" w:color="auto" w:fill="E7E6E6"/>
          </w:tcPr>
          <w:p w14:paraId="21CF12CF">
            <w:pPr>
              <w:jc w:val="center"/>
            </w:pPr>
            <w:r>
              <w:rPr>
                <w:rFonts w:ascii="Times New Roman" w:hAnsi="Times New Roman" w:eastAsia="宋体"/>
                <w:color w:val="000000"/>
                <w:sz w:val="21"/>
              </w:rPr>
              <w:t>主要优势</w:t>
            </w:r>
          </w:p>
        </w:tc>
        <w:tc>
          <w:tcPr>
            <w:tcW w:w="2268" w:type="dxa"/>
            <w:shd w:val="clear" w:color="auto" w:fill="E7E6E6"/>
          </w:tcPr>
          <w:p w14:paraId="7740C7D8">
            <w:pPr>
              <w:jc w:val="center"/>
            </w:pPr>
            <w:r>
              <w:rPr>
                <w:rFonts w:ascii="Times New Roman" w:hAnsi="Times New Roman" w:eastAsia="宋体"/>
                <w:color w:val="000000"/>
                <w:sz w:val="21"/>
              </w:rPr>
              <w:t>主要局限</w:t>
            </w:r>
          </w:p>
        </w:tc>
        <w:tc>
          <w:tcPr>
            <w:tcW w:w="2268" w:type="dxa"/>
            <w:shd w:val="clear" w:color="auto" w:fill="E7E6E6"/>
          </w:tcPr>
          <w:p w14:paraId="1BE8494E">
            <w:pPr>
              <w:jc w:val="center"/>
            </w:pPr>
            <w:r>
              <w:rPr>
                <w:rFonts w:ascii="Times New Roman" w:hAnsi="Times New Roman" w:eastAsia="宋体"/>
                <w:color w:val="000000"/>
                <w:sz w:val="21"/>
              </w:rPr>
              <w:t>本文采用情况</w:t>
            </w:r>
          </w:p>
        </w:tc>
      </w:tr>
      <w:tr w14:paraId="5FE4B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EE007D">
            <w:pPr>
              <w:jc w:val="left"/>
            </w:pPr>
            <w:r>
              <w:rPr>
                <w:rFonts w:ascii="Times New Roman" w:hAnsi="Times New Roman" w:eastAsia="宋体"/>
                <w:color w:val="000000"/>
                <w:sz w:val="21"/>
              </w:rPr>
              <w:t>纯 OJ 判题</w:t>
            </w:r>
          </w:p>
        </w:tc>
        <w:tc>
          <w:tcPr>
            <w:tcW w:w="2268" w:type="dxa"/>
          </w:tcPr>
          <w:p w14:paraId="53D70E65">
            <w:pPr>
              <w:jc w:val="left"/>
            </w:pPr>
            <w:r>
              <w:rPr>
                <w:rFonts w:ascii="Times New Roman" w:hAnsi="Times New Roman" w:eastAsia="宋体"/>
                <w:color w:val="000000"/>
                <w:sz w:val="21"/>
              </w:rPr>
              <w:t>判题客观、易规模化</w:t>
            </w:r>
          </w:p>
        </w:tc>
        <w:tc>
          <w:tcPr>
            <w:tcW w:w="2268" w:type="dxa"/>
          </w:tcPr>
          <w:p w14:paraId="0E444ADF">
            <w:pPr>
              <w:jc w:val="left"/>
            </w:pPr>
            <w:r>
              <w:rPr>
                <w:rFonts w:ascii="Times New Roman" w:hAnsi="Times New Roman" w:eastAsia="宋体"/>
                <w:color w:val="000000"/>
                <w:sz w:val="21"/>
              </w:rPr>
              <w:t>反馈维度单一</w:t>
            </w:r>
          </w:p>
        </w:tc>
        <w:tc>
          <w:tcPr>
            <w:tcW w:w="2268" w:type="dxa"/>
          </w:tcPr>
          <w:p w14:paraId="4B761058">
            <w:pPr>
              <w:jc w:val="left"/>
            </w:pPr>
            <w:r>
              <w:rPr>
                <w:rFonts w:ascii="Times New Roman" w:hAnsi="Times New Roman" w:eastAsia="宋体"/>
                <w:color w:val="000000"/>
                <w:sz w:val="21"/>
              </w:rPr>
              <w:t>部分采用（沙盒执行）</w:t>
            </w:r>
          </w:p>
        </w:tc>
      </w:tr>
      <w:tr w14:paraId="4875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B34D5AD">
            <w:pPr>
              <w:jc w:val="left"/>
            </w:pPr>
            <w:r>
              <w:rPr>
                <w:rFonts w:ascii="Times New Roman" w:hAnsi="Times New Roman" w:eastAsia="宋体"/>
                <w:color w:val="000000"/>
                <w:sz w:val="21"/>
              </w:rPr>
              <w:t>纯聊天窗口调 API</w:t>
            </w:r>
          </w:p>
        </w:tc>
        <w:tc>
          <w:tcPr>
            <w:tcW w:w="2268" w:type="dxa"/>
          </w:tcPr>
          <w:p w14:paraId="4FC69832">
            <w:pPr>
              <w:jc w:val="left"/>
            </w:pPr>
            <w:r>
              <w:rPr>
                <w:rFonts w:ascii="Times New Roman" w:hAnsi="Times New Roman" w:eastAsia="宋体"/>
                <w:color w:val="000000"/>
                <w:sz w:val="21"/>
              </w:rPr>
              <w:t>集成速度快</w:t>
            </w:r>
          </w:p>
        </w:tc>
        <w:tc>
          <w:tcPr>
            <w:tcW w:w="2268" w:type="dxa"/>
          </w:tcPr>
          <w:p w14:paraId="49213E06">
            <w:pPr>
              <w:jc w:val="left"/>
            </w:pPr>
            <w:r>
              <w:rPr>
                <w:rFonts w:ascii="Times New Roman" w:hAnsi="Times New Roman" w:eastAsia="宋体"/>
                <w:color w:val="000000"/>
                <w:sz w:val="21"/>
              </w:rPr>
              <w:t>过程数据难沉淀</w:t>
            </w:r>
          </w:p>
        </w:tc>
        <w:tc>
          <w:tcPr>
            <w:tcW w:w="2268" w:type="dxa"/>
          </w:tcPr>
          <w:p w14:paraId="54B35AAA">
            <w:pPr>
              <w:jc w:val="left"/>
            </w:pPr>
            <w:r>
              <w:rPr>
                <w:rFonts w:ascii="Times New Roman" w:hAnsi="Times New Roman" w:eastAsia="宋体"/>
                <w:color w:val="000000"/>
                <w:sz w:val="21"/>
              </w:rPr>
              <w:t>否</w:t>
            </w:r>
          </w:p>
        </w:tc>
      </w:tr>
      <w:tr w14:paraId="5D97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6F0C12A">
            <w:pPr>
              <w:jc w:val="left"/>
            </w:pPr>
            <w:r>
              <w:rPr>
                <w:rFonts w:ascii="Times New Roman" w:hAnsi="Times New Roman" w:eastAsia="宋体"/>
                <w:color w:val="000000"/>
                <w:sz w:val="21"/>
              </w:rPr>
              <w:t>IDE 插件</w:t>
            </w:r>
          </w:p>
        </w:tc>
        <w:tc>
          <w:tcPr>
            <w:tcW w:w="2268" w:type="dxa"/>
          </w:tcPr>
          <w:p w14:paraId="618697BC">
            <w:pPr>
              <w:jc w:val="left"/>
            </w:pPr>
            <w:r>
              <w:rPr>
                <w:rFonts w:ascii="Times New Roman" w:hAnsi="Times New Roman" w:eastAsia="宋体"/>
                <w:color w:val="000000"/>
                <w:sz w:val="21"/>
              </w:rPr>
              <w:t>编码体验好</w:t>
            </w:r>
          </w:p>
        </w:tc>
        <w:tc>
          <w:tcPr>
            <w:tcW w:w="2268" w:type="dxa"/>
          </w:tcPr>
          <w:p w14:paraId="6BC05ED6">
            <w:pPr>
              <w:jc w:val="left"/>
            </w:pPr>
            <w:r>
              <w:rPr>
                <w:rFonts w:ascii="Times New Roman" w:hAnsi="Times New Roman" w:eastAsia="宋体"/>
                <w:color w:val="000000"/>
                <w:sz w:val="21"/>
              </w:rPr>
              <w:t>课程统一管理困难</w:t>
            </w:r>
          </w:p>
        </w:tc>
        <w:tc>
          <w:tcPr>
            <w:tcW w:w="2268" w:type="dxa"/>
          </w:tcPr>
          <w:p w14:paraId="48B264E8">
            <w:pPr>
              <w:jc w:val="left"/>
            </w:pPr>
            <w:r>
              <w:rPr>
                <w:rFonts w:ascii="Times New Roman" w:hAnsi="Times New Roman" w:eastAsia="宋体"/>
                <w:color w:val="000000"/>
                <w:sz w:val="21"/>
              </w:rPr>
              <w:t>否</w:t>
            </w:r>
          </w:p>
        </w:tc>
      </w:tr>
      <w:tr w14:paraId="697E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B36B29B">
            <w:pPr>
              <w:jc w:val="left"/>
            </w:pPr>
            <w:r>
              <w:rPr>
                <w:rFonts w:ascii="Times New Roman" w:hAnsi="Times New Roman" w:eastAsia="宋体"/>
                <w:color w:val="000000"/>
                <w:sz w:val="21"/>
              </w:rPr>
              <w:t>全栈 Web + 多 Bot</w:t>
            </w:r>
          </w:p>
        </w:tc>
        <w:tc>
          <w:tcPr>
            <w:tcW w:w="2268" w:type="dxa"/>
          </w:tcPr>
          <w:p w14:paraId="2BFFC17B">
            <w:pPr>
              <w:jc w:val="left"/>
            </w:pPr>
            <w:r>
              <w:rPr>
                <w:rFonts w:ascii="Times New Roman" w:hAnsi="Times New Roman" w:eastAsia="宋体"/>
                <w:color w:val="000000"/>
                <w:sz w:val="21"/>
              </w:rPr>
              <w:t>数据可追踪、可扩展</w:t>
            </w:r>
          </w:p>
        </w:tc>
        <w:tc>
          <w:tcPr>
            <w:tcW w:w="2268" w:type="dxa"/>
          </w:tcPr>
          <w:p w14:paraId="68AB6B74">
            <w:pPr>
              <w:jc w:val="left"/>
            </w:pPr>
            <w:r>
              <w:rPr>
                <w:rFonts w:ascii="Times New Roman" w:hAnsi="Times New Roman" w:eastAsia="宋体"/>
                <w:color w:val="000000"/>
                <w:sz w:val="21"/>
              </w:rPr>
              <w:t>依赖外部服务稳定性</w:t>
            </w:r>
          </w:p>
        </w:tc>
        <w:tc>
          <w:tcPr>
            <w:tcW w:w="2268" w:type="dxa"/>
          </w:tcPr>
          <w:p w14:paraId="05C70012">
            <w:pPr>
              <w:jc w:val="left"/>
            </w:pPr>
            <w:r>
              <w:rPr>
                <w:rFonts w:ascii="Times New Roman" w:hAnsi="Times New Roman" w:eastAsia="宋体"/>
                <w:color w:val="000000"/>
                <w:sz w:val="21"/>
              </w:rPr>
              <w:t>是</w:t>
            </w:r>
          </w:p>
        </w:tc>
      </w:tr>
    </w:tbl>
    <w:p w14:paraId="1BB34194">
      <w:pPr>
        <w:spacing w:before="0" w:after="0" w:line="400" w:lineRule="exact"/>
        <w:ind w:firstLine="480"/>
        <w:jc w:val="both"/>
      </w:pPr>
      <w:r>
        <w:rPr>
          <w:rFonts w:ascii="Times New Roman" w:hAnsi="Times New Roman" w:eastAsia="宋体"/>
          <w:color w:val="000000"/>
          <w:sz w:val="24"/>
        </w:rPr>
        <w:t>基于上述分析，本文延续开题阶段对教学痛点的判断，但以仓库中的可运行实现作为事实依据。后续章节中涉及的数据结构、接口路径与降级逻辑均可在源码与测试章节中对应验证。</w:t>
      </w:r>
    </w:p>
    <w:p w14:paraId="5B7C21EB">
      <w:pPr>
        <w:spacing w:before="480" w:after="480" w:line="240" w:lineRule="auto"/>
        <w:ind w:firstLine="0" w:firstLineChars="0"/>
        <w:jc w:val="left"/>
        <w:outlineLvl w:val="1"/>
      </w:pPr>
      <w:bookmarkStart w:id="6" w:name="_Toc28733"/>
      <w:r>
        <w:rPr>
          <w:rFonts w:ascii="黑体" w:hAnsi="黑体" w:eastAsia="黑体"/>
          <w:b w:val="0"/>
          <w:color w:val="000000"/>
          <w:sz w:val="28"/>
        </w:rPr>
        <w:t>1.3 本文研究内容</w:t>
      </w:r>
      <w:bookmarkEnd w:id="6"/>
    </w:p>
    <w:p w14:paraId="5CE0E985">
      <w:pPr>
        <w:spacing w:before="0" w:after="0" w:line="400" w:lineRule="exact"/>
        <w:ind w:firstLine="480"/>
        <w:jc w:val="both"/>
      </w:pPr>
      <w:r>
        <w:rPr>
          <w:rFonts w:ascii="Times New Roman" w:hAnsi="Times New Roman" w:eastAsia="宋体"/>
          <w:color w:val="000000"/>
          <w:sz w:val="24"/>
        </w:rPr>
        <w:t>本文围绕三条主业务链路展开：代码提交评审链、面试对话链、学习路径链。围绕这三条链路，本文完成以下七项工作，并在后续章节逐项展开。</w:t>
      </w:r>
    </w:p>
    <w:p w14:paraId="125AF68D">
      <w:pPr>
        <w:spacing w:before="0" w:after="0" w:line="400" w:lineRule="exact"/>
        <w:ind w:firstLine="480"/>
        <w:jc w:val="both"/>
      </w:pPr>
      <w:r>
        <w:rPr>
          <w:rFonts w:ascii="Times New Roman" w:hAnsi="Times New Roman" w:eastAsia="宋体"/>
          <w:color w:val="000000"/>
          <w:sz w:val="24"/>
        </w:rPr>
        <w:t>（1）需求建模：面向在校学生角色，归纳认证、练习、沙盒、审查、面试、知识学习、路径推荐与成就激励等功能需求，并给出非功能约束。</w:t>
      </w:r>
    </w:p>
    <w:p w14:paraId="59404ED4">
      <w:pPr>
        <w:spacing w:before="0" w:after="0" w:line="400" w:lineRule="exact"/>
        <w:ind w:firstLine="480"/>
        <w:jc w:val="both"/>
      </w:pPr>
      <w:r>
        <w:rPr>
          <w:rFonts w:ascii="Times New Roman" w:hAnsi="Times New Roman" w:eastAsia="宋体"/>
          <w:color w:val="000000"/>
          <w:sz w:val="24"/>
        </w:rPr>
        <w:t>（2）总体架构与数据设计：采用 B/S 三层结构，划分核心模块，完成与 Prisma 模型一致的实体关系、字段约束与索引策略。</w:t>
      </w:r>
    </w:p>
    <w:p w14:paraId="18871067">
      <w:pPr>
        <w:spacing w:before="0" w:after="0" w:line="400" w:lineRule="exact"/>
        <w:ind w:firstLine="480"/>
        <w:jc w:val="both"/>
      </w:pPr>
      <w:r>
        <w:rPr>
          <w:rFonts w:ascii="Times New Roman" w:hAnsi="Times New Roman" w:eastAsia="宋体"/>
          <w:color w:val="000000"/>
          <w:sz w:val="24"/>
        </w:rPr>
        <w:t>（3）前端实现：基于 Next.js 与 React 完成页面与交互；练习页集成 Monaco，面试与知识助手实现 SSE 流式渲染，仪表盘展示六维雷达。</w:t>
      </w:r>
    </w:p>
    <w:p w14:paraId="0A16CFAA">
      <w:pPr>
        <w:spacing w:before="0" w:after="0" w:line="400" w:lineRule="exact"/>
        <w:ind w:firstLine="480"/>
        <w:jc w:val="both"/>
      </w:pPr>
      <w:r>
        <w:rPr>
          <w:rFonts w:ascii="Times New Roman" w:hAnsi="Times New Roman" w:eastAsia="宋体"/>
          <w:color w:val="000000"/>
          <w:sz w:val="24"/>
        </w:rPr>
        <w:t xml:space="preserve">（4）后端实现：构建统一 API 响应约定；以 NextAuth.js 管理会话；通过沙盒适配器执行 C/C++；写操作绑定 </w:t>
      </w:r>
      <w:r>
        <w:rPr>
          <w:rFonts w:ascii="Consolas" w:hAnsi="Consolas" w:eastAsia="Consolas"/>
          <w:color w:val="000000"/>
          <w:sz w:val="21"/>
        </w:rPr>
        <w:t>userId</w:t>
      </w:r>
      <w:r>
        <w:rPr>
          <w:rFonts w:ascii="Times New Roman" w:hAnsi="Times New Roman" w:eastAsia="宋体"/>
          <w:color w:val="000000"/>
          <w:sz w:val="24"/>
        </w:rPr>
        <w:t xml:space="preserve"> 控制数据权限。</w:t>
      </w:r>
    </w:p>
    <w:p w14:paraId="5BAB8D1D">
      <w:pPr>
        <w:spacing w:before="0" w:after="0" w:line="400" w:lineRule="exact"/>
        <w:ind w:firstLine="480"/>
        <w:jc w:val="both"/>
      </w:pPr>
      <w:r>
        <w:rPr>
          <w:rFonts w:ascii="Times New Roman" w:hAnsi="Times New Roman" w:eastAsia="宋体"/>
          <w:color w:val="000000"/>
          <w:sz w:val="24"/>
        </w:rPr>
        <w:t>（5）AI 能力接入：构建统一接入层处理流式与非流式调用，完成结构化结果解析、评分映射与推荐降级。</w:t>
      </w:r>
    </w:p>
    <w:p w14:paraId="5170035C">
      <w:pPr>
        <w:spacing w:before="0" w:after="0" w:line="400" w:lineRule="exact"/>
        <w:ind w:firstLine="480"/>
        <w:jc w:val="both"/>
      </w:pPr>
      <w:r>
        <w:rPr>
          <w:rFonts w:ascii="Times New Roman" w:hAnsi="Times New Roman" w:eastAsia="宋体"/>
          <w:color w:val="000000"/>
          <w:sz w:val="24"/>
        </w:rPr>
        <w:t>（6）学习支持机制：维护 Markdown 文章元数据与路径模板，基于事件触发更新活动日志与成就记录。</w:t>
      </w:r>
    </w:p>
    <w:p w14:paraId="7BA421F0">
      <w:pPr>
        <w:spacing w:before="0" w:after="0" w:line="400" w:lineRule="exact"/>
        <w:ind w:firstLine="480"/>
        <w:jc w:val="both"/>
      </w:pPr>
      <w:r>
        <w:rPr>
          <w:rFonts w:ascii="Times New Roman" w:hAnsi="Times New Roman" w:eastAsia="宋体"/>
          <w:color w:val="000000"/>
          <w:sz w:val="24"/>
        </w:rPr>
        <w:t>（7）测试与评估：设计功能用例与性能观测方法，记录外部依赖对响应时间和稳定性的影响。</w:t>
      </w:r>
    </w:p>
    <w:p w14:paraId="468DA4B7">
      <w:pPr>
        <w:spacing w:before="480" w:after="480" w:line="240" w:lineRule="auto"/>
        <w:ind w:firstLine="0" w:firstLineChars="0"/>
        <w:jc w:val="left"/>
        <w:outlineLvl w:val="1"/>
      </w:pPr>
      <w:bookmarkStart w:id="7" w:name="_Toc14609"/>
      <w:r>
        <w:rPr>
          <w:rFonts w:ascii="黑体" w:hAnsi="黑体" w:eastAsia="黑体"/>
          <w:b w:val="0"/>
          <w:color w:val="000000"/>
          <w:sz w:val="28"/>
        </w:rPr>
        <w:t>1.4 论文结构安排</w:t>
      </w:r>
      <w:bookmarkEnd w:id="7"/>
    </w:p>
    <w:p w14:paraId="468AB75C">
      <w:pPr>
        <w:spacing w:before="0" w:after="0" w:line="400" w:lineRule="exact"/>
        <w:ind w:firstLine="480"/>
        <w:jc w:val="both"/>
      </w:pPr>
      <w:r>
        <w:rPr>
          <w:rFonts w:ascii="Times New Roman" w:hAnsi="Times New Roman" w:eastAsia="宋体"/>
          <w:color w:val="000000"/>
          <w:sz w:val="24"/>
        </w:rPr>
        <w:t>第 1 章说明研究背景、问题定义与研究范围。第 2 章给出相关技术与理论基础，包括大语言模型接入、结构化输出、知识增强和关键开发技术。第 3 章从功能与非功能两方面完成需求分析。第 4 章给出系统总体架构、模块划分、AI 服务策略与数据库设计，并对开题设想与最终实现进行对照。第 5 章描述前后端与 AI 集成的关键实现。第 6 章呈现测试环境、用例设计与结果分析。第 7 章总结工作并讨论后续扩展方向。致谢、参考文献与附录列于文后。</w:t>
      </w:r>
    </w:p>
    <w:p w14:paraId="56739F84">
      <w:r>
        <w:br w:type="page"/>
      </w:r>
    </w:p>
    <w:p w14:paraId="3A7A4EAF">
      <w:pPr>
        <w:spacing w:before="480" w:after="480" w:line="240" w:lineRule="auto"/>
        <w:ind w:firstLine="0" w:firstLineChars="0"/>
        <w:jc w:val="center"/>
        <w:outlineLvl w:val="0"/>
      </w:pPr>
      <w:bookmarkStart w:id="8" w:name="_Toc21520"/>
      <w:r>
        <w:rPr>
          <w:rFonts w:ascii="黑体" w:hAnsi="黑体" w:eastAsia="黑体"/>
          <w:b w:val="0"/>
          <w:color w:val="000000"/>
          <w:sz w:val="32"/>
        </w:rPr>
        <w:t>2 相关技术与理论基础</w:t>
      </w:r>
      <w:bookmarkEnd w:id="8"/>
    </w:p>
    <w:p w14:paraId="0652508C">
      <w:pPr>
        <w:spacing w:before="480" w:after="480" w:line="240" w:lineRule="auto"/>
        <w:ind w:firstLine="0" w:firstLineChars="0"/>
        <w:jc w:val="left"/>
        <w:outlineLvl w:val="1"/>
      </w:pPr>
      <w:bookmarkStart w:id="9" w:name="_Toc22158"/>
      <w:r>
        <w:rPr>
          <w:rFonts w:ascii="黑体" w:hAnsi="黑体" w:eastAsia="黑体"/>
          <w:b w:val="0"/>
          <w:color w:val="000000"/>
          <w:sz w:val="28"/>
        </w:rPr>
        <w:t>2.1 大语言模型与 Coze 智能体平台</w:t>
      </w:r>
      <w:bookmarkEnd w:id="9"/>
    </w:p>
    <w:p w14:paraId="7BDFDE91">
      <w:pPr>
        <w:keepNext w:val="0"/>
        <w:keepLines w:val="0"/>
        <w:pageBreakBefore w:val="0"/>
        <w:widowControl/>
        <w:kinsoku/>
        <w:wordWrap/>
        <w:overflowPunct/>
        <w:topLinePunct w:val="0"/>
        <w:autoSpaceDE/>
        <w:autoSpaceDN/>
        <w:bidi w:val="0"/>
        <w:adjustRightInd/>
        <w:snapToGrid/>
        <w:spacing w:before="721" w:beforeLines="200" w:after="721" w:afterLines="200" w:line="240" w:lineRule="auto"/>
        <w:ind w:firstLine="0" w:firstLineChars="0"/>
        <w:jc w:val="left"/>
        <w:textAlignment w:val="auto"/>
        <w:outlineLvl w:val="2"/>
      </w:pPr>
      <w:r>
        <w:rPr>
          <w:rFonts w:ascii="黑体" w:hAnsi="黑体" w:eastAsia="黑体"/>
          <w:b w:val="0"/>
          <w:color w:val="000000"/>
          <w:sz w:val="24"/>
        </w:rPr>
        <w:t>2.1.1 生成式人工智能概述</w:t>
      </w:r>
    </w:p>
    <w:p w14:paraId="3BB187F0">
      <w:pPr>
        <w:spacing w:before="0" w:after="0" w:line="400" w:lineRule="exact"/>
        <w:ind w:firstLine="480"/>
        <w:jc w:val="both"/>
      </w:pPr>
      <w:r>
        <w:rPr>
          <w:rFonts w:ascii="Times New Roman" w:hAnsi="Times New Roman" w:eastAsia="宋体"/>
          <w:color w:val="000000"/>
          <w:sz w:val="24"/>
        </w:rPr>
        <w:t>生成式人工智能（AIGC）指能够根据上下文自动生成文本、代码、图像等内容的模型体系。以 Transformer 为基础的自回归模型在代码解释与多轮问答任务中表现出较强能力，但仍存在事实性幻觉、对齐偏差与内容安全风险。对于教学场景，模型输出应定位为“辅助建议”，不能替代判题结果与教师评价。</w:t>
      </w:r>
    </w:p>
    <w:p w14:paraId="60DB6FE3">
      <w:pPr>
        <w:spacing w:before="0" w:after="0" w:line="400" w:lineRule="exact"/>
        <w:ind w:firstLine="480"/>
        <w:jc w:val="both"/>
      </w:pPr>
      <w:r>
        <w:rPr>
          <w:rFonts w:ascii="Times New Roman" w:hAnsi="Times New Roman" w:eastAsia="宋体"/>
          <w:color w:val="000000"/>
          <w:sz w:val="24"/>
        </w:rPr>
        <w:t>本文不讨论模型预训练细节，重点关注应用侧工程问题：如何将提示构造、HTTP 调用、流式解析、结构校验和结果落库组织成稳定链路，并与课程数据流程保持一致。</w:t>
      </w:r>
    </w:p>
    <w:p w14:paraId="3717DEC6">
      <w:pPr>
        <w:spacing w:before="480" w:after="480" w:line="240" w:lineRule="auto"/>
        <w:ind w:firstLine="0" w:firstLineChars="0"/>
        <w:jc w:val="left"/>
        <w:outlineLvl w:val="2"/>
      </w:pPr>
      <w:r>
        <w:rPr>
          <w:rFonts w:ascii="黑体" w:hAnsi="黑体" w:eastAsia="黑体"/>
          <w:b w:val="0"/>
          <w:color w:val="000000"/>
          <w:sz w:val="24"/>
        </w:rPr>
        <w:t>2.1.2 大语言模型在编程教育中的应用</w:t>
      </w:r>
    </w:p>
    <w:p w14:paraId="1BBA7453">
      <w:pPr>
        <w:spacing w:before="0" w:after="0" w:line="400" w:lineRule="exact"/>
        <w:ind w:firstLine="480"/>
        <w:jc w:val="both"/>
      </w:pPr>
      <w:r>
        <w:rPr>
          <w:rFonts w:ascii="Times New Roman" w:hAnsi="Times New Roman" w:eastAsia="宋体"/>
          <w:color w:val="000000"/>
          <w:sz w:val="24"/>
        </w:rPr>
        <w:t>在编程教育中，大模型主要承担三类任务：（1）错误解释与提示，引导学生理解编译信息；（2）静态审查，识别资源管理和边界处理问题；（3）对话式测评，支持模拟面试和追问训练。三类任务对响应形态要求不同：解释与面试更适合流式输出，审查与推荐更适合结构化一次返回。</w:t>
      </w:r>
    </w:p>
    <w:p w14:paraId="740C7F6B">
      <w:pPr>
        <w:spacing w:before="0" w:after="0" w:line="400" w:lineRule="exact"/>
        <w:ind w:firstLine="480"/>
        <w:jc w:val="both"/>
      </w:pPr>
      <w:r>
        <w:rPr>
          <w:rFonts w:ascii="Times New Roman" w:hAnsi="Times New Roman" w:eastAsia="宋体"/>
          <w:color w:val="000000"/>
          <w:sz w:val="24"/>
        </w:rPr>
        <w:t>相关教学研究普遍认为，模型工具可缩短部分练习环节耗时，但也可能带来过度依赖风险。基于这一认识，本文将“运行验证”和“提交评审”拆分为两条路径：运行环节保持传统编译执行反馈，提交环节引入自然语言讲评和结构化评分，避免将模型输出直接等同于程序正确性。</w:t>
      </w:r>
    </w:p>
    <w:p w14:paraId="7E3EDF3C">
      <w:pPr>
        <w:spacing w:before="0" w:after="0" w:line="400" w:lineRule="exact"/>
        <w:ind w:firstLine="480"/>
        <w:jc w:val="both"/>
      </w:pPr>
      <w:r>
        <w:rPr>
          <w:rFonts w:ascii="Times New Roman" w:hAnsi="Times New Roman" w:eastAsia="宋体"/>
          <w:color w:val="000000"/>
          <w:sz w:val="24"/>
        </w:rPr>
        <w:t>在实现层面，代码提交链路采用“结构化结果 + 容错解析”。当输出满足格式约束时，结果直接映射为评分与建议；当格式不稳定时，系统保留原始文本并继续完成提交流程，确保业务不中断。该机制用于形成性评价支持，不替代课程最终成绩。</w:t>
      </w:r>
    </w:p>
    <w:p w14:paraId="3EB4DCE9">
      <w:pPr>
        <w:spacing w:before="0" w:after="0" w:line="400" w:lineRule="exact"/>
        <w:ind w:firstLine="480"/>
        <w:jc w:val="both"/>
      </w:pPr>
      <w:r>
        <w:rPr>
          <w:rFonts w:ascii="Times New Roman" w:hAnsi="Times New Roman" w:eastAsia="宋体"/>
          <w:color w:val="000000"/>
          <w:sz w:val="24"/>
        </w:rPr>
        <w:t>为控制反馈负担，系统将审查结果组织为“问题定位 + 改进建议”双层结构，优先突出可执行修改项，减少冗长叙述带来的阅读成本。</w:t>
      </w:r>
    </w:p>
    <w:p w14:paraId="0489D306">
      <w:pPr>
        <w:spacing w:before="480" w:after="480" w:line="240" w:lineRule="auto"/>
        <w:ind w:firstLine="0" w:firstLineChars="0"/>
        <w:jc w:val="left"/>
        <w:outlineLvl w:val="2"/>
      </w:pPr>
      <w:r>
        <w:rPr>
          <w:rFonts w:ascii="黑体" w:hAnsi="黑体" w:eastAsia="黑体"/>
          <w:b w:val="0"/>
          <w:color w:val="000000"/>
          <w:sz w:val="24"/>
        </w:rPr>
        <w:t>2.1.3 Coze（扣子）Bot 开发平台简介</w:t>
      </w:r>
    </w:p>
    <w:p w14:paraId="7CD5B64F">
      <w:pPr>
        <w:spacing w:before="0" w:after="0" w:line="400" w:lineRule="exact"/>
        <w:ind w:firstLine="480"/>
        <w:jc w:val="both"/>
      </w:pPr>
      <w:r>
        <w:rPr>
          <w:rFonts w:ascii="Times New Roman" w:hAnsi="Times New Roman" w:eastAsia="宋体"/>
          <w:color w:val="000000"/>
          <w:sz w:val="24"/>
        </w:rPr>
        <w:t>扣子（Coze）提供 Bot 编排、知识库管理与 HTTP 发布能力，可通过 Bearer Token 调用。对本文实现最关键的能力有三项：多 Bot 配置隔离、</w:t>
      </w:r>
      <w:r>
        <w:rPr>
          <w:rFonts w:ascii="Consolas" w:hAnsi="Consolas" w:eastAsia="Consolas"/>
          <w:color w:val="000000"/>
          <w:sz w:val="21"/>
        </w:rPr>
        <w:t>session_id</w:t>
      </w:r>
      <w:r>
        <w:rPr>
          <w:rFonts w:ascii="Times New Roman" w:hAnsi="Times New Roman" w:eastAsia="宋体"/>
          <w:color w:val="000000"/>
          <w:sz w:val="24"/>
        </w:rPr>
        <w:t xml:space="preserve"> 多轮上下文、以及 </w:t>
      </w:r>
      <w:r>
        <w:rPr>
          <w:rFonts w:ascii="Consolas" w:hAnsi="Consolas" w:eastAsia="Consolas"/>
          <w:color w:val="000000"/>
          <w:sz w:val="21"/>
        </w:rPr>
        <w:t>text/event-stream</w:t>
      </w:r>
      <w:r>
        <w:rPr>
          <w:rFonts w:ascii="Times New Roman" w:hAnsi="Times New Roman" w:eastAsia="宋体"/>
          <w:color w:val="000000"/>
          <w:sz w:val="24"/>
        </w:rPr>
        <w:t xml:space="preserve"> 流式返回。</w:t>
      </w:r>
    </w:p>
    <w:p w14:paraId="56B37080">
      <w:pPr>
        <w:spacing w:before="0" w:after="0" w:line="400" w:lineRule="exact"/>
        <w:ind w:firstLine="480"/>
        <w:jc w:val="both"/>
      </w:pPr>
      <w:r>
        <w:rPr>
          <w:rFonts w:ascii="Times New Roman" w:hAnsi="Times New Roman" w:eastAsia="宋体"/>
          <w:color w:val="000000"/>
          <w:sz w:val="24"/>
        </w:rPr>
        <w:t>MallocMentor 将面试、代码审查、知识问答和路径推荐映射为独立 Bot，并通过统一接入层封装请求构造、会话管理与响应解析。这样做的作用是降低业务层耦合：平台侧调整提示词或知识库后，应用层通常只需更新配置即可。</w:t>
      </w:r>
    </w:p>
    <w:p w14:paraId="45FAB02B">
      <w:pPr>
        <w:spacing w:before="480" w:after="480" w:line="240" w:lineRule="auto"/>
        <w:ind w:firstLine="0" w:firstLineChars="0"/>
        <w:jc w:val="left"/>
        <w:outlineLvl w:val="1"/>
      </w:pPr>
      <w:bookmarkStart w:id="10" w:name="_Toc30931"/>
      <w:r>
        <w:rPr>
          <w:rFonts w:ascii="黑体" w:hAnsi="黑体" w:eastAsia="黑体"/>
          <w:b w:val="0"/>
          <w:color w:val="000000"/>
          <w:sz w:val="28"/>
        </w:rPr>
        <w:t>2.2 Prompt 工程与结构化输出</w:t>
      </w:r>
      <w:bookmarkEnd w:id="10"/>
    </w:p>
    <w:p w14:paraId="2739D8A4">
      <w:pPr>
        <w:spacing w:before="480" w:after="480" w:line="240" w:lineRule="auto"/>
        <w:ind w:firstLine="0" w:firstLineChars="0"/>
        <w:jc w:val="left"/>
        <w:outlineLvl w:val="2"/>
      </w:pPr>
      <w:r>
        <w:rPr>
          <w:rFonts w:ascii="黑体" w:hAnsi="黑体" w:eastAsia="黑体"/>
          <w:b w:val="0"/>
          <w:color w:val="000000"/>
          <w:sz w:val="24"/>
        </w:rPr>
        <w:t>2.2.1 Prompt 工程基本原理</w:t>
      </w:r>
    </w:p>
    <w:p w14:paraId="2ED002C0">
      <w:pPr>
        <w:spacing w:before="0" w:after="0" w:line="400" w:lineRule="exact"/>
        <w:ind w:firstLine="480"/>
        <w:jc w:val="both"/>
      </w:pPr>
      <w:r>
        <w:rPr>
          <w:rFonts w:ascii="Times New Roman" w:hAnsi="Times New Roman" w:eastAsia="宋体"/>
          <w:color w:val="000000"/>
          <w:sz w:val="24"/>
        </w:rPr>
        <w:t>Prompt 工程是在不修改模型参数的前提下，通过输入设计提升任务可控性的实践方法。本文主要使用三类约束：任务角色约束、输出格式约束和评分维度约束。对于代码审查任务，系统将题目背景、测试信息和提交代码联合输入，并要求返回可解析结构。对于“暂不适用”维度，系统在画像更新时执行保护处理，避免无效值影响历史结果。</w:t>
      </w:r>
    </w:p>
    <w:p w14:paraId="3363201E">
      <w:pPr>
        <w:spacing w:before="480" w:after="480" w:line="240" w:lineRule="auto"/>
        <w:ind w:firstLine="0" w:firstLineChars="0"/>
        <w:jc w:val="left"/>
        <w:outlineLvl w:val="2"/>
      </w:pPr>
      <w:r>
        <w:rPr>
          <w:rFonts w:ascii="黑体" w:hAnsi="黑体" w:eastAsia="黑体"/>
          <w:b w:val="0"/>
          <w:color w:val="000000"/>
          <w:sz w:val="24"/>
        </w:rPr>
        <w:t>2.2.2 结构化 JSON 输出与多轮对话管理</w:t>
      </w:r>
    </w:p>
    <w:p w14:paraId="03D566A6">
      <w:pPr>
        <w:spacing w:before="0" w:after="0" w:line="400" w:lineRule="exact"/>
        <w:ind w:firstLine="480"/>
        <w:jc w:val="both"/>
      </w:pPr>
      <w:r>
        <w:rPr>
          <w:rFonts w:ascii="Times New Roman" w:hAnsi="Times New Roman" w:eastAsia="宋体"/>
          <w:color w:val="000000"/>
          <w:sz w:val="24"/>
        </w:rPr>
        <w:t xml:space="preserve">模型输出在真实网络环境下可能出现 Markdown 包裹、字段缺失或分片不完整。为此，系统采用“预处理—容错解析—结构校验”三段流程，提高结构化结果可落库率。多轮会话通过 </w:t>
      </w:r>
      <w:r>
        <w:rPr>
          <w:rFonts w:ascii="Consolas" w:hAnsi="Consolas" w:eastAsia="Consolas"/>
          <w:color w:val="000000"/>
          <w:sz w:val="21"/>
        </w:rPr>
        <w:t>session_id</w:t>
      </w:r>
      <w:r>
        <w:rPr>
          <w:rFonts w:ascii="Times New Roman" w:hAnsi="Times New Roman" w:eastAsia="宋体"/>
          <w:color w:val="000000"/>
          <w:sz w:val="24"/>
        </w:rPr>
        <w:t xml:space="preserve"> 复用上下文，保证追问语义连续。</w:t>
      </w:r>
    </w:p>
    <w:p w14:paraId="3EEEECEB">
      <w:pPr>
        <w:spacing w:before="0" w:after="0" w:line="400" w:lineRule="exact"/>
        <w:ind w:firstLine="480"/>
        <w:jc w:val="both"/>
      </w:pPr>
      <w:r>
        <w:rPr>
          <w:rFonts w:ascii="Times New Roman" w:hAnsi="Times New Roman" w:eastAsia="宋体"/>
          <w:color w:val="000000"/>
          <w:sz w:val="24"/>
        </w:rPr>
        <w:t>本文将协议处理与业务语义分层：统一接入层负责流式兼容、异常隔离与重试边界，业务模块负责提示内容与字段映射。该分层降低了替换上游网关时的改造范围。</w:t>
      </w:r>
    </w:p>
    <w:p w14:paraId="5A07B6BE">
      <w:pPr>
        <w:spacing w:before="480" w:after="480" w:line="240" w:lineRule="auto"/>
        <w:ind w:firstLine="0" w:firstLineChars="0"/>
        <w:jc w:val="left"/>
        <w:outlineLvl w:val="1"/>
      </w:pPr>
      <w:bookmarkStart w:id="11" w:name="_Toc26682"/>
      <w:r>
        <w:rPr>
          <w:rFonts w:ascii="黑体" w:hAnsi="黑体" w:eastAsia="黑体"/>
          <w:b w:val="0"/>
          <w:color w:val="000000"/>
          <w:sz w:val="28"/>
        </w:rPr>
        <w:t>2.3 平台侧知识增强能力</w:t>
      </w:r>
      <w:bookmarkEnd w:id="11"/>
    </w:p>
    <w:p w14:paraId="439777A3">
      <w:pPr>
        <w:spacing w:before="480" w:after="480" w:line="240" w:lineRule="auto"/>
        <w:ind w:firstLine="0" w:firstLineChars="0"/>
        <w:jc w:val="left"/>
        <w:outlineLvl w:val="2"/>
      </w:pPr>
      <w:r>
        <w:rPr>
          <w:rFonts w:ascii="黑体" w:hAnsi="黑体" w:eastAsia="黑体"/>
          <w:b w:val="0"/>
          <w:color w:val="000000"/>
          <w:sz w:val="24"/>
        </w:rPr>
        <w:t>2.3.1 扣子平台知识库功能简介</w:t>
      </w:r>
    </w:p>
    <w:p w14:paraId="7B63CC4B">
      <w:pPr>
        <w:spacing w:before="0" w:after="0" w:line="400" w:lineRule="exact"/>
        <w:ind w:firstLine="480"/>
        <w:jc w:val="both"/>
      </w:pPr>
      <w:r>
        <w:rPr>
          <w:rFonts w:ascii="Times New Roman" w:hAnsi="Times New Roman" w:eastAsia="宋体"/>
          <w:color w:val="000000"/>
          <w:sz w:val="24"/>
        </w:rPr>
        <w:t>检索增强生成（RAG）的核心思想是“先检索、后生成”：先召回相关文档片段，再将片段与问题共同输入模型，以降低事实性错误。扣子平台知识库负责文档切分、向量化与召回，应用侧主要负责问题转发与结果展示。本文场景中的课程讲义、实验说明与常见问答可作为知识源导入平台侧知识库。</w:t>
      </w:r>
    </w:p>
    <w:p w14:paraId="57BA7A88">
      <w:pPr>
        <w:spacing w:before="480" w:after="480" w:line="240" w:lineRule="auto"/>
        <w:ind w:firstLine="0" w:firstLineChars="0"/>
        <w:jc w:val="left"/>
        <w:outlineLvl w:val="2"/>
      </w:pPr>
      <w:r>
        <w:rPr>
          <w:rFonts w:ascii="黑体" w:hAnsi="黑体" w:eastAsia="黑体"/>
          <w:b w:val="0"/>
          <w:color w:val="000000"/>
          <w:sz w:val="24"/>
        </w:rPr>
        <w:t>2.3.2 知识库在问答 Bot 中的作用</w:t>
      </w:r>
    </w:p>
    <w:p w14:paraId="7B90224C">
      <w:pPr>
        <w:spacing w:before="0" w:after="0" w:line="400" w:lineRule="exact"/>
        <w:ind w:firstLine="480"/>
        <w:jc w:val="both"/>
      </w:pPr>
      <w:r>
        <w:rPr>
          <w:rFonts w:ascii="Times New Roman" w:hAnsi="Times New Roman" w:eastAsia="宋体"/>
          <w:color w:val="000000"/>
          <w:sz w:val="24"/>
        </w:rPr>
        <w:t xml:space="preserve">站内 </w:t>
      </w:r>
      <w:r>
        <w:rPr>
          <w:rFonts w:ascii="Consolas" w:hAnsi="Consolas" w:eastAsia="Consolas"/>
          <w:color w:val="000000"/>
          <w:sz w:val="21"/>
        </w:rPr>
        <w:t>KnowledgeArticle</w:t>
      </w:r>
      <w:r>
        <w:rPr>
          <w:rFonts w:ascii="Times New Roman" w:hAnsi="Times New Roman" w:eastAsia="宋体"/>
          <w:color w:val="000000"/>
          <w:sz w:val="24"/>
        </w:rPr>
        <w:t xml:space="preserve"> 表用于管理结构化课程文章，支持路径跳转与学习进度统计；平台侧知识库用于承载容量更大、更新更频繁的原始资料。两者并存后，学生可在站内完成章节化学习，并在助手窗口进行细粒度追问。实现上，知识助手接口与文章查询接口保持解耦：前者走 Coze SSE，后者走 Prisma 查询，减少重复存储。</w:t>
      </w:r>
    </w:p>
    <w:p w14:paraId="4E840F0A">
      <w:pPr>
        <w:spacing w:before="480" w:after="480" w:line="240" w:lineRule="auto"/>
        <w:ind w:firstLine="0" w:firstLineChars="0"/>
        <w:jc w:val="left"/>
        <w:outlineLvl w:val="1"/>
      </w:pPr>
      <w:bookmarkStart w:id="12" w:name="_Toc23827"/>
      <w:r>
        <w:rPr>
          <w:rFonts w:ascii="黑体" w:hAnsi="黑体" w:eastAsia="黑体"/>
          <w:b w:val="0"/>
          <w:color w:val="000000"/>
          <w:sz w:val="28"/>
        </w:rPr>
        <w:t>2.4 关键开发技术</w:t>
      </w:r>
      <w:bookmarkEnd w:id="12"/>
    </w:p>
    <w:p w14:paraId="29368991">
      <w:pPr>
        <w:spacing w:before="480" w:after="480" w:line="240" w:lineRule="auto"/>
        <w:ind w:firstLine="0" w:firstLineChars="0"/>
        <w:jc w:val="left"/>
        <w:outlineLvl w:val="2"/>
      </w:pPr>
      <w:r>
        <w:rPr>
          <w:rFonts w:ascii="黑体" w:hAnsi="黑体" w:eastAsia="黑体"/>
          <w:b w:val="0"/>
          <w:color w:val="000000"/>
          <w:sz w:val="24"/>
        </w:rPr>
        <w:t>2.4.1 Next.js 全栈框架</w:t>
      </w:r>
    </w:p>
    <w:p w14:paraId="4D0D6C1C">
      <w:pPr>
        <w:spacing w:before="0" w:after="0" w:line="400" w:lineRule="exact"/>
        <w:ind w:firstLine="480"/>
        <w:jc w:val="both"/>
      </w:pPr>
      <w:r>
        <w:rPr>
          <w:rFonts w:ascii="Times New Roman" w:hAnsi="Times New Roman" w:eastAsia="宋体"/>
          <w:color w:val="000000"/>
          <w:sz w:val="24"/>
        </w:rPr>
        <w:t>Next.js 13+ 的 App Router 将 React 服务端组件、客户端组件与 Route Handler（</w:t>
      </w:r>
      <w:r>
        <w:rPr>
          <w:rFonts w:ascii="Consolas" w:hAnsi="Consolas" w:eastAsia="Consolas"/>
          <w:color w:val="000000"/>
          <w:sz w:val="21"/>
        </w:rPr>
        <w:t>route.ts</w:t>
      </w:r>
      <w:r>
        <w:rPr>
          <w:rFonts w:ascii="Times New Roman" w:hAnsi="Times New Roman" w:eastAsia="宋体"/>
          <w:color w:val="000000"/>
          <w:sz w:val="24"/>
        </w:rPr>
        <w:t>）统一在同一目录树下，支持边缘运行时与传统 Node 运行时混合部署。本课题选用 Node 运行时执行 Prisma 与长连接 SSE，避免 Edge 限制。路由以文件夹划分，</w:t>
      </w:r>
      <w:r>
        <w:rPr>
          <w:rFonts w:ascii="Consolas" w:hAnsi="Consolas" w:eastAsia="Consolas"/>
          <w:color w:val="000000"/>
          <w:sz w:val="21"/>
        </w:rPr>
        <w:t>page.tsx</w:t>
      </w:r>
      <w:r>
        <w:rPr>
          <w:rFonts w:ascii="Times New Roman" w:hAnsi="Times New Roman" w:eastAsia="宋体"/>
          <w:color w:val="000000"/>
          <w:sz w:val="24"/>
        </w:rPr>
        <w:t xml:space="preserve"> 负责 UI，</w:t>
      </w:r>
      <w:r>
        <w:rPr>
          <w:rFonts w:ascii="Consolas" w:hAnsi="Consolas" w:eastAsia="Consolas"/>
          <w:color w:val="000000"/>
          <w:sz w:val="21"/>
        </w:rPr>
        <w:t>api/**/route.ts</w:t>
      </w:r>
      <w:r>
        <w:rPr>
          <w:rFonts w:ascii="Times New Roman" w:hAnsi="Times New Roman" w:eastAsia="宋体"/>
          <w:color w:val="000000"/>
          <w:sz w:val="24"/>
        </w:rPr>
        <w:t xml:space="preserve"> 负责 JSON 或流响应，</w:t>
      </w:r>
      <w:r>
        <w:rPr>
          <w:rFonts w:ascii="Consolas" w:hAnsi="Consolas" w:eastAsia="Consolas"/>
          <w:color w:val="000000"/>
          <w:sz w:val="21"/>
        </w:rPr>
        <w:t>layout.tsx</w:t>
      </w:r>
      <w:r>
        <w:rPr>
          <w:rFonts w:ascii="Times New Roman" w:hAnsi="Times New Roman" w:eastAsia="宋体"/>
          <w:color w:val="000000"/>
          <w:sz w:val="24"/>
        </w:rPr>
        <w:t xml:space="preserve"> 提供共享导航。</w:t>
      </w:r>
    </w:p>
    <w:p w14:paraId="25E5E59F">
      <w:pPr>
        <w:spacing w:before="480" w:after="480" w:line="240" w:lineRule="auto"/>
        <w:ind w:firstLine="0" w:firstLineChars="0"/>
        <w:jc w:val="left"/>
        <w:outlineLvl w:val="2"/>
      </w:pPr>
      <w:r>
        <w:rPr>
          <w:rFonts w:ascii="黑体" w:hAnsi="黑体" w:eastAsia="黑体"/>
          <w:b w:val="0"/>
          <w:color w:val="000000"/>
          <w:sz w:val="24"/>
        </w:rPr>
        <w:t>2.4.2 React 与组件化 UI 开发</w:t>
      </w:r>
    </w:p>
    <w:p w14:paraId="2446B061">
      <w:pPr>
        <w:spacing w:before="0" w:after="0" w:line="400" w:lineRule="exact"/>
        <w:ind w:firstLine="480"/>
        <w:jc w:val="both"/>
      </w:pPr>
      <w:r>
        <w:rPr>
          <w:rFonts w:ascii="Times New Roman" w:hAnsi="Times New Roman" w:eastAsia="宋体"/>
          <w:color w:val="000000"/>
          <w:sz w:val="24"/>
        </w:rPr>
        <w:t>React 18 并发特性与 Hooks 使状态逻辑可复用。界面层采用 Tailwind CSS 原子类与 shadcn/ui 无头组件，减少手写 CSS 维护成本。练习、面试、仪表盘各自拆分为编辑器子树、消息列表子树与图表子树，父组件只负责数据获取与错误边界，降低耦合。</w:t>
      </w:r>
    </w:p>
    <w:p w14:paraId="00AA9CBA">
      <w:pPr>
        <w:spacing w:before="480" w:after="480" w:line="240" w:lineRule="auto"/>
        <w:ind w:firstLine="0" w:firstLineChars="0"/>
        <w:jc w:val="left"/>
        <w:outlineLvl w:val="2"/>
      </w:pPr>
      <w:r>
        <w:rPr>
          <w:rFonts w:ascii="黑体" w:hAnsi="黑体" w:eastAsia="黑体"/>
          <w:b w:val="0"/>
          <w:color w:val="000000"/>
          <w:sz w:val="24"/>
        </w:rPr>
        <w:t>2.4.3 PostgreSQL 与 Prisma ORM</w:t>
      </w:r>
    </w:p>
    <w:p w14:paraId="3ABD7F7B">
      <w:pPr>
        <w:spacing w:before="0" w:after="0" w:line="400" w:lineRule="exact"/>
        <w:ind w:firstLine="480"/>
        <w:jc w:val="both"/>
      </w:pPr>
      <w:r>
        <w:rPr>
          <w:rFonts w:ascii="Times New Roman" w:hAnsi="Times New Roman" w:eastAsia="宋体"/>
          <w:color w:val="000000"/>
          <w:sz w:val="24"/>
        </w:rPr>
        <w:t>PostgreSQL 支持 ACID 事务、丰富索引与大文本字段，适合存储对话记录、题目测试信息等。Prisma 通过声明式数据模型生成类型安全客户端，迁移文件可纳入版本控制。本系统对高频过滤条件建立二级索引，避免全表扫描。</w:t>
      </w:r>
    </w:p>
    <w:p w14:paraId="7AC6CC8F">
      <w:pPr>
        <w:spacing w:before="480" w:after="480" w:line="240" w:lineRule="auto"/>
        <w:ind w:firstLine="0" w:firstLineChars="0"/>
        <w:jc w:val="left"/>
        <w:outlineLvl w:val="2"/>
      </w:pPr>
      <w:r>
        <w:rPr>
          <w:rFonts w:ascii="黑体" w:hAnsi="黑体" w:eastAsia="黑体"/>
          <w:b w:val="0"/>
          <w:color w:val="000000"/>
          <w:sz w:val="24"/>
        </w:rPr>
        <w:t>2.4.4 Monaco Editor 代码编辑器</w:t>
      </w:r>
    </w:p>
    <w:p w14:paraId="1834FFDD">
      <w:pPr>
        <w:spacing w:before="0" w:after="0" w:line="400" w:lineRule="exact"/>
        <w:ind w:firstLine="480"/>
        <w:jc w:val="both"/>
      </w:pPr>
      <w:r>
        <w:rPr>
          <w:rFonts w:ascii="Times New Roman" w:hAnsi="Times New Roman" w:eastAsia="宋体"/>
          <w:color w:val="000000"/>
          <w:sz w:val="24"/>
        </w:rPr>
        <w:t xml:space="preserve">Monaco Editor 提供语法高亮、括号匹配、多光标等能力，与 VS Code 一致的主题体系可降低学生切换成本。练习页将编辑器内容绑定为 React state，切换 C/C++ 语言时同步 </w:t>
      </w:r>
      <w:r>
        <w:rPr>
          <w:rFonts w:ascii="Consolas" w:hAnsi="Consolas" w:eastAsia="Consolas"/>
          <w:color w:val="000000"/>
          <w:sz w:val="21"/>
        </w:rPr>
        <w:t>language</w:t>
      </w:r>
      <w:r>
        <w:rPr>
          <w:rFonts w:ascii="Times New Roman" w:hAnsi="Times New Roman" w:eastAsia="宋体"/>
          <w:color w:val="000000"/>
          <w:sz w:val="24"/>
        </w:rPr>
        <w:t xml:space="preserve"> 字段给沙盒接口，保证编译器选项正确。</w:t>
      </w:r>
    </w:p>
    <w:p w14:paraId="2CFB9906">
      <w:pPr>
        <w:spacing w:before="480" w:after="480" w:line="240" w:lineRule="auto"/>
        <w:ind w:firstLine="0" w:firstLineChars="0"/>
        <w:jc w:val="left"/>
        <w:outlineLvl w:val="2"/>
      </w:pPr>
      <w:r>
        <w:rPr>
          <w:rFonts w:ascii="黑体" w:hAnsi="黑体" w:eastAsia="黑体"/>
          <w:b w:val="0"/>
          <w:color w:val="000000"/>
          <w:sz w:val="24"/>
        </w:rPr>
        <w:t>2.4.5 在线代码沙盒执行技术</w:t>
      </w:r>
    </w:p>
    <w:p w14:paraId="091B7C5D">
      <w:pPr>
        <w:spacing w:before="0" w:after="0" w:line="400" w:lineRule="exact"/>
        <w:ind w:firstLine="480"/>
        <w:jc w:val="both"/>
      </w:pPr>
      <w:r>
        <w:rPr>
          <w:rFonts w:ascii="Times New Roman" w:hAnsi="Times New Roman" w:eastAsia="宋体"/>
          <w:color w:val="000000"/>
          <w:sz w:val="24"/>
        </w:rPr>
        <w:t xml:space="preserve">沙盒执行的核心目标是隔离：用户进程不得访问宿主文件系统敏感路径、不得无限占用 CPU 与内存。Piston 与 Judge0 均通过 API 提供编译运行服务，由远端调度器限制时间与资源。本系统 </w:t>
      </w:r>
      <w:r>
        <w:rPr>
          <w:rFonts w:ascii="Consolas" w:hAnsi="Consolas" w:eastAsia="Consolas"/>
          <w:color w:val="000000"/>
          <w:sz w:val="21"/>
        </w:rPr>
        <w:t>sandbox.ts</w:t>
      </w:r>
      <w:r>
        <w:rPr>
          <w:rFonts w:ascii="Times New Roman" w:hAnsi="Times New Roman" w:eastAsia="宋体"/>
          <w:color w:val="000000"/>
          <w:sz w:val="24"/>
        </w:rPr>
        <w:t xml:space="preserve"> 使用 </w:t>
      </w:r>
      <w:r>
        <w:rPr>
          <w:rFonts w:ascii="Consolas" w:hAnsi="Consolas" w:eastAsia="Consolas"/>
          <w:color w:val="000000"/>
          <w:sz w:val="21"/>
        </w:rPr>
        <w:t>fetchWithTimeout</w:t>
      </w:r>
      <w:r>
        <w:rPr>
          <w:rFonts w:ascii="Times New Roman" w:hAnsi="Times New Roman" w:eastAsia="宋体"/>
          <w:color w:val="000000"/>
          <w:sz w:val="24"/>
        </w:rPr>
        <w:t>（默认 15s）防止公共实例卡死拖垮 Node 事件循环；</w:t>
      </w:r>
      <w:r>
        <w:rPr>
          <w:rFonts w:ascii="Consolas" w:hAnsi="Consolas" w:eastAsia="Consolas"/>
          <w:color w:val="000000"/>
          <w:sz w:val="21"/>
        </w:rPr>
        <w:t>run</w:t>
      </w:r>
      <w:r>
        <w:rPr>
          <w:rFonts w:ascii="Times New Roman" w:hAnsi="Times New Roman" w:eastAsia="宋体"/>
          <w:color w:val="000000"/>
          <w:sz w:val="24"/>
        </w:rPr>
        <w:t xml:space="preserve"> 路由将编译失败与运行错误格式化为统一 </w:t>
      </w:r>
      <w:r>
        <w:rPr>
          <w:rFonts w:ascii="Consolas" w:hAnsi="Consolas" w:eastAsia="Consolas"/>
          <w:color w:val="000000"/>
          <w:sz w:val="21"/>
        </w:rPr>
        <w:t>output</w:t>
      </w:r>
      <w:r>
        <w:rPr>
          <w:rFonts w:ascii="Times New Roman" w:hAnsi="Times New Roman" w:eastAsia="宋体"/>
          <w:color w:val="000000"/>
          <w:sz w:val="24"/>
        </w:rPr>
        <w:t xml:space="preserve"> 字符串返回前端。</w:t>
      </w:r>
    </w:p>
    <w:p w14:paraId="16C19EE3">
      <w:pPr>
        <w:spacing w:before="480" w:after="480" w:line="240" w:lineRule="auto"/>
        <w:ind w:firstLine="0" w:firstLineChars="0"/>
        <w:jc w:val="left"/>
        <w:outlineLvl w:val="2"/>
      </w:pPr>
      <w:r>
        <w:rPr>
          <w:rFonts w:ascii="黑体" w:hAnsi="黑体" w:eastAsia="黑体"/>
          <w:b w:val="0"/>
          <w:color w:val="000000"/>
          <w:sz w:val="24"/>
        </w:rPr>
        <w:t>2.4.6 SSE 流式通信技术</w:t>
      </w:r>
    </w:p>
    <w:p w14:paraId="6BD3D87E">
      <w:pPr>
        <w:spacing w:before="0" w:after="0" w:line="400" w:lineRule="exact"/>
        <w:ind w:firstLine="480"/>
        <w:jc w:val="both"/>
      </w:pPr>
      <w:r>
        <w:rPr>
          <w:rFonts w:ascii="Times New Roman" w:hAnsi="Times New Roman" w:eastAsia="宋体"/>
          <w:color w:val="000000"/>
          <w:sz w:val="24"/>
        </w:rPr>
        <w:t xml:space="preserve">SSE 基于长连接 HTTP，由服务器单向推送 </w:t>
      </w:r>
      <w:r>
        <w:rPr>
          <w:rFonts w:ascii="Consolas" w:hAnsi="Consolas" w:eastAsia="Consolas"/>
          <w:color w:val="000000"/>
          <w:sz w:val="21"/>
        </w:rPr>
        <w:t>text/event-stream</w:t>
      </w:r>
      <w:r>
        <w:rPr>
          <w:rFonts w:ascii="Times New Roman" w:hAnsi="Times New Roman" w:eastAsia="宋体"/>
          <w:color w:val="000000"/>
          <w:sz w:val="24"/>
        </w:rPr>
        <w:t xml:space="preserve">，浏览器端可用 </w:t>
      </w:r>
      <w:r>
        <w:rPr>
          <w:rFonts w:ascii="Consolas" w:hAnsi="Consolas" w:eastAsia="Consolas"/>
          <w:color w:val="000000"/>
          <w:sz w:val="21"/>
        </w:rPr>
        <w:t>ReadableStreamDefaultReader</w:t>
      </w:r>
      <w:r>
        <w:rPr>
          <w:rFonts w:ascii="Times New Roman" w:hAnsi="Times New Roman" w:eastAsia="宋体"/>
          <w:color w:val="000000"/>
          <w:sz w:val="24"/>
        </w:rPr>
        <w:t xml:space="preserve"> 分块读取。与 WebSocket 相比，SSE 基于标准 HTTP，更易穿透部分校园网代理；缺点是仅单向。本系统面试与知识场景只需服务器推送到客户端，故 SSE 足够。实现上，服务端将扣子增量文本再包装为 </w:t>
      </w:r>
      <w:r>
        <w:rPr>
          <w:rFonts w:ascii="Consolas" w:hAnsi="Consolas" w:eastAsia="Consolas"/>
          <w:color w:val="000000"/>
          <w:sz w:val="21"/>
        </w:rPr>
        <w:t>data: {...}\n\n</w:t>
      </w:r>
      <w:r>
        <w:rPr>
          <w:rFonts w:ascii="Times New Roman" w:hAnsi="Times New Roman" w:eastAsia="宋体"/>
          <w:color w:val="000000"/>
          <w:sz w:val="24"/>
        </w:rPr>
        <w:t xml:space="preserve"> 帧，首帧可发送 </w:t>
      </w:r>
      <w:r>
        <w:rPr>
          <w:rFonts w:ascii="Consolas" w:hAnsi="Consolas" w:eastAsia="Consolas"/>
          <w:color w:val="000000"/>
          <w:sz w:val="21"/>
        </w:rPr>
        <w:t>type: 'session'</w:t>
      </w:r>
      <w:r>
        <w:rPr>
          <w:rFonts w:ascii="Times New Roman" w:hAnsi="Times New Roman" w:eastAsia="宋体"/>
          <w:color w:val="000000"/>
          <w:sz w:val="24"/>
        </w:rPr>
        <w:t xml:space="preserve"> 携带 </w:t>
      </w:r>
      <w:r>
        <w:rPr>
          <w:rFonts w:ascii="Consolas" w:hAnsi="Consolas" w:eastAsia="Consolas"/>
          <w:color w:val="000000"/>
          <w:sz w:val="21"/>
        </w:rPr>
        <w:t>sessionId</w:t>
      </w:r>
      <w:r>
        <w:rPr>
          <w:rFonts w:ascii="Times New Roman" w:hAnsi="Times New Roman" w:eastAsia="宋体"/>
          <w:color w:val="000000"/>
          <w:sz w:val="24"/>
        </w:rPr>
        <w:t xml:space="preserve">，末帧发送 </w:t>
      </w:r>
      <w:r>
        <w:rPr>
          <w:rFonts w:ascii="Consolas" w:hAnsi="Consolas" w:eastAsia="Consolas"/>
          <w:color w:val="000000"/>
          <w:sz w:val="21"/>
        </w:rPr>
        <w:t>[DONE]</w:t>
      </w:r>
      <w:r>
        <w:rPr>
          <w:rFonts w:ascii="Times New Roman" w:hAnsi="Times New Roman" w:eastAsia="宋体"/>
          <w:color w:val="000000"/>
          <w:sz w:val="24"/>
        </w:rPr>
        <w:t>，前端据此结束加载态。</w:t>
      </w:r>
    </w:p>
    <w:p w14:paraId="3FB2A27D">
      <w:pPr>
        <w:spacing w:before="0" w:after="0" w:line="400" w:lineRule="exact"/>
        <w:ind w:firstLine="480"/>
        <w:jc w:val="both"/>
      </w:pPr>
      <w:r>
        <w:rPr>
          <w:rFonts w:ascii="Times New Roman" w:hAnsi="Times New Roman" w:eastAsia="宋体"/>
          <w:color w:val="000000"/>
          <w:sz w:val="24"/>
        </w:rPr>
        <w:t>表 2-1 汇总关键技术在系统中的用途。</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351B5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7E6E6"/>
          </w:tcPr>
          <w:p w14:paraId="5E64E69F">
            <w:pPr>
              <w:jc w:val="center"/>
            </w:pPr>
            <w:r>
              <w:rPr>
                <w:rFonts w:ascii="Times New Roman" w:hAnsi="Times New Roman" w:eastAsia="宋体"/>
                <w:color w:val="000000"/>
                <w:sz w:val="21"/>
              </w:rPr>
              <w:t>技术</w:t>
            </w:r>
          </w:p>
        </w:tc>
        <w:tc>
          <w:tcPr>
            <w:tcW w:w="4535" w:type="dxa"/>
            <w:shd w:val="clear" w:color="auto" w:fill="E7E6E6"/>
          </w:tcPr>
          <w:p w14:paraId="053E9AAD">
            <w:pPr>
              <w:jc w:val="center"/>
            </w:pPr>
            <w:r>
              <w:rPr>
                <w:rFonts w:ascii="Times New Roman" w:hAnsi="Times New Roman" w:eastAsia="宋体"/>
                <w:color w:val="000000"/>
                <w:sz w:val="21"/>
              </w:rPr>
              <w:t>在 MallocMentor 中的职责</w:t>
            </w:r>
          </w:p>
        </w:tc>
      </w:tr>
      <w:tr w14:paraId="3C3F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9A815E5">
            <w:pPr>
              <w:jc w:val="left"/>
            </w:pPr>
            <w:r>
              <w:rPr>
                <w:rFonts w:ascii="Times New Roman" w:hAnsi="Times New Roman" w:eastAsia="宋体"/>
                <w:color w:val="000000"/>
                <w:sz w:val="21"/>
              </w:rPr>
              <w:t>Next.js App Router</w:t>
            </w:r>
          </w:p>
        </w:tc>
        <w:tc>
          <w:tcPr>
            <w:tcW w:w="4535" w:type="dxa"/>
          </w:tcPr>
          <w:p w14:paraId="241A65C8">
            <w:pPr>
              <w:jc w:val="left"/>
            </w:pPr>
            <w:r>
              <w:rPr>
                <w:rFonts w:ascii="Times New Roman" w:hAnsi="Times New Roman" w:eastAsia="宋体"/>
                <w:color w:val="000000"/>
                <w:sz w:val="21"/>
              </w:rPr>
              <w:t>页面路由、API Route、部署单元</w:t>
            </w:r>
          </w:p>
        </w:tc>
      </w:tr>
      <w:tr w14:paraId="78A4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5264FFD">
            <w:pPr>
              <w:jc w:val="left"/>
            </w:pPr>
            <w:r>
              <w:rPr>
                <w:rFonts w:ascii="Times New Roman" w:hAnsi="Times New Roman" w:eastAsia="宋体"/>
                <w:color w:val="000000"/>
                <w:sz w:val="21"/>
              </w:rPr>
              <w:t>Prisma</w:t>
            </w:r>
          </w:p>
        </w:tc>
        <w:tc>
          <w:tcPr>
            <w:tcW w:w="4535" w:type="dxa"/>
          </w:tcPr>
          <w:p w14:paraId="31A36C24">
            <w:pPr>
              <w:jc w:val="left"/>
            </w:pPr>
            <w:r>
              <w:rPr>
                <w:rFonts w:ascii="Times New Roman" w:hAnsi="Times New Roman" w:eastAsia="宋体"/>
                <w:color w:val="000000"/>
                <w:sz w:val="21"/>
              </w:rPr>
              <w:t>ORM、类型安全数据访问</w:t>
            </w:r>
          </w:p>
        </w:tc>
      </w:tr>
      <w:tr w14:paraId="54B5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59CF0BA">
            <w:pPr>
              <w:jc w:val="left"/>
            </w:pPr>
            <w:r>
              <w:rPr>
                <w:rFonts w:ascii="Times New Roman" w:hAnsi="Times New Roman" w:eastAsia="宋体"/>
                <w:color w:val="000000"/>
                <w:sz w:val="21"/>
              </w:rPr>
              <w:t>NextAuth.js</w:t>
            </w:r>
          </w:p>
        </w:tc>
        <w:tc>
          <w:tcPr>
            <w:tcW w:w="4535" w:type="dxa"/>
          </w:tcPr>
          <w:p w14:paraId="71A31A45">
            <w:pPr>
              <w:jc w:val="left"/>
            </w:pPr>
            <w:r>
              <w:rPr>
                <w:rFonts w:ascii="Times New Roman" w:hAnsi="Times New Roman" w:eastAsia="宋体"/>
                <w:color w:val="000000"/>
                <w:sz w:val="21"/>
              </w:rPr>
              <w:t>登录会话、密码哈希</w:t>
            </w:r>
          </w:p>
        </w:tc>
      </w:tr>
      <w:tr w14:paraId="4286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992FF41">
            <w:pPr>
              <w:jc w:val="left"/>
            </w:pPr>
            <w:r>
              <w:rPr>
                <w:rFonts w:ascii="Times New Roman" w:hAnsi="Times New Roman" w:eastAsia="宋体"/>
                <w:color w:val="000000"/>
                <w:sz w:val="21"/>
              </w:rPr>
              <w:t>Monaco Editor</w:t>
            </w:r>
          </w:p>
        </w:tc>
        <w:tc>
          <w:tcPr>
            <w:tcW w:w="4535" w:type="dxa"/>
          </w:tcPr>
          <w:p w14:paraId="4733FC06">
            <w:pPr>
              <w:jc w:val="left"/>
            </w:pPr>
            <w:r>
              <w:rPr>
                <w:rFonts w:ascii="Times New Roman" w:hAnsi="Times New Roman" w:eastAsia="宋体"/>
                <w:color w:val="000000"/>
                <w:sz w:val="21"/>
              </w:rPr>
              <w:t>浏览器内代码编辑</w:t>
            </w:r>
          </w:p>
        </w:tc>
      </w:tr>
      <w:tr w14:paraId="50BC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0DC159C">
            <w:pPr>
              <w:jc w:val="left"/>
            </w:pPr>
            <w:r>
              <w:rPr>
                <w:rFonts w:ascii="Times New Roman" w:hAnsi="Times New Roman" w:eastAsia="宋体"/>
                <w:color w:val="000000"/>
                <w:sz w:val="21"/>
              </w:rPr>
              <w:t>Piston/Judge0</w:t>
            </w:r>
          </w:p>
        </w:tc>
        <w:tc>
          <w:tcPr>
            <w:tcW w:w="4535" w:type="dxa"/>
          </w:tcPr>
          <w:p w14:paraId="7E076B51">
            <w:pPr>
              <w:jc w:val="left"/>
            </w:pPr>
            <w:r>
              <w:rPr>
                <w:rFonts w:ascii="Times New Roman" w:hAnsi="Times New Roman" w:eastAsia="宋体"/>
                <w:color w:val="000000"/>
                <w:sz w:val="21"/>
              </w:rPr>
              <w:t>远程编译执行 C/C++</w:t>
            </w:r>
          </w:p>
        </w:tc>
      </w:tr>
      <w:tr w14:paraId="5332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35" w:type="dxa"/>
          </w:tcPr>
          <w:p w14:paraId="518780AC">
            <w:pPr>
              <w:jc w:val="left"/>
            </w:pPr>
            <w:r>
              <w:rPr>
                <w:rFonts w:ascii="Times New Roman" w:hAnsi="Times New Roman" w:eastAsia="宋体"/>
                <w:color w:val="000000"/>
                <w:sz w:val="21"/>
              </w:rPr>
              <w:t>Coze HTTP API</w:t>
            </w:r>
          </w:p>
        </w:tc>
        <w:tc>
          <w:tcPr>
            <w:tcW w:w="4535" w:type="dxa"/>
          </w:tcPr>
          <w:p w14:paraId="1215B4C2">
            <w:pPr>
              <w:jc w:val="left"/>
            </w:pPr>
            <w:r>
              <w:rPr>
                <w:rFonts w:ascii="Times New Roman" w:hAnsi="Times New Roman" w:eastAsia="宋体"/>
                <w:color w:val="000000"/>
                <w:sz w:val="21"/>
              </w:rPr>
              <w:t>大模型推理与 RAG</w:t>
            </w:r>
          </w:p>
        </w:tc>
      </w:tr>
      <w:tr w14:paraId="7F08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E633A5F">
            <w:pPr>
              <w:jc w:val="left"/>
            </w:pPr>
            <w:r>
              <w:rPr>
                <w:rFonts w:ascii="Times New Roman" w:hAnsi="Times New Roman" w:eastAsia="宋体"/>
                <w:color w:val="000000"/>
                <w:sz w:val="21"/>
              </w:rPr>
              <w:t>SSE</w:t>
            </w:r>
          </w:p>
        </w:tc>
        <w:tc>
          <w:tcPr>
            <w:tcW w:w="4535" w:type="dxa"/>
          </w:tcPr>
          <w:p w14:paraId="6DDA8F99">
            <w:pPr>
              <w:jc w:val="left"/>
            </w:pPr>
            <w:r>
              <w:rPr>
                <w:rFonts w:ascii="Times New Roman" w:hAnsi="Times New Roman" w:eastAsia="宋体"/>
                <w:color w:val="000000"/>
                <w:sz w:val="21"/>
              </w:rPr>
              <w:t>面试与知识助手流式输出</w:t>
            </w:r>
          </w:p>
        </w:tc>
      </w:tr>
      <w:tr w14:paraId="32C9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FDB93A4">
            <w:pPr>
              <w:jc w:val="left"/>
            </w:pPr>
            <w:r>
              <w:rPr>
                <w:rFonts w:ascii="Times New Roman" w:hAnsi="Times New Roman" w:eastAsia="宋体"/>
                <w:color w:val="000000"/>
                <w:sz w:val="21"/>
              </w:rPr>
              <w:t>Recharts</w:t>
            </w:r>
          </w:p>
        </w:tc>
        <w:tc>
          <w:tcPr>
            <w:tcW w:w="4535" w:type="dxa"/>
          </w:tcPr>
          <w:p w14:paraId="259319D5">
            <w:pPr>
              <w:jc w:val="left"/>
            </w:pPr>
            <w:r>
              <w:rPr>
                <w:rFonts w:ascii="Times New Roman" w:hAnsi="Times New Roman" w:eastAsia="宋体"/>
                <w:color w:val="000000"/>
                <w:sz w:val="21"/>
              </w:rPr>
              <w:t>六维雷达可视化</w:t>
            </w:r>
          </w:p>
        </w:tc>
      </w:tr>
    </w:tbl>
    <w:p w14:paraId="0EB1DCDB">
      <w:pPr>
        <w:spacing w:before="0" w:after="0" w:line="400" w:lineRule="exact"/>
        <w:ind w:firstLine="480"/>
        <w:jc w:val="both"/>
      </w:pPr>
      <w:r>
        <w:rPr>
          <w:rFonts w:ascii="Times New Roman" w:hAnsi="Times New Roman" w:eastAsia="宋体"/>
          <w:color w:val="000000"/>
          <w:sz w:val="24"/>
        </w:rPr>
        <w:t>技术选型基于“实现周期、部署复杂度、课程可维护性”三项约束。前后端统一采用 TypeScript 体系，便于共享类型定义与接口契约；面试与知识场景采用 SSE，而非 WebSocket，以降低单向流式场景的接入复杂度；数据库选用 PostgreSQL 与 Prisma 组合，兼顾事务一致性与模型演进；沙盒默认使用 Piston 以降低开发门槛，并预留切换到 Judge0 或校内服务的接口；能力画像采用六维设计，与评分结构保持一一对应。</w:t>
      </w:r>
    </w:p>
    <w:p w14:paraId="706C4AF0">
      <w:pPr>
        <w:spacing w:before="0" w:after="0" w:line="400" w:lineRule="exact"/>
        <w:ind w:firstLine="480"/>
        <w:jc w:val="both"/>
      </w:pPr>
      <w:r>
        <w:rPr>
          <w:rFonts w:ascii="Times New Roman" w:hAnsi="Times New Roman" w:eastAsia="宋体"/>
          <w:color w:val="000000"/>
          <w:sz w:val="24"/>
        </w:rPr>
        <w:t>除功能可用外，教学系统还要求可审计。</w:t>
      </w:r>
      <w:r>
        <w:rPr>
          <w:rFonts w:ascii="Consolas" w:hAnsi="Consolas" w:eastAsia="Consolas"/>
          <w:color w:val="000000"/>
          <w:sz w:val="21"/>
        </w:rPr>
        <w:t>ActivityLog</w:t>
      </w:r>
      <w:r>
        <w:rPr>
          <w:rFonts w:ascii="Times New Roman" w:hAnsi="Times New Roman" w:eastAsia="宋体"/>
          <w:color w:val="000000"/>
          <w:sz w:val="24"/>
        </w:rPr>
        <w:t>、</w:t>
      </w:r>
      <w:r>
        <w:rPr>
          <w:rFonts w:ascii="Consolas" w:hAnsi="Consolas" w:eastAsia="Consolas"/>
          <w:color w:val="000000"/>
          <w:sz w:val="21"/>
        </w:rPr>
        <w:t>CodeSubmission</w:t>
      </w:r>
      <w:r>
        <w:rPr>
          <w:rFonts w:ascii="Times New Roman" w:hAnsi="Times New Roman" w:eastAsia="宋体"/>
          <w:color w:val="000000"/>
          <w:sz w:val="24"/>
        </w:rPr>
        <w:t xml:space="preserve"> 与 </w:t>
      </w:r>
      <w:r>
        <w:rPr>
          <w:rFonts w:ascii="Consolas" w:hAnsi="Consolas" w:eastAsia="Consolas"/>
          <w:color w:val="000000"/>
          <w:sz w:val="21"/>
        </w:rPr>
        <w:t>InterviewSession</w:t>
      </w:r>
      <w:r>
        <w:rPr>
          <w:rFonts w:ascii="Times New Roman" w:hAnsi="Times New Roman" w:eastAsia="宋体"/>
          <w:color w:val="000000"/>
          <w:sz w:val="24"/>
        </w:rPr>
        <w:t xml:space="preserve"> 等数据用于后续教学复盘与过程核查，因此本文将可追踪性纳入核心设计，而非作为附加日志能力。</w:t>
      </w:r>
    </w:p>
    <w:p w14:paraId="061A1BDE">
      <w:r>
        <w:br w:type="page"/>
      </w:r>
    </w:p>
    <w:p w14:paraId="27115959">
      <w:pPr>
        <w:spacing w:before="480" w:after="480" w:line="240" w:lineRule="auto"/>
        <w:ind w:firstLine="0" w:firstLineChars="0"/>
        <w:jc w:val="center"/>
        <w:outlineLvl w:val="0"/>
      </w:pPr>
      <w:bookmarkStart w:id="13" w:name="_Toc9290"/>
      <w:r>
        <w:rPr>
          <w:rFonts w:ascii="黑体" w:hAnsi="黑体" w:eastAsia="黑体"/>
          <w:b w:val="0"/>
          <w:color w:val="000000"/>
          <w:sz w:val="32"/>
        </w:rPr>
        <w:t>3 系统需求分析</w:t>
      </w:r>
      <w:bookmarkEnd w:id="13"/>
    </w:p>
    <w:p w14:paraId="52D3777E">
      <w:pPr>
        <w:spacing w:before="480" w:after="480" w:line="240" w:lineRule="auto"/>
        <w:ind w:firstLine="0" w:firstLineChars="0"/>
        <w:jc w:val="left"/>
        <w:outlineLvl w:val="1"/>
      </w:pPr>
      <w:bookmarkStart w:id="14" w:name="_Toc20622"/>
      <w:r>
        <w:rPr>
          <w:rFonts w:ascii="黑体" w:hAnsi="黑体" w:eastAsia="黑体"/>
          <w:b w:val="0"/>
          <w:color w:val="000000"/>
          <w:sz w:val="28"/>
        </w:rPr>
        <w:t>3.1 系统总体需求分析</w:t>
      </w:r>
      <w:bookmarkEnd w:id="14"/>
    </w:p>
    <w:p w14:paraId="2D9DCECA">
      <w:pPr>
        <w:spacing w:before="480" w:after="480" w:line="240" w:lineRule="auto"/>
        <w:ind w:firstLine="0" w:firstLineChars="0"/>
        <w:jc w:val="left"/>
        <w:outlineLvl w:val="2"/>
      </w:pPr>
      <w:r>
        <w:rPr>
          <w:rFonts w:ascii="黑体" w:hAnsi="黑体" w:eastAsia="黑体"/>
          <w:b w:val="0"/>
          <w:color w:val="000000"/>
          <w:sz w:val="24"/>
        </w:rPr>
        <w:t>3.1.1 目标用户与使用场景</w:t>
      </w:r>
    </w:p>
    <w:p w14:paraId="2B817339">
      <w:pPr>
        <w:spacing w:before="0" w:after="0" w:line="400" w:lineRule="exact"/>
        <w:ind w:firstLine="480"/>
        <w:jc w:val="both"/>
      </w:pPr>
      <w:r>
        <w:rPr>
          <w:rFonts w:ascii="Times New Roman" w:hAnsi="Times New Roman" w:eastAsia="宋体"/>
          <w:color w:val="000000"/>
          <w:sz w:val="24"/>
        </w:rPr>
        <w:t>系统默认用户为已具备基础计算机操作能力的高校本科生或同等学力学习者，主要场景包括：课前预习（阅读知识库文章）、课中实验（运行与调试代码）、课后巩固（提交练习并接受文字评审）、求职准备（模拟技术面试）、以及阶段性自评（查看雷达图与成就）。系统不假设机房预装特定 IDE，只要浏览器可用即可访问，降低机房维护成本。</w:t>
      </w:r>
    </w:p>
    <w:p w14:paraId="5A414548">
      <w:pPr>
        <w:spacing w:before="480" w:after="480" w:line="240" w:lineRule="auto"/>
        <w:ind w:firstLine="0" w:firstLineChars="0"/>
        <w:jc w:val="left"/>
        <w:outlineLvl w:val="2"/>
      </w:pPr>
      <w:r>
        <w:rPr>
          <w:rFonts w:ascii="黑体" w:hAnsi="黑体" w:eastAsia="黑体"/>
          <w:b w:val="0"/>
          <w:color w:val="000000"/>
          <w:sz w:val="24"/>
        </w:rPr>
        <w:t>3.1.2 业务边界说明</w:t>
      </w:r>
    </w:p>
    <w:p w14:paraId="15982A81">
      <w:pPr>
        <w:spacing w:before="0" w:after="0" w:line="400" w:lineRule="exact"/>
        <w:ind w:firstLine="480"/>
        <w:jc w:val="both"/>
      </w:pPr>
      <w:r>
        <w:rPr>
          <w:rFonts w:ascii="Times New Roman" w:hAnsi="Times New Roman" w:eastAsia="宋体"/>
          <w:color w:val="000000"/>
          <w:sz w:val="24"/>
        </w:rPr>
        <w:t>本版本不包含完整的教务管理（排课、成绩单的行政流程）、不包含支付与商业化运营模块，也不包含对 C/C++ 以外语言的评测。题目与文章可由种子数据或 SQL 导入维护；若学校需要教师端批量导入，可在未来增加管理员角色与 CSV 接口，当前论文不展开实现细节。</w:t>
      </w:r>
    </w:p>
    <w:p w14:paraId="4A100C04">
      <w:pPr>
        <w:spacing w:before="480" w:after="480" w:line="240" w:lineRule="auto"/>
        <w:ind w:firstLine="0" w:firstLineChars="0"/>
        <w:jc w:val="left"/>
        <w:outlineLvl w:val="2"/>
      </w:pPr>
      <w:r>
        <w:rPr>
          <w:rFonts w:ascii="黑体" w:hAnsi="黑体" w:eastAsia="黑体"/>
          <w:b w:val="0"/>
          <w:color w:val="000000"/>
          <w:sz w:val="24"/>
        </w:rPr>
        <w:t>3.1.3 顶层用例归纳</w:t>
      </w:r>
    </w:p>
    <w:p w14:paraId="1ABA9509">
      <w:pPr>
        <w:spacing w:before="0" w:after="0" w:line="400" w:lineRule="exact"/>
        <w:ind w:firstLine="480"/>
        <w:jc w:val="both"/>
      </w:pPr>
      <w:r>
        <w:rPr>
          <w:rFonts w:ascii="Times New Roman" w:hAnsi="Times New Roman" w:eastAsia="宋体"/>
          <w:color w:val="000000"/>
          <w:sz w:val="24"/>
        </w:rPr>
        <w:t>从参与者“学生”视角，顶层用例包括：注册与登录、浏览仪表盘、管理学习路径、阅读文章并收藏、在练习页运行代码、提交代码获取评审、创建并参与模拟面试、在知识窗口提问、查看成就与活动。所有用例在登录后触发，匿名用户仅可访问登录注册页等公开路由（具体以中间件配置为准）。</w:t>
      </w:r>
    </w:p>
    <w:p w14:paraId="587CCA80">
      <w:pPr>
        <w:spacing w:before="480" w:after="480" w:line="240" w:lineRule="auto"/>
        <w:ind w:firstLine="0" w:firstLineChars="0"/>
        <w:jc w:val="left"/>
        <w:outlineLvl w:val="1"/>
      </w:pPr>
      <w:bookmarkStart w:id="15" w:name="_Toc11389"/>
      <w:r>
        <w:rPr>
          <w:rFonts w:ascii="黑体" w:hAnsi="黑体" w:eastAsia="黑体"/>
          <w:b w:val="0"/>
          <w:color w:val="000000"/>
          <w:sz w:val="28"/>
        </w:rPr>
        <w:t>3.2 系统功能需求分析</w:t>
      </w:r>
      <w:bookmarkEnd w:id="15"/>
    </w:p>
    <w:p w14:paraId="484AF798">
      <w:pPr>
        <w:spacing w:before="0" w:after="0" w:line="400" w:lineRule="exact"/>
        <w:ind w:firstLine="480"/>
        <w:jc w:val="both"/>
      </w:pPr>
      <w:r>
        <w:rPr>
          <w:rFonts w:ascii="Times New Roman" w:hAnsi="Times New Roman" w:eastAsia="宋体"/>
          <w:color w:val="000000"/>
          <w:sz w:val="24"/>
        </w:rPr>
        <w:t>下列各小节采用“需求描述 + 输入输出 + 异常”三段式书写，便于在第 6 章映射测试用例。</w:t>
      </w:r>
    </w:p>
    <w:p w14:paraId="7512E476">
      <w:pPr>
        <w:spacing w:before="480" w:after="480" w:line="240" w:lineRule="auto"/>
        <w:ind w:firstLine="0" w:firstLineChars="0"/>
        <w:jc w:val="left"/>
        <w:outlineLvl w:val="2"/>
      </w:pPr>
      <w:r>
        <w:rPr>
          <w:rFonts w:ascii="黑体" w:hAnsi="黑体" w:eastAsia="黑体"/>
          <w:b w:val="0"/>
          <w:color w:val="000000"/>
          <w:sz w:val="24"/>
        </w:rPr>
        <w:t>3.2.1 用户管理需求</w:t>
      </w:r>
    </w:p>
    <w:p w14:paraId="6E951D9A">
      <w:pPr>
        <w:spacing w:before="0" w:after="0" w:line="400" w:lineRule="exact"/>
        <w:ind w:firstLine="480"/>
        <w:jc w:val="both"/>
      </w:pPr>
      <w:r>
        <w:rPr>
          <w:rFonts w:ascii="Times New Roman" w:hAnsi="Times New Roman" w:eastAsia="宋体"/>
          <w:color w:val="000000"/>
          <w:sz w:val="24"/>
        </w:rPr>
        <w:t>功能描述：学生使用邮箱注册账号，使用密码登录；服务端创建用户记录并对密码做不可逆哈希处理；会话由认证中间件统一维护。输入为注册/登录表单；输出为会话凭据与跳转至仪表盘。异常包括：重复邮箱注册应提示失败；密码错误拒绝登录；未认证访问受保护资源应被拦截。</w:t>
      </w:r>
    </w:p>
    <w:p w14:paraId="1BBBEC39">
      <w:pPr>
        <w:spacing w:before="480" w:after="480" w:line="240" w:lineRule="auto"/>
        <w:ind w:firstLine="0" w:firstLineChars="0"/>
        <w:jc w:val="left"/>
        <w:outlineLvl w:val="2"/>
      </w:pPr>
      <w:r>
        <w:rPr>
          <w:rFonts w:ascii="黑体" w:hAnsi="黑体" w:eastAsia="黑体"/>
          <w:b w:val="0"/>
          <w:color w:val="000000"/>
          <w:sz w:val="24"/>
        </w:rPr>
        <w:t>3.2.2 编程练习与代码执行需求</w:t>
      </w:r>
    </w:p>
    <w:p w14:paraId="2D8B73A5">
      <w:pPr>
        <w:spacing w:before="0" w:after="0" w:line="400" w:lineRule="exact"/>
        <w:ind w:firstLine="480"/>
        <w:jc w:val="both"/>
      </w:pPr>
      <w:r>
        <w:rPr>
          <w:rFonts w:ascii="Times New Roman" w:hAnsi="Times New Roman" w:eastAsia="宋体"/>
          <w:color w:val="000000"/>
          <w:sz w:val="24"/>
        </w:rPr>
        <w:t>功能描述：题目列表支持难度（Easy/Medium/Hard）与分类（指针、STL 等）筛选；题目详情页展示描述、标签与测试用例摘要。学生可在编辑器中修改代码后执行“运行”，由服务端调用沙盒返回编译与运行结果；执行“提交”则进入评审链路并落库。运行与提交分离，避免学生为了试探评审而频繁触发模型调用。</w:t>
      </w:r>
    </w:p>
    <w:p w14:paraId="6A8114D8">
      <w:pPr>
        <w:spacing w:before="480" w:after="480" w:line="240" w:lineRule="auto"/>
        <w:ind w:firstLine="0" w:firstLineChars="0"/>
        <w:jc w:val="left"/>
        <w:outlineLvl w:val="2"/>
      </w:pPr>
      <w:r>
        <w:rPr>
          <w:rFonts w:ascii="黑体" w:hAnsi="黑体" w:eastAsia="黑体"/>
          <w:b w:val="0"/>
          <w:color w:val="000000"/>
          <w:sz w:val="24"/>
        </w:rPr>
        <w:t>3.2.3 AI 代码审查与能力评估需求</w:t>
      </w:r>
    </w:p>
    <w:p w14:paraId="261246F9">
      <w:pPr>
        <w:spacing w:before="0" w:after="0" w:line="400" w:lineRule="exact"/>
        <w:ind w:firstLine="480"/>
        <w:jc w:val="both"/>
      </w:pPr>
      <w:r>
        <w:rPr>
          <w:rFonts w:ascii="Times New Roman" w:hAnsi="Times New Roman" w:eastAsia="宋体"/>
          <w:color w:val="000000"/>
          <w:sz w:val="24"/>
        </w:rPr>
        <w:t>功能描述：当模型配置可用时，系统将题目与代码组织为结构化评审输入，返回综合分、问题清单、改进建议与能力维度评分。业务规则为：综合分达到阈值记为通过，未达到则记为未通过。若结构化解析失败，系统仍保留原始评审文本并完成提交，避免流程中断。雷达更新采用加权移动平均：新值 = round(旧值 × 0.7 + 本次 × 0.3)，对“不适用”维度保持旧值。</w:t>
      </w:r>
    </w:p>
    <w:p w14:paraId="0A4931EF">
      <w:pPr>
        <w:spacing w:before="480" w:after="480" w:line="240" w:lineRule="auto"/>
        <w:ind w:firstLine="0" w:firstLineChars="0"/>
        <w:jc w:val="left"/>
        <w:outlineLvl w:val="2"/>
      </w:pPr>
      <w:r>
        <w:rPr>
          <w:rFonts w:ascii="黑体" w:hAnsi="黑体" w:eastAsia="黑体"/>
          <w:b w:val="0"/>
          <w:color w:val="000000"/>
          <w:sz w:val="24"/>
        </w:rPr>
        <w:t>3.2.4 AI 模拟面试与评估需求</w:t>
      </w:r>
    </w:p>
    <w:p w14:paraId="761C82A4">
      <w:pPr>
        <w:spacing w:before="0" w:after="0" w:line="400" w:lineRule="exact"/>
        <w:ind w:firstLine="480"/>
        <w:jc w:val="both"/>
      </w:pPr>
      <w:r>
        <w:rPr>
          <w:rFonts w:ascii="Times New Roman" w:hAnsi="Times New Roman" w:eastAsia="宋体"/>
          <w:color w:val="000000"/>
          <w:sz w:val="24"/>
        </w:rPr>
        <w:t>功能描述：学生基于模板创建面试会话，类型分为技术类与行为类。发送消息时，系统先持久化用户输入，再调用面试智能体并以流式方式返回；对话结束后写入完整会话记录并维护统一会话标识。若智能体不可用，则回退为本地模拟问答，保证课堂演示与调试不断链。会话可标记完成，用于成就统计。</w:t>
      </w:r>
    </w:p>
    <w:p w14:paraId="4A232E62">
      <w:pPr>
        <w:spacing w:before="480" w:after="480" w:line="240" w:lineRule="auto"/>
        <w:ind w:firstLine="0" w:firstLineChars="0"/>
        <w:jc w:val="left"/>
        <w:outlineLvl w:val="2"/>
      </w:pPr>
      <w:r>
        <w:rPr>
          <w:rFonts w:ascii="黑体" w:hAnsi="黑体" w:eastAsia="黑体"/>
          <w:b w:val="0"/>
          <w:color w:val="000000"/>
          <w:sz w:val="24"/>
        </w:rPr>
        <w:t>3.2.5 知识库学习与问答需求</w:t>
      </w:r>
    </w:p>
    <w:p w14:paraId="316485E7">
      <w:pPr>
        <w:spacing w:before="0" w:after="0" w:line="400" w:lineRule="exact"/>
        <w:ind w:firstLine="480"/>
        <w:jc w:val="both"/>
      </w:pPr>
      <w:r>
        <w:rPr>
          <w:rFonts w:ascii="Times New Roman" w:hAnsi="Times New Roman" w:eastAsia="宋体"/>
          <w:color w:val="000000"/>
          <w:sz w:val="24"/>
        </w:rPr>
        <w:t>功能描述：站内文章支持分类浏览、详情阅读、收藏与阅读进度；系统可记录阅读行为用于学习分析。知识助手将用户问题转发给知识智能体，并以流式方式返回答案。助手回答可引用平台侧知识片段，与站内结构化文章形成互补。</w:t>
      </w:r>
    </w:p>
    <w:p w14:paraId="699ABDA1">
      <w:pPr>
        <w:spacing w:before="480" w:after="480" w:line="240" w:lineRule="auto"/>
        <w:ind w:firstLine="0" w:firstLineChars="0"/>
        <w:jc w:val="left"/>
        <w:outlineLvl w:val="2"/>
      </w:pPr>
      <w:r>
        <w:rPr>
          <w:rFonts w:ascii="黑体" w:hAnsi="黑体" w:eastAsia="黑体"/>
          <w:b w:val="0"/>
          <w:color w:val="000000"/>
          <w:sz w:val="24"/>
        </w:rPr>
        <w:t>3.2.6 学习路径规划需求</w:t>
      </w:r>
    </w:p>
    <w:p w14:paraId="0D679619">
      <w:pPr>
        <w:spacing w:before="0" w:after="0" w:line="400" w:lineRule="exact"/>
        <w:ind w:firstLine="480"/>
        <w:jc w:val="both"/>
      </w:pPr>
      <w:r>
        <w:rPr>
          <w:rFonts w:ascii="Times New Roman" w:hAnsi="Times New Roman" w:eastAsia="宋体"/>
          <w:color w:val="000000"/>
          <w:sz w:val="24"/>
        </w:rPr>
        <w:t>功能描述：系统预置五条模板路径（基础、指针与内存、OOP、STL、并发），每条包含若干学习步骤。学生可拥有多条学习路径记录，并区分进行中、完成与暂停状态。推荐功能读取能力画像与历史完成情况，优先采用 AI 个性化推荐；当外部能力不可用时，回退到基于薄弱维度的规则推荐。</w:t>
      </w:r>
    </w:p>
    <w:p w14:paraId="1395D703">
      <w:pPr>
        <w:spacing w:before="480" w:after="480" w:line="240" w:lineRule="auto"/>
        <w:ind w:firstLine="0" w:firstLineChars="0"/>
        <w:jc w:val="left"/>
        <w:outlineLvl w:val="2"/>
      </w:pPr>
      <w:r>
        <w:rPr>
          <w:rFonts w:ascii="黑体" w:hAnsi="黑体" w:eastAsia="黑体"/>
          <w:b w:val="0"/>
          <w:color w:val="000000"/>
          <w:sz w:val="24"/>
        </w:rPr>
        <w:t>3.2.7 成就系统与用户激励需求</w:t>
      </w:r>
    </w:p>
    <w:p w14:paraId="4A15AAA9">
      <w:pPr>
        <w:spacing w:before="0" w:after="0" w:line="400" w:lineRule="exact"/>
        <w:ind w:firstLine="480"/>
        <w:jc w:val="both"/>
      </w:pPr>
      <w:r>
        <w:rPr>
          <w:rFonts w:ascii="Times New Roman" w:hAnsi="Times New Roman" w:eastAsia="宋体"/>
          <w:color w:val="000000"/>
          <w:sz w:val="24"/>
        </w:rPr>
        <w:t>功能描述：成就规则由统一配置与后端检测逻辑共同维护，覆盖首次尝试、成绩里程碑、路径完成与学习连续性等场景。系统在提交、面试结束、路径推进、日常学习统计等事件上触发检测：先筛选候选规则，再批量去重，满足条件即发放成就并写入活动日志。对重复触发的成就通过唯一约束进行幂等保护。</w:t>
      </w:r>
    </w:p>
    <w:p w14:paraId="0320B9AD">
      <w:pPr>
        <w:spacing w:before="0" w:after="0" w:line="400" w:lineRule="exact"/>
        <w:ind w:firstLine="480"/>
        <w:jc w:val="both"/>
      </w:pPr>
      <w:r>
        <w:rPr>
          <w:rFonts w:ascii="Times New Roman" w:hAnsi="Times New Roman" w:eastAsia="宋体"/>
          <w:color w:val="000000"/>
          <w:sz w:val="24"/>
        </w:rPr>
        <w:t>表 3-1 功能需求与模块映射关系。</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8D6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7E6E6"/>
          </w:tcPr>
          <w:p w14:paraId="29161217">
            <w:pPr>
              <w:jc w:val="center"/>
            </w:pPr>
            <w:r>
              <w:rPr>
                <w:rFonts w:ascii="Times New Roman" w:hAnsi="Times New Roman" w:eastAsia="宋体"/>
                <w:color w:val="000000"/>
                <w:sz w:val="21"/>
              </w:rPr>
              <w:t>需求编号</w:t>
            </w:r>
          </w:p>
        </w:tc>
        <w:tc>
          <w:tcPr>
            <w:tcW w:w="3024" w:type="dxa"/>
            <w:shd w:val="clear" w:color="auto" w:fill="E7E6E6"/>
          </w:tcPr>
          <w:p w14:paraId="7EE1D286">
            <w:pPr>
              <w:jc w:val="center"/>
            </w:pPr>
            <w:r>
              <w:rPr>
                <w:rFonts w:ascii="Times New Roman" w:hAnsi="Times New Roman" w:eastAsia="宋体"/>
                <w:color w:val="000000"/>
                <w:sz w:val="21"/>
              </w:rPr>
              <w:t>需求名称</w:t>
            </w:r>
          </w:p>
        </w:tc>
        <w:tc>
          <w:tcPr>
            <w:tcW w:w="3024" w:type="dxa"/>
            <w:shd w:val="clear" w:color="auto" w:fill="E7E6E6"/>
          </w:tcPr>
          <w:p w14:paraId="759BF8D4">
            <w:pPr>
              <w:jc w:val="center"/>
            </w:pPr>
            <w:r>
              <w:rPr>
                <w:rFonts w:ascii="Times New Roman" w:hAnsi="Times New Roman" w:eastAsia="宋体"/>
                <w:color w:val="000000"/>
                <w:sz w:val="21"/>
              </w:rPr>
              <w:t>对应模块</w:t>
            </w:r>
          </w:p>
        </w:tc>
      </w:tr>
      <w:tr w14:paraId="2E60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CCA7DF7">
            <w:pPr>
              <w:jc w:val="left"/>
            </w:pPr>
            <w:r>
              <w:rPr>
                <w:rFonts w:ascii="Times New Roman" w:hAnsi="Times New Roman" w:eastAsia="宋体"/>
                <w:color w:val="000000"/>
                <w:sz w:val="21"/>
              </w:rPr>
              <w:t>F1</w:t>
            </w:r>
          </w:p>
        </w:tc>
        <w:tc>
          <w:tcPr>
            <w:tcW w:w="3024" w:type="dxa"/>
          </w:tcPr>
          <w:p w14:paraId="4FAF7EEA">
            <w:pPr>
              <w:jc w:val="left"/>
            </w:pPr>
            <w:r>
              <w:rPr>
                <w:rFonts w:ascii="Times New Roman" w:hAnsi="Times New Roman" w:eastAsia="宋体"/>
                <w:color w:val="000000"/>
                <w:sz w:val="21"/>
              </w:rPr>
              <w:t>用户注册登录</w:t>
            </w:r>
          </w:p>
        </w:tc>
        <w:tc>
          <w:tcPr>
            <w:tcW w:w="3024" w:type="dxa"/>
          </w:tcPr>
          <w:p w14:paraId="2F86B2CE">
            <w:pPr>
              <w:jc w:val="left"/>
            </w:pPr>
            <w:r>
              <w:rPr>
                <w:rFonts w:ascii="Times New Roman" w:hAnsi="Times New Roman" w:eastAsia="宋体"/>
                <w:color w:val="000000"/>
                <w:sz w:val="21"/>
              </w:rPr>
              <w:t>认证与会话管理模块</w:t>
            </w:r>
          </w:p>
        </w:tc>
      </w:tr>
      <w:tr w14:paraId="2FFD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A7EC7D5">
            <w:pPr>
              <w:jc w:val="left"/>
            </w:pPr>
            <w:r>
              <w:rPr>
                <w:rFonts w:ascii="Times New Roman" w:hAnsi="Times New Roman" w:eastAsia="宋体"/>
                <w:color w:val="000000"/>
                <w:sz w:val="21"/>
              </w:rPr>
              <w:t>F2</w:t>
            </w:r>
          </w:p>
        </w:tc>
        <w:tc>
          <w:tcPr>
            <w:tcW w:w="3024" w:type="dxa"/>
          </w:tcPr>
          <w:p w14:paraId="06FDC523">
            <w:pPr>
              <w:jc w:val="left"/>
            </w:pPr>
            <w:r>
              <w:rPr>
                <w:rFonts w:ascii="Times New Roman" w:hAnsi="Times New Roman" w:eastAsia="宋体"/>
                <w:color w:val="000000"/>
                <w:sz w:val="21"/>
              </w:rPr>
              <w:t>代码运行</w:t>
            </w:r>
          </w:p>
        </w:tc>
        <w:tc>
          <w:tcPr>
            <w:tcW w:w="3024" w:type="dxa"/>
          </w:tcPr>
          <w:p w14:paraId="677D6C4F">
            <w:pPr>
              <w:jc w:val="left"/>
            </w:pPr>
            <w:r>
              <w:rPr>
                <w:rFonts w:ascii="Times New Roman" w:hAnsi="Times New Roman" w:eastAsia="宋体"/>
                <w:color w:val="000000"/>
                <w:sz w:val="21"/>
              </w:rPr>
              <w:t>练习与沙盒执行模块</w:t>
            </w:r>
          </w:p>
        </w:tc>
      </w:tr>
      <w:tr w14:paraId="36866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5AD8B4C">
            <w:pPr>
              <w:jc w:val="left"/>
            </w:pPr>
            <w:r>
              <w:rPr>
                <w:rFonts w:ascii="Times New Roman" w:hAnsi="Times New Roman" w:eastAsia="宋体"/>
                <w:color w:val="000000"/>
                <w:sz w:val="21"/>
              </w:rPr>
              <w:t>F3</w:t>
            </w:r>
          </w:p>
        </w:tc>
        <w:tc>
          <w:tcPr>
            <w:tcW w:w="3024" w:type="dxa"/>
          </w:tcPr>
          <w:p w14:paraId="0582D54F">
            <w:pPr>
              <w:jc w:val="left"/>
            </w:pPr>
            <w:r>
              <w:rPr>
                <w:rFonts w:ascii="Times New Roman" w:hAnsi="Times New Roman" w:eastAsia="宋体"/>
                <w:color w:val="000000"/>
                <w:sz w:val="21"/>
              </w:rPr>
              <w:t>提交与评审</w:t>
            </w:r>
          </w:p>
        </w:tc>
        <w:tc>
          <w:tcPr>
            <w:tcW w:w="3024" w:type="dxa"/>
          </w:tcPr>
          <w:p w14:paraId="5198810B">
            <w:pPr>
              <w:jc w:val="left"/>
            </w:pPr>
            <w:r>
              <w:rPr>
                <w:rFonts w:ascii="Times New Roman" w:hAnsi="Times New Roman" w:eastAsia="宋体"/>
                <w:color w:val="000000"/>
                <w:sz w:val="21"/>
              </w:rPr>
              <w:t>AI 代码审查与能力评估模块</w:t>
            </w:r>
          </w:p>
        </w:tc>
      </w:tr>
      <w:tr w14:paraId="4F1A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F04BA1B">
            <w:pPr>
              <w:jc w:val="left"/>
            </w:pPr>
            <w:r>
              <w:rPr>
                <w:rFonts w:ascii="Times New Roman" w:hAnsi="Times New Roman" w:eastAsia="宋体"/>
                <w:color w:val="000000"/>
                <w:sz w:val="21"/>
              </w:rPr>
              <w:t>F4</w:t>
            </w:r>
          </w:p>
        </w:tc>
        <w:tc>
          <w:tcPr>
            <w:tcW w:w="3024" w:type="dxa"/>
          </w:tcPr>
          <w:p w14:paraId="604DCAED">
            <w:pPr>
              <w:jc w:val="left"/>
            </w:pPr>
            <w:r>
              <w:rPr>
                <w:rFonts w:ascii="Times New Roman" w:hAnsi="Times New Roman" w:eastAsia="宋体"/>
                <w:color w:val="000000"/>
                <w:sz w:val="21"/>
              </w:rPr>
              <w:t>模拟面试</w:t>
            </w:r>
          </w:p>
        </w:tc>
        <w:tc>
          <w:tcPr>
            <w:tcW w:w="3024" w:type="dxa"/>
          </w:tcPr>
          <w:p w14:paraId="405844E3">
            <w:pPr>
              <w:jc w:val="left"/>
            </w:pPr>
            <w:r>
              <w:rPr>
                <w:rFonts w:ascii="Times New Roman" w:hAnsi="Times New Roman" w:eastAsia="宋体"/>
                <w:color w:val="000000"/>
                <w:sz w:val="21"/>
              </w:rPr>
              <w:t>AI 面试会话模块</w:t>
            </w:r>
          </w:p>
        </w:tc>
      </w:tr>
      <w:tr w14:paraId="3699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B53867E">
            <w:pPr>
              <w:jc w:val="left"/>
            </w:pPr>
            <w:r>
              <w:rPr>
                <w:rFonts w:ascii="Times New Roman" w:hAnsi="Times New Roman" w:eastAsia="宋体"/>
                <w:color w:val="000000"/>
                <w:sz w:val="21"/>
              </w:rPr>
              <w:t>F5</w:t>
            </w:r>
          </w:p>
        </w:tc>
        <w:tc>
          <w:tcPr>
            <w:tcW w:w="3024" w:type="dxa"/>
          </w:tcPr>
          <w:p w14:paraId="09FA5426">
            <w:pPr>
              <w:jc w:val="left"/>
            </w:pPr>
            <w:r>
              <w:rPr>
                <w:rFonts w:ascii="Times New Roman" w:hAnsi="Times New Roman" w:eastAsia="宋体"/>
                <w:color w:val="000000"/>
                <w:sz w:val="21"/>
              </w:rPr>
              <w:t>知识学习与问答</w:t>
            </w:r>
          </w:p>
        </w:tc>
        <w:tc>
          <w:tcPr>
            <w:tcW w:w="3024" w:type="dxa"/>
          </w:tcPr>
          <w:p w14:paraId="1F37A6EA">
            <w:pPr>
              <w:jc w:val="left"/>
            </w:pPr>
            <w:r>
              <w:rPr>
                <w:rFonts w:ascii="Times New Roman" w:hAnsi="Times New Roman" w:eastAsia="宋体"/>
                <w:color w:val="000000"/>
                <w:sz w:val="21"/>
              </w:rPr>
              <w:t>知识库与知识助手模块</w:t>
            </w:r>
          </w:p>
        </w:tc>
      </w:tr>
      <w:tr w14:paraId="1B35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D390E77">
            <w:pPr>
              <w:jc w:val="left"/>
            </w:pPr>
            <w:r>
              <w:rPr>
                <w:rFonts w:ascii="Times New Roman" w:hAnsi="Times New Roman" w:eastAsia="宋体"/>
                <w:color w:val="000000"/>
                <w:sz w:val="21"/>
              </w:rPr>
              <w:t>F6</w:t>
            </w:r>
          </w:p>
        </w:tc>
        <w:tc>
          <w:tcPr>
            <w:tcW w:w="3024" w:type="dxa"/>
          </w:tcPr>
          <w:p w14:paraId="20F28E1B">
            <w:pPr>
              <w:jc w:val="left"/>
            </w:pPr>
            <w:r>
              <w:rPr>
                <w:rFonts w:ascii="Times New Roman" w:hAnsi="Times New Roman" w:eastAsia="宋体"/>
                <w:color w:val="000000"/>
                <w:sz w:val="21"/>
              </w:rPr>
              <w:t>路径推荐</w:t>
            </w:r>
          </w:p>
        </w:tc>
        <w:tc>
          <w:tcPr>
            <w:tcW w:w="3024" w:type="dxa"/>
          </w:tcPr>
          <w:p w14:paraId="76B971C5">
            <w:pPr>
              <w:jc w:val="left"/>
            </w:pPr>
            <w:r>
              <w:rPr>
                <w:rFonts w:ascii="Times New Roman" w:hAnsi="Times New Roman" w:eastAsia="宋体"/>
                <w:color w:val="000000"/>
                <w:sz w:val="21"/>
              </w:rPr>
              <w:t>学习路径规划模块</w:t>
            </w:r>
          </w:p>
        </w:tc>
      </w:tr>
      <w:tr w14:paraId="5C1F1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A782326">
            <w:pPr>
              <w:jc w:val="left"/>
            </w:pPr>
            <w:r>
              <w:rPr>
                <w:rFonts w:ascii="Times New Roman" w:hAnsi="Times New Roman" w:eastAsia="宋体"/>
                <w:color w:val="000000"/>
                <w:sz w:val="21"/>
              </w:rPr>
              <w:t>F7</w:t>
            </w:r>
          </w:p>
        </w:tc>
        <w:tc>
          <w:tcPr>
            <w:tcW w:w="3024" w:type="dxa"/>
          </w:tcPr>
          <w:p w14:paraId="0A535488">
            <w:pPr>
              <w:jc w:val="left"/>
            </w:pPr>
            <w:r>
              <w:rPr>
                <w:rFonts w:ascii="Times New Roman" w:hAnsi="Times New Roman" w:eastAsia="宋体"/>
                <w:color w:val="000000"/>
                <w:sz w:val="21"/>
              </w:rPr>
              <w:t>成就激励</w:t>
            </w:r>
          </w:p>
        </w:tc>
        <w:tc>
          <w:tcPr>
            <w:tcW w:w="3024" w:type="dxa"/>
          </w:tcPr>
          <w:p w14:paraId="3CFB963C">
            <w:pPr>
              <w:jc w:val="left"/>
            </w:pPr>
            <w:r>
              <w:rPr>
                <w:rFonts w:ascii="Times New Roman" w:hAnsi="Times New Roman" w:eastAsia="宋体"/>
                <w:color w:val="000000"/>
                <w:sz w:val="21"/>
              </w:rPr>
              <w:t>活动日志与成就模块</w:t>
            </w:r>
          </w:p>
        </w:tc>
      </w:tr>
    </w:tbl>
    <w:p w14:paraId="7D2E8194">
      <w:pPr>
        <w:spacing w:before="480" w:after="480" w:line="240" w:lineRule="auto"/>
        <w:ind w:firstLine="0" w:firstLineChars="0"/>
        <w:jc w:val="left"/>
        <w:outlineLvl w:val="1"/>
      </w:pPr>
      <w:bookmarkStart w:id="16" w:name="_Toc814"/>
      <w:r>
        <w:rPr>
          <w:rFonts w:ascii="黑体" w:hAnsi="黑体" w:eastAsia="黑体"/>
          <w:b w:val="0"/>
          <w:color w:val="000000"/>
          <w:sz w:val="28"/>
        </w:rPr>
        <w:t>3.3 系统非功能需求分析</w:t>
      </w:r>
      <w:bookmarkEnd w:id="16"/>
    </w:p>
    <w:p w14:paraId="2792D162">
      <w:pPr>
        <w:spacing w:before="480" w:after="480" w:line="240" w:lineRule="auto"/>
        <w:ind w:firstLine="0" w:firstLineChars="0"/>
        <w:jc w:val="left"/>
        <w:outlineLvl w:val="2"/>
      </w:pPr>
      <w:r>
        <w:rPr>
          <w:rFonts w:ascii="黑体" w:hAnsi="黑体" w:eastAsia="黑体"/>
          <w:b w:val="0"/>
          <w:color w:val="000000"/>
          <w:sz w:val="24"/>
        </w:rPr>
        <w:t>3.3.1 系统性能需求</w:t>
      </w:r>
    </w:p>
    <w:p w14:paraId="42E2D93D">
      <w:pPr>
        <w:spacing w:before="0" w:after="0" w:line="400" w:lineRule="exact"/>
        <w:ind w:firstLine="480"/>
        <w:jc w:val="both"/>
      </w:pPr>
      <w:r>
        <w:rPr>
          <w:rFonts w:ascii="Times New Roman" w:hAnsi="Times New Roman" w:eastAsia="宋体"/>
          <w:color w:val="000000"/>
          <w:sz w:val="24"/>
        </w:rPr>
        <w:t>（1）应用自身：列表类接口在本地千兆局域网、数据库同机部署条件下，P95 延迟宜低于 300ms（不含外部调用）。（2）外部沙盒：公共 Piston 实例可能存在排队，单次运行允许达到数秒，但必须在 15s 超时内返回或报错。（3）Coze：首字延迟受模型与网络影响，SSE 应在收到首包后尽快转发，避免用户在空白界面等待过久。（4）前端：Monaco 按需加载，首屏可通过动态 import 减轻 JS 体积压力。</w:t>
      </w:r>
    </w:p>
    <w:p w14:paraId="09F0D135">
      <w:pPr>
        <w:spacing w:before="480" w:after="480" w:line="240" w:lineRule="auto"/>
        <w:ind w:firstLine="0" w:firstLineChars="0"/>
        <w:jc w:val="left"/>
        <w:outlineLvl w:val="2"/>
      </w:pPr>
      <w:r>
        <w:rPr>
          <w:rFonts w:ascii="黑体" w:hAnsi="黑体" w:eastAsia="黑体"/>
          <w:b w:val="0"/>
          <w:color w:val="000000"/>
          <w:sz w:val="24"/>
        </w:rPr>
        <w:t>3.3.2 系统安全需求</w:t>
      </w:r>
    </w:p>
    <w:p w14:paraId="4B772402">
      <w:pPr>
        <w:spacing w:before="0" w:after="0" w:line="400" w:lineRule="exact"/>
        <w:ind w:firstLine="480"/>
        <w:jc w:val="both"/>
      </w:pPr>
      <w:r>
        <w:rPr>
          <w:rFonts w:ascii="Times New Roman" w:hAnsi="Times New Roman" w:eastAsia="宋体"/>
          <w:color w:val="000000"/>
          <w:sz w:val="24"/>
        </w:rPr>
        <w:t>（1）身份：密码仅存哈希；会话密钥不进入仓库。（2）授权：用户数据读写均绑定当前身份上下文，防止水平越权读取他人记录。（3）执行：用户代码仅在隔离沙盒运行，不在业务进程内直接执行。（4）注入：数据库访问采用参数化方式，提示词与外部输入执行必要过滤与策略约束。（5）可用性：外部服务失败时返回明确错误信息，但不泄露密钥与内部实现细节。</w:t>
      </w:r>
    </w:p>
    <w:p w14:paraId="76732AC7">
      <w:pPr>
        <w:spacing w:before="480" w:after="480" w:line="240" w:lineRule="auto"/>
        <w:ind w:firstLine="0" w:firstLineChars="0"/>
        <w:jc w:val="left"/>
        <w:outlineLvl w:val="2"/>
      </w:pPr>
      <w:r>
        <w:rPr>
          <w:rFonts w:ascii="黑体" w:hAnsi="黑体" w:eastAsia="黑体"/>
          <w:b w:val="0"/>
          <w:color w:val="000000"/>
          <w:sz w:val="24"/>
        </w:rPr>
        <w:t>3.3.3 系统可扩展性需求</w:t>
      </w:r>
    </w:p>
    <w:p w14:paraId="5F2756FA">
      <w:pPr>
        <w:spacing w:before="0" w:after="0" w:line="400" w:lineRule="exact"/>
        <w:ind w:firstLine="480"/>
        <w:jc w:val="both"/>
      </w:pPr>
      <w:r>
        <w:rPr>
          <w:rFonts w:ascii="Times New Roman" w:hAnsi="Times New Roman" w:eastAsia="宋体"/>
          <w:color w:val="000000"/>
          <w:sz w:val="24"/>
        </w:rPr>
        <w:t>系统扩展遵循“能力插件化”原则：新增智能体能力时，仅需在统一接入层补充配置映射并接入对应业务模块；新增成就时扩展规则集合与条件判断；新增沙盒厂商时补充适配器实现并复用统一返回结构。数据库变更通过迁移机制演进，对历史数据采用默认值或兼容转换策略，降低升级风险。</w:t>
      </w:r>
    </w:p>
    <w:p w14:paraId="3F259396">
      <w:pPr>
        <w:spacing w:before="480" w:after="480" w:line="240" w:lineRule="auto"/>
        <w:ind w:firstLine="0" w:firstLineChars="0"/>
        <w:jc w:val="left"/>
        <w:outlineLvl w:val="1"/>
      </w:pPr>
      <w:bookmarkStart w:id="17" w:name="_Toc22928"/>
      <w:r>
        <w:rPr>
          <w:rFonts w:ascii="黑体" w:hAnsi="黑体" w:eastAsia="黑体"/>
          <w:b w:val="0"/>
          <w:color w:val="000000"/>
          <w:sz w:val="28"/>
        </w:rPr>
        <w:t>3.4 系统可行性分析</w:t>
      </w:r>
      <w:bookmarkEnd w:id="17"/>
    </w:p>
    <w:p w14:paraId="71C0D720">
      <w:pPr>
        <w:spacing w:before="0" w:after="0" w:line="400" w:lineRule="exact"/>
        <w:ind w:firstLine="480"/>
        <w:jc w:val="both"/>
      </w:pPr>
      <w:r>
        <w:rPr>
          <w:rFonts w:ascii="Times New Roman" w:hAnsi="Times New Roman" w:eastAsia="宋体"/>
          <w:color w:val="000000"/>
          <w:sz w:val="24"/>
        </w:rPr>
        <w:t>技术可行性：所选用框架均有官方文档与社区示例；Coze 与沙盒均为 HTTP 接口，调试可通过 curl 或 Postman 复现。经济可行性：开发阶段可使用免费公共沙盒与本地 PostgreSQL；上线可选用低配云主机，成本可控。操作可行性：界面中文，符合国内用户习惯；学生自带笔记本即可使用。法律与伦理可行性：需在登录页或帮助文档声明 AI 生成内容可能存在错误，正式课程考核成绩以教师评定为准；用户数据应遵守学校个人信息保护规定。</w:t>
      </w:r>
    </w:p>
    <w:p w14:paraId="37307B53">
      <w:pPr>
        <w:spacing w:before="0" w:after="0" w:line="400" w:lineRule="exact"/>
        <w:ind w:firstLine="480"/>
        <w:jc w:val="both"/>
      </w:pPr>
      <w:r>
        <w:rPr>
          <w:rFonts w:ascii="Times New Roman" w:hAnsi="Times New Roman" w:eastAsia="宋体"/>
          <w:color w:val="000000"/>
          <w:sz w:val="24"/>
        </w:rPr>
        <w:t>表 3-2 风险与对策简述。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9B1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7E6E6"/>
          </w:tcPr>
          <w:p w14:paraId="4892F0F1">
            <w:pPr>
              <w:jc w:val="center"/>
            </w:pPr>
            <w:r>
              <w:rPr>
                <w:rFonts w:ascii="Times New Roman" w:hAnsi="Times New Roman" w:eastAsia="宋体"/>
                <w:color w:val="000000"/>
                <w:sz w:val="21"/>
              </w:rPr>
              <w:t>风险</w:t>
            </w:r>
          </w:p>
        </w:tc>
        <w:tc>
          <w:tcPr>
            <w:tcW w:w="3024" w:type="dxa"/>
            <w:shd w:val="clear" w:color="auto" w:fill="E7E6E6"/>
          </w:tcPr>
          <w:p w14:paraId="65C0EF75">
            <w:pPr>
              <w:jc w:val="center"/>
            </w:pPr>
            <w:r>
              <w:rPr>
                <w:rFonts w:ascii="Times New Roman" w:hAnsi="Times New Roman" w:eastAsia="宋体"/>
                <w:color w:val="000000"/>
                <w:sz w:val="21"/>
              </w:rPr>
              <w:t>影响</w:t>
            </w:r>
          </w:p>
        </w:tc>
        <w:tc>
          <w:tcPr>
            <w:tcW w:w="3024" w:type="dxa"/>
            <w:shd w:val="clear" w:color="auto" w:fill="E7E6E6"/>
          </w:tcPr>
          <w:p w14:paraId="1BB66730">
            <w:pPr>
              <w:jc w:val="center"/>
            </w:pPr>
            <w:r>
              <w:rPr>
                <w:rFonts w:ascii="Times New Roman" w:hAnsi="Times New Roman" w:eastAsia="宋体"/>
                <w:color w:val="000000"/>
                <w:sz w:val="21"/>
              </w:rPr>
              <w:t>对策</w:t>
            </w:r>
          </w:p>
        </w:tc>
      </w:tr>
      <w:tr w14:paraId="0206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2C2DDBC">
            <w:pPr>
              <w:jc w:val="left"/>
            </w:pPr>
            <w:r>
              <w:rPr>
                <w:rFonts w:ascii="Times New Roman" w:hAnsi="Times New Roman" w:eastAsia="宋体"/>
                <w:color w:val="000000"/>
                <w:sz w:val="21"/>
              </w:rPr>
              <w:t>公共沙盒宕机</w:t>
            </w:r>
          </w:p>
        </w:tc>
        <w:tc>
          <w:tcPr>
            <w:tcW w:w="3024" w:type="dxa"/>
          </w:tcPr>
          <w:p w14:paraId="3312EB19">
            <w:pPr>
              <w:jc w:val="left"/>
            </w:pPr>
            <w:r>
              <w:rPr>
                <w:rFonts w:ascii="Times New Roman" w:hAnsi="Times New Roman" w:eastAsia="宋体"/>
                <w:color w:val="000000"/>
                <w:sz w:val="21"/>
              </w:rPr>
              <w:t>无法运行代码</w:t>
            </w:r>
          </w:p>
        </w:tc>
        <w:tc>
          <w:tcPr>
            <w:tcW w:w="3024" w:type="dxa"/>
          </w:tcPr>
          <w:p w14:paraId="15E758BD">
            <w:pPr>
              <w:jc w:val="left"/>
            </w:pPr>
            <w:r>
              <w:rPr>
                <w:rFonts w:ascii="Times New Roman" w:hAnsi="Times New Roman" w:eastAsia="宋体"/>
                <w:color w:val="000000"/>
                <w:sz w:val="21"/>
              </w:rPr>
              <w:t>切换 Judge0 或自建实例</w:t>
            </w:r>
          </w:p>
        </w:tc>
      </w:tr>
      <w:tr w14:paraId="17B66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3B332CA">
            <w:pPr>
              <w:jc w:val="left"/>
            </w:pPr>
            <w:r>
              <w:rPr>
                <w:rFonts w:ascii="Times New Roman" w:hAnsi="Times New Roman" w:eastAsia="宋体"/>
                <w:color w:val="000000"/>
                <w:sz w:val="21"/>
              </w:rPr>
              <w:t>Coze 额度耗尽</w:t>
            </w:r>
          </w:p>
        </w:tc>
        <w:tc>
          <w:tcPr>
            <w:tcW w:w="3024" w:type="dxa"/>
          </w:tcPr>
          <w:p w14:paraId="4FD4DD54">
            <w:pPr>
              <w:jc w:val="left"/>
            </w:pPr>
            <w:r>
              <w:rPr>
                <w:rFonts w:ascii="Times New Roman" w:hAnsi="Times New Roman" w:eastAsia="宋体"/>
                <w:color w:val="000000"/>
                <w:sz w:val="21"/>
              </w:rPr>
              <w:t>AI 功能降级</w:t>
            </w:r>
          </w:p>
        </w:tc>
        <w:tc>
          <w:tcPr>
            <w:tcW w:w="3024" w:type="dxa"/>
          </w:tcPr>
          <w:p w14:paraId="142D75D8">
            <w:pPr>
              <w:jc w:val="left"/>
            </w:pPr>
            <w:r>
              <w:rPr>
                <w:rFonts w:ascii="Times New Roman" w:hAnsi="Times New Roman" w:eastAsia="宋体"/>
                <w:color w:val="000000"/>
                <w:sz w:val="21"/>
              </w:rPr>
              <w:t>Mock 与规则推荐兜底</w:t>
            </w:r>
          </w:p>
        </w:tc>
      </w:tr>
      <w:tr w14:paraId="24FC7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D6BF0A0">
            <w:pPr>
              <w:jc w:val="left"/>
            </w:pPr>
            <w:r>
              <w:rPr>
                <w:rFonts w:ascii="Times New Roman" w:hAnsi="Times New Roman" w:eastAsia="宋体"/>
                <w:color w:val="000000"/>
                <w:sz w:val="21"/>
              </w:rPr>
              <w:t>模型评分不稳定</w:t>
            </w:r>
          </w:p>
        </w:tc>
        <w:tc>
          <w:tcPr>
            <w:tcW w:w="3024" w:type="dxa"/>
          </w:tcPr>
          <w:p w14:paraId="36909E4D">
            <w:pPr>
              <w:jc w:val="left"/>
            </w:pPr>
            <w:r>
              <w:rPr>
                <w:rFonts w:ascii="Times New Roman" w:hAnsi="Times New Roman" w:eastAsia="宋体"/>
                <w:color w:val="000000"/>
                <w:sz w:val="21"/>
              </w:rPr>
              <w:t>雷达波动大</w:t>
            </w:r>
          </w:p>
        </w:tc>
        <w:tc>
          <w:tcPr>
            <w:tcW w:w="3024" w:type="dxa"/>
          </w:tcPr>
          <w:p w14:paraId="66D265C2">
            <w:pPr>
              <w:jc w:val="left"/>
            </w:pPr>
            <w:r>
              <w:rPr>
                <w:rFonts w:ascii="Times New Roman" w:hAnsi="Times New Roman" w:eastAsia="宋体"/>
                <w:color w:val="000000"/>
                <w:sz w:val="21"/>
              </w:rPr>
              <w:t>加权平均 + 后续人工校准</w:t>
            </w:r>
          </w:p>
        </w:tc>
      </w:tr>
      <w:tr w14:paraId="7DF3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64C42D3">
            <w:pPr>
              <w:jc w:val="left"/>
            </w:pPr>
            <w:r>
              <w:rPr>
                <w:rFonts w:ascii="Times New Roman" w:hAnsi="Times New Roman" w:eastAsia="宋体"/>
                <w:color w:val="000000"/>
                <w:sz w:val="21"/>
              </w:rPr>
              <w:t>学生滥用高频提交</w:t>
            </w:r>
          </w:p>
        </w:tc>
        <w:tc>
          <w:tcPr>
            <w:tcW w:w="3024" w:type="dxa"/>
          </w:tcPr>
          <w:p w14:paraId="78E2CFBB">
            <w:pPr>
              <w:jc w:val="left"/>
            </w:pPr>
            <w:r>
              <w:rPr>
                <w:rFonts w:ascii="Times New Roman" w:hAnsi="Times New Roman" w:eastAsia="宋体"/>
                <w:color w:val="000000"/>
                <w:sz w:val="21"/>
              </w:rPr>
              <w:t>成本上升</w:t>
            </w:r>
          </w:p>
        </w:tc>
        <w:tc>
          <w:tcPr>
            <w:tcW w:w="3024" w:type="dxa"/>
          </w:tcPr>
          <w:p w14:paraId="1548A705">
            <w:pPr>
              <w:jc w:val="left"/>
            </w:pPr>
            <w:r>
              <w:rPr>
                <w:rFonts w:ascii="Times New Roman" w:hAnsi="Times New Roman" w:eastAsia="宋体"/>
                <w:color w:val="000000"/>
                <w:sz w:val="21"/>
              </w:rPr>
              <w:t>速率限制（可后续加中间件）</w:t>
            </w:r>
          </w:p>
        </w:tc>
      </w:tr>
    </w:tbl>
    <w:p w14:paraId="6A5BCC4F">
      <w:pPr>
        <w:spacing w:before="0" w:after="0" w:line="400" w:lineRule="exact"/>
        <w:ind w:firstLine="480"/>
        <w:jc w:val="both"/>
      </w:pPr>
      <w:r>
        <w:rPr>
          <w:rFonts w:ascii="Times New Roman" w:hAnsi="Times New Roman" w:eastAsia="宋体"/>
          <w:color w:val="000000"/>
          <w:sz w:val="24"/>
        </w:rPr>
        <w:t xml:space="preserve">需求可追溯性说明：表 3-1 中 F1～F7 与第 4 章模块、第 5 章实现小节之间应保持“向前可追溯、向后可验证”的关系。以 F3 为例，其验收不仅要看接口返回 200，还要看数据库是否产生 </w:t>
      </w:r>
      <w:r>
        <w:rPr>
          <w:rFonts w:ascii="Consolas" w:hAnsi="Consolas" w:eastAsia="Consolas"/>
          <w:color w:val="000000"/>
          <w:sz w:val="21"/>
        </w:rPr>
        <w:t>CodeSubmission</w:t>
      </w:r>
      <w:r>
        <w:rPr>
          <w:rFonts w:ascii="Times New Roman" w:hAnsi="Times New Roman" w:eastAsia="宋体"/>
          <w:color w:val="000000"/>
          <w:sz w:val="24"/>
        </w:rPr>
        <w:t xml:space="preserve"> 行、</w:t>
      </w:r>
      <w:r>
        <w:rPr>
          <w:rFonts w:ascii="Consolas" w:hAnsi="Consolas" w:eastAsia="Consolas"/>
          <w:color w:val="000000"/>
          <w:sz w:val="21"/>
        </w:rPr>
        <w:t>aiReview</w:t>
      </w:r>
      <w:r>
        <w:rPr>
          <w:rFonts w:ascii="Times New Roman" w:hAnsi="Times New Roman" w:eastAsia="宋体"/>
          <w:color w:val="000000"/>
          <w:sz w:val="24"/>
        </w:rPr>
        <w:t xml:space="preserve"> 是否非空（在 Bot 可用时）、</w:t>
      </w:r>
      <w:r>
        <w:rPr>
          <w:rFonts w:ascii="Consolas" w:hAnsi="Consolas" w:eastAsia="Consolas"/>
          <w:color w:val="000000"/>
          <w:sz w:val="21"/>
        </w:rPr>
        <w:t>CapabilityRadar</w:t>
      </w:r>
      <w:r>
        <w:rPr>
          <w:rFonts w:ascii="Times New Roman" w:hAnsi="Times New Roman" w:eastAsia="宋体"/>
          <w:color w:val="000000"/>
          <w:sz w:val="24"/>
        </w:rPr>
        <w:t xml:space="preserve"> 是否在含 </w:t>
      </w:r>
      <w:r>
        <w:rPr>
          <w:rFonts w:ascii="Consolas" w:hAnsi="Consolas" w:eastAsia="Consolas"/>
          <w:color w:val="000000"/>
          <w:sz w:val="21"/>
        </w:rPr>
        <w:t>capabilityScores</w:t>
      </w:r>
      <w:r>
        <w:rPr>
          <w:rFonts w:ascii="Times New Roman" w:hAnsi="Times New Roman" w:eastAsia="宋体"/>
          <w:color w:val="000000"/>
          <w:sz w:val="24"/>
        </w:rPr>
        <w:t xml:space="preserve"> 时发生数值变化。以 F4 为例，除 SSE 体验外，还要验收 </w:t>
      </w:r>
      <w:r>
        <w:rPr>
          <w:rFonts w:ascii="Consolas" w:hAnsi="Consolas" w:eastAsia="Consolas"/>
          <w:color w:val="000000"/>
          <w:sz w:val="21"/>
        </w:rPr>
        <w:t>InterviewSession.messages</w:t>
      </w:r>
      <w:r>
        <w:rPr>
          <w:rFonts w:ascii="Times New Roman" w:hAnsi="Times New Roman" w:eastAsia="宋体"/>
          <w:color w:val="000000"/>
          <w:sz w:val="24"/>
        </w:rPr>
        <w:t xml:space="preserve"> 的 JSON 数组长度随轮次递增，且 </w:t>
      </w:r>
      <w:r>
        <w:rPr>
          <w:rFonts w:ascii="Consolas" w:hAnsi="Consolas" w:eastAsia="Consolas"/>
          <w:color w:val="000000"/>
          <w:sz w:val="21"/>
        </w:rPr>
        <w:t>cozeSessionId</w:t>
      </w:r>
      <w:r>
        <w:rPr>
          <w:rFonts w:ascii="Times New Roman" w:hAnsi="Times New Roman" w:eastAsia="宋体"/>
          <w:color w:val="000000"/>
          <w:sz w:val="24"/>
        </w:rPr>
        <w:t xml:space="preserve"> 在首轮后保持稳定。以 F6 为例，推荐接口在 AI 可用与不可用两种配置下都应返回结构合理的 JSON，且 </w:t>
      </w:r>
      <w:r>
        <w:rPr>
          <w:rFonts w:ascii="Consolas" w:hAnsi="Consolas" w:eastAsia="Consolas"/>
          <w:color w:val="000000"/>
          <w:sz w:val="21"/>
        </w:rPr>
        <w:t>suggestedTemplateId</w:t>
      </w:r>
      <w:r>
        <w:rPr>
          <w:rFonts w:ascii="Times New Roman" w:hAnsi="Times New Roman" w:eastAsia="宋体"/>
          <w:color w:val="000000"/>
          <w:sz w:val="24"/>
        </w:rPr>
        <w:t xml:space="preserve"> 不出现在已完成集合中。此类“验收口径”应在答辩 PPT 中用一页写明，避免评审只看见界面而看不见数据层。</w:t>
      </w:r>
    </w:p>
    <w:p w14:paraId="6F032F51">
      <w:pPr>
        <w:spacing w:before="0" w:after="0" w:line="400" w:lineRule="exact"/>
        <w:ind w:firstLine="480"/>
        <w:jc w:val="both"/>
      </w:pPr>
      <w:r>
        <w:rPr>
          <w:rFonts w:ascii="Times New Roman" w:hAnsi="Times New Roman" w:eastAsia="宋体"/>
          <w:color w:val="000000"/>
          <w:sz w:val="24"/>
        </w:rPr>
        <w:t xml:space="preserve">非功能需求方面，性能指标在缺乏生产流量前只能给参考阈值：第 6 章表格中的毫秒数需在同机复测后填写。安全需求中，密码哈希与 HTTPS 是底线；若部署在内网 HTTP，仅适合机房封闭实验，正式对学生开放应全站 TLS。可扩展性需求强调“换沙盒、换模型、加成就”三类变更的成本：当前代码把三者分别隔离在 </w:t>
      </w:r>
      <w:r>
        <w:rPr>
          <w:rFonts w:ascii="Consolas" w:hAnsi="Consolas" w:eastAsia="Consolas"/>
          <w:color w:val="000000"/>
          <w:sz w:val="21"/>
        </w:rPr>
        <w:t>sandbox.ts</w:t>
      </w:r>
      <w:r>
        <w:rPr>
          <w:rFonts w:ascii="Times New Roman" w:hAnsi="Times New Roman" w:eastAsia="宋体"/>
          <w:color w:val="000000"/>
          <w:sz w:val="24"/>
        </w:rPr>
        <w:t>、</w:t>
      </w:r>
      <w:r>
        <w:rPr>
          <w:rFonts w:ascii="Consolas" w:hAnsi="Consolas" w:eastAsia="Consolas"/>
          <w:color w:val="000000"/>
          <w:sz w:val="21"/>
        </w:rPr>
        <w:t>coze.ts</w:t>
      </w:r>
      <w:r>
        <w:rPr>
          <w:rFonts w:ascii="Times New Roman" w:hAnsi="Times New Roman" w:eastAsia="宋体"/>
          <w:color w:val="000000"/>
          <w:sz w:val="24"/>
        </w:rPr>
        <w:t>、</w:t>
      </w:r>
      <w:r>
        <w:rPr>
          <w:rFonts w:ascii="Consolas" w:hAnsi="Consolas" w:eastAsia="Consolas"/>
          <w:color w:val="000000"/>
          <w:sz w:val="21"/>
        </w:rPr>
        <w:t>achievements.ts</w:t>
      </w:r>
      <w:r>
        <w:rPr>
          <w:rFonts w:ascii="Times New Roman" w:hAnsi="Times New Roman" w:eastAsia="宋体"/>
          <w:color w:val="000000"/>
          <w:sz w:val="24"/>
        </w:rPr>
        <w:t>，符合开闭原则的实践方向。</w:t>
      </w:r>
    </w:p>
    <w:p w14:paraId="117C8D91">
      <w:pPr>
        <w:spacing w:before="0" w:after="0" w:line="400" w:lineRule="exact"/>
        <w:ind w:firstLine="480"/>
        <w:jc w:val="both"/>
      </w:pPr>
      <w:r>
        <w:rPr>
          <w:rFonts w:ascii="Times New Roman" w:hAnsi="Times New Roman" w:eastAsia="宋体"/>
          <w:color w:val="000000"/>
          <w:sz w:val="24"/>
        </w:rPr>
        <w:t xml:space="preserve">用户故事式描述（补充）：作为学生，我希望在第一次登录后立即看到空雷达与引导任务，以便知道下一步该做什么；作为学生，我希望运行失败时看到编译器原文而不是笼统“错误”，以便对照教材排错；作为学生，我希望面试记录可回看，以便总结自己卡住的考点；作为学生，我希望路径推荐能解释“为什么推荐这一块”，以便建立信任（AI 返回的 </w:t>
      </w:r>
      <w:r>
        <w:rPr>
          <w:rFonts w:ascii="Consolas" w:hAnsi="Consolas" w:eastAsia="Consolas"/>
          <w:color w:val="000000"/>
          <w:sz w:val="21"/>
        </w:rPr>
        <w:t>reason</w:t>
      </w:r>
      <w:r>
        <w:rPr>
          <w:rFonts w:ascii="Times New Roman" w:hAnsi="Times New Roman" w:eastAsia="宋体"/>
          <w:color w:val="000000"/>
          <w:sz w:val="24"/>
        </w:rPr>
        <w:t xml:space="preserve"> 字段承担此职责）。这些故事不在大纲中单独编号，但与第 3 章各小节需求一致，可在需求评审表中作为附列。</w:t>
      </w:r>
    </w:p>
    <w:p w14:paraId="33CA2747">
      <w:pPr>
        <w:spacing w:before="0" w:after="0" w:line="400" w:lineRule="exact"/>
        <w:ind w:firstLine="480"/>
        <w:jc w:val="both"/>
      </w:pPr>
      <w:r>
        <w:rPr>
          <w:rFonts w:ascii="Times New Roman" w:hAnsi="Times New Roman" w:eastAsia="宋体"/>
          <w:color w:val="000000"/>
          <w:sz w:val="24"/>
        </w:rPr>
        <w:t>关于数据合规：若学校将本平台用于真实姓名学号管理，需在隐私政策中说明存储字段、保留期限与导出删除流程；本论文原型默认仅用邮箱注册，降低敏感个人信息处理复杂度，但工程上仍建议对日志打码。关于可用性：色弱学生区分红绿错误提示可能存在困难，前端可辅以图标形状而不仅依赖颜色编码（可在迭代中完成）。关于国际化：当前 UI 为中文，若面向留学生双语班，可抽离文案资源文件，这属于后续工作。</w:t>
      </w:r>
    </w:p>
    <w:p w14:paraId="0A26EA0B">
      <w:r>
        <w:br w:type="page"/>
      </w:r>
    </w:p>
    <w:p w14:paraId="435AA985">
      <w:pPr>
        <w:spacing w:before="480" w:after="480" w:line="240" w:lineRule="auto"/>
        <w:ind w:firstLine="0" w:firstLineChars="0"/>
        <w:jc w:val="center"/>
        <w:outlineLvl w:val="0"/>
      </w:pPr>
      <w:bookmarkStart w:id="18" w:name="_Toc14647"/>
      <w:r>
        <w:rPr>
          <w:rFonts w:ascii="黑体" w:hAnsi="黑体" w:eastAsia="黑体"/>
          <w:b w:val="0"/>
          <w:color w:val="000000"/>
          <w:sz w:val="32"/>
        </w:rPr>
        <w:t>4 系统总体设计</w:t>
      </w:r>
      <w:bookmarkEnd w:id="18"/>
    </w:p>
    <w:p w14:paraId="480A701B">
      <w:pPr>
        <w:spacing w:before="480" w:after="480" w:line="240" w:lineRule="auto"/>
        <w:ind w:firstLine="0" w:firstLineChars="0"/>
        <w:jc w:val="left"/>
        <w:outlineLvl w:val="1"/>
      </w:pPr>
      <w:bookmarkStart w:id="19" w:name="_Toc23376"/>
      <w:r>
        <w:rPr>
          <w:rFonts w:ascii="黑体" w:hAnsi="黑体" w:eastAsia="黑体"/>
          <w:b w:val="0"/>
          <w:color w:val="000000"/>
          <w:sz w:val="28"/>
        </w:rPr>
        <w:t>4.1 系统总体架构设计</w:t>
      </w:r>
      <w:bookmarkEnd w:id="19"/>
    </w:p>
    <w:p w14:paraId="18F525A3">
      <w:pPr>
        <w:spacing w:before="480" w:after="480" w:line="240" w:lineRule="auto"/>
        <w:ind w:firstLine="0" w:firstLineChars="0"/>
        <w:jc w:val="left"/>
        <w:outlineLvl w:val="2"/>
      </w:pPr>
      <w:r>
        <w:rPr>
          <w:rFonts w:ascii="黑体" w:hAnsi="黑体" w:eastAsia="黑体"/>
          <w:b w:val="0"/>
          <w:color w:val="000000"/>
          <w:sz w:val="24"/>
        </w:rPr>
        <w:t>4.1.1 逻辑分层</w:t>
      </w:r>
    </w:p>
    <w:p w14:paraId="1BF2E474">
      <w:pPr>
        <w:spacing w:before="0" w:after="0" w:line="400" w:lineRule="exact"/>
        <w:ind w:firstLine="480"/>
        <w:jc w:val="both"/>
      </w:pPr>
      <w:r>
        <w:rPr>
          <w:rFonts w:ascii="Times New Roman" w:hAnsi="Times New Roman" w:eastAsia="宋体"/>
          <w:color w:val="000000"/>
          <w:sz w:val="24"/>
        </w:rPr>
        <w:t>系统采用 B/S 架构，并按职责划分为三层。表现层由 React 组件构成，负责交互状态、编辑器渲染和流式消息展示，不直接持有第三方服务密钥。应用层由 Next.js Route Handler 与领域服务函数组成，承担鉴权、事务编排、AI 调用与数据写入。数据与外部服务层包括 PostgreSQL、Coze 与代码沙盒服务，分别提供持久化、模型推理和隔离执行能力。通过分层，前端仅访问本域 API，敏感凭据全部留在服务端。</w:t>
      </w:r>
    </w:p>
    <w:p w14:paraId="21E52655">
      <w:pPr>
        <w:spacing w:before="480" w:after="480" w:line="240" w:lineRule="auto"/>
        <w:ind w:firstLine="0" w:firstLineChars="0"/>
        <w:jc w:val="left"/>
        <w:outlineLvl w:val="2"/>
      </w:pPr>
      <w:r>
        <w:rPr>
          <w:rFonts w:ascii="黑体" w:hAnsi="黑体" w:eastAsia="黑体"/>
          <w:b w:val="0"/>
          <w:color w:val="000000"/>
          <w:sz w:val="24"/>
        </w:rPr>
        <w:t>4.1.2 请求路径描述</w:t>
      </w:r>
    </w:p>
    <w:p w14:paraId="043B4A0F">
      <w:pPr>
        <w:spacing w:before="0" w:after="0" w:line="400" w:lineRule="exact"/>
        <w:ind w:firstLine="480"/>
        <w:jc w:val="both"/>
      </w:pPr>
      <w:r>
        <w:rPr>
          <w:rFonts w:ascii="Times New Roman" w:hAnsi="Times New Roman" w:eastAsia="宋体"/>
          <w:color w:val="000000"/>
          <w:sz w:val="24"/>
        </w:rPr>
        <w:t>系统核心请求可归纳为两条链路。第一条是“提交链路”：校验身份与题目后执行 AI 审查，随后落库提交记录、更新能力画像并写入活动日志。第二条是“会话链路”：先保存用户消息，再转发流式回复，最后补写助手完整文本。两条链路都遵循同一原则：先保证主流程数据完整，再叠加模型能力与可视化反馈。</w:t>
      </w:r>
    </w:p>
    <w:p w14:paraId="71ACA4A0">
      <w:pPr>
        <w:spacing w:before="480" w:after="480" w:line="240" w:lineRule="auto"/>
        <w:ind w:firstLine="0" w:firstLineChars="0"/>
        <w:jc w:val="left"/>
        <w:outlineLvl w:val="2"/>
      </w:pPr>
      <w:r>
        <w:rPr>
          <w:rFonts w:ascii="黑体" w:hAnsi="黑体" w:eastAsia="黑体"/>
          <w:b w:val="0"/>
          <w:color w:val="000000"/>
          <w:sz w:val="24"/>
        </w:rPr>
        <w:t>4.1.3 部署视图与安全边界</w:t>
      </w:r>
    </w:p>
    <w:p w14:paraId="59265FD3">
      <w:pPr>
        <w:spacing w:before="0" w:after="0" w:line="400" w:lineRule="exact"/>
        <w:ind w:firstLine="480"/>
        <w:jc w:val="both"/>
      </w:pPr>
      <w:r>
        <w:rPr>
          <w:rFonts w:ascii="Times New Roman" w:hAnsi="Times New Roman" w:eastAsia="宋体"/>
          <w:color w:val="000000"/>
          <w:sz w:val="24"/>
        </w:rPr>
        <w:t xml:space="preserve">在部署形态上，单机模式可同时承载页面与 API；若访问量上升，可通过应用层横向扩展与数据库分离读写缓解压力。安全边界方面，浏览器被视为不可信环境，Coze 与沙盒令牌均由服务端托管；业务查询统一绑定 </w:t>
      </w:r>
      <w:r>
        <w:rPr>
          <w:rFonts w:ascii="Consolas" w:hAnsi="Consolas" w:eastAsia="Consolas"/>
          <w:color w:val="000000"/>
          <w:sz w:val="21"/>
        </w:rPr>
        <w:t>userId</w:t>
      </w:r>
      <w:r>
        <w:rPr>
          <w:rFonts w:ascii="Times New Roman" w:hAnsi="Times New Roman" w:eastAsia="宋体"/>
          <w:color w:val="000000"/>
          <w:sz w:val="24"/>
        </w:rPr>
        <w:t xml:space="preserve"> 约束，避免水平越权；数据库访问通过 Prisma 参数化执行，减少注入风险。生产环境还需配合最小权限账号、日志脱敏与加密备份。</w:t>
      </w:r>
    </w:p>
    <w:p w14:paraId="3EC7780C">
      <w:pPr>
        <w:spacing w:before="480" w:after="480" w:line="240" w:lineRule="auto"/>
        <w:ind w:firstLine="0" w:firstLineChars="0"/>
        <w:jc w:val="left"/>
        <w:outlineLvl w:val="2"/>
      </w:pPr>
      <w:r>
        <w:rPr>
          <w:rFonts w:ascii="黑体" w:hAnsi="黑体" w:eastAsia="黑体"/>
          <w:b w:val="0"/>
          <w:color w:val="000000"/>
          <w:sz w:val="24"/>
        </w:rPr>
        <w:t>4.1.4 开题技术路线与最终实现的对照说明</w:t>
      </w:r>
    </w:p>
    <w:p w14:paraId="31A21ECB">
      <w:pPr>
        <w:spacing w:before="0" w:after="0" w:line="400" w:lineRule="exact"/>
        <w:ind w:firstLine="480"/>
        <w:jc w:val="both"/>
      </w:pPr>
      <w:r>
        <w:rPr>
          <w:rFonts w:ascii="Times New Roman" w:hAnsi="Times New Roman" w:eastAsia="宋体"/>
          <w:color w:val="000000"/>
          <w:sz w:val="24"/>
        </w:rPr>
        <w:t>开题报告从教学痛点出发，提出了“C/C++ 垂直领域 + 多智能体分工 + RAG 抑幻觉 + 沙箱执行 + 能力雷达闭环”的总体方向，与本文研究目标一致。为便于评阅人核对“设想—落地”关系，表 4-1 对关键选型做简要对照。</w:t>
      </w:r>
      <w:r>
        <w:rPr>
          <w:rFonts w:ascii="Times New Roman" w:hAnsi="Times New Roman" w:eastAsia="宋体"/>
          <w:b/>
          <w:color w:val="000000"/>
          <w:sz w:val="24"/>
        </w:rPr>
        <w:t>原则：以本仓库可部署实现为准</w:t>
      </w:r>
      <w:r>
        <w:rPr>
          <w:rFonts w:ascii="Times New Roman" w:hAnsi="Times New Roman" w:eastAsia="宋体"/>
          <w:color w:val="000000"/>
          <w:sz w:val="24"/>
        </w:rPr>
        <w:t>；开题中偏“规划表述”的内容，若与代码不一致，以代码与本文第 5 章描述为准。</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1E2E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7E6E6"/>
          </w:tcPr>
          <w:p w14:paraId="1E187958">
            <w:pPr>
              <w:jc w:val="center"/>
            </w:pPr>
            <w:r>
              <w:rPr>
                <w:rFonts w:ascii="Times New Roman" w:hAnsi="Times New Roman" w:eastAsia="宋体"/>
                <w:color w:val="000000"/>
                <w:sz w:val="21"/>
              </w:rPr>
              <w:t>开题报告中的设想要点</w:t>
            </w:r>
          </w:p>
        </w:tc>
        <w:tc>
          <w:tcPr>
            <w:tcW w:w="4535" w:type="dxa"/>
            <w:shd w:val="clear" w:color="auto" w:fill="E7E6E6"/>
          </w:tcPr>
          <w:p w14:paraId="7319FA28">
            <w:pPr>
              <w:jc w:val="center"/>
            </w:pPr>
            <w:r>
              <w:rPr>
                <w:rFonts w:ascii="Times New Roman" w:hAnsi="Times New Roman" w:eastAsia="宋体"/>
                <w:color w:val="000000"/>
                <w:sz w:val="21"/>
              </w:rPr>
              <w:t>毕业设计实际实现（MallocMentor）</w:t>
            </w:r>
          </w:p>
        </w:tc>
      </w:tr>
      <w:tr w14:paraId="57CB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72DB830">
            <w:pPr>
              <w:jc w:val="left"/>
            </w:pPr>
            <w:r>
              <w:rPr>
                <w:rFonts w:ascii="Times New Roman" w:hAnsi="Times New Roman" w:eastAsia="宋体"/>
                <w:color w:val="000000"/>
                <w:sz w:val="21"/>
              </w:rPr>
              <w:t>前端 React + Vite，沉浸式编程界面</w:t>
            </w:r>
          </w:p>
        </w:tc>
        <w:tc>
          <w:tcPr>
            <w:tcW w:w="4535" w:type="dxa"/>
          </w:tcPr>
          <w:p w14:paraId="639D7633">
            <w:pPr>
              <w:jc w:val="left"/>
            </w:pPr>
            <w:r>
              <w:rPr>
                <w:rFonts w:ascii="Times New Roman" w:hAnsi="Times New Roman" w:eastAsia="宋体"/>
                <w:color w:val="000000"/>
                <w:sz w:val="21"/>
              </w:rPr>
              <w:t xml:space="preserve">采用 </w:t>
            </w:r>
            <w:r>
              <w:rPr>
                <w:rFonts w:ascii="Times New Roman" w:hAnsi="Times New Roman" w:eastAsia="宋体"/>
                <w:b/>
                <w:color w:val="000000"/>
                <w:sz w:val="21"/>
              </w:rPr>
              <w:t>Next.js App Router + React</w:t>
            </w:r>
            <w:r>
              <w:rPr>
                <w:rFonts w:ascii="Times New Roman" w:hAnsi="Times New Roman" w:eastAsia="宋体"/>
                <w:color w:val="000000"/>
                <w:sz w:val="21"/>
              </w:rPr>
              <w:t>，练习页集成 Monaco；前后端同仓，类型与路由由框架统一</w:t>
            </w:r>
          </w:p>
        </w:tc>
      </w:tr>
      <w:tr w14:paraId="1A5D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07036F3">
            <w:pPr>
              <w:jc w:val="left"/>
            </w:pPr>
            <w:r>
              <w:rPr>
                <w:rFonts w:ascii="Times New Roman" w:hAnsi="Times New Roman" w:eastAsia="宋体"/>
                <w:color w:val="000000"/>
                <w:sz w:val="21"/>
              </w:rPr>
              <w:t>后端 Next.js 承载业务；Docker 容器作代码沙箱</w:t>
            </w:r>
          </w:p>
        </w:tc>
        <w:tc>
          <w:tcPr>
            <w:tcW w:w="4535" w:type="dxa"/>
          </w:tcPr>
          <w:p w14:paraId="29370395">
            <w:pPr>
              <w:jc w:val="left"/>
            </w:pPr>
            <w:r>
              <w:rPr>
                <w:rFonts w:ascii="Times New Roman" w:hAnsi="Times New Roman" w:eastAsia="宋体"/>
                <w:color w:val="000000"/>
                <w:sz w:val="21"/>
              </w:rPr>
              <w:t xml:space="preserve">业务与 API 均在 Next.js Route Handler；用户代码通过 </w:t>
            </w:r>
            <w:r>
              <w:rPr>
                <w:rFonts w:ascii="Times New Roman" w:hAnsi="Times New Roman" w:eastAsia="宋体"/>
                <w:b/>
                <w:color w:val="000000"/>
                <w:sz w:val="21"/>
              </w:rPr>
              <w:t>Piston 或 Judge0 HTTP API</w:t>
            </w:r>
            <w:r>
              <w:rPr>
                <w:rFonts w:ascii="Times New Roman" w:hAnsi="Times New Roman" w:eastAsia="宋体"/>
                <w:color w:val="000000"/>
                <w:sz w:val="21"/>
              </w:rPr>
              <w:t xml:space="preserve"> 在远端沙盒执行，避免在教学机 Node 进程内直接运行不可信代码（生产可再换为校内容器集群，见 sandbox.ts）</w:t>
            </w:r>
          </w:p>
        </w:tc>
      </w:tr>
      <w:tr w14:paraId="2DF55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38701A0">
            <w:pPr>
              <w:jc w:val="left"/>
            </w:pPr>
            <w:r>
              <w:rPr>
                <w:rFonts w:ascii="Times New Roman" w:hAnsi="Times New Roman" w:eastAsia="宋体"/>
                <w:color w:val="000000"/>
                <w:sz w:val="21"/>
              </w:rPr>
              <w:t>自建向量数据库与分块检索，作为系统“核心大脑”</w:t>
            </w:r>
          </w:p>
        </w:tc>
        <w:tc>
          <w:tcPr>
            <w:tcW w:w="4535" w:type="dxa"/>
          </w:tcPr>
          <w:p w14:paraId="2949675D">
            <w:pPr>
              <w:jc w:val="left"/>
            </w:pPr>
            <w:r>
              <w:rPr>
                <w:rFonts w:ascii="Times New Roman" w:hAnsi="Times New Roman" w:eastAsia="宋体"/>
                <w:b/>
                <w:color w:val="000000"/>
                <w:sz w:val="21"/>
              </w:rPr>
              <w:t>RAG 主要由扣子平台知识库完成</w:t>
            </w:r>
            <w:r>
              <w:rPr>
                <w:rFonts w:ascii="Times New Roman" w:hAnsi="Times New Roman" w:eastAsia="宋体"/>
                <w:color w:val="000000"/>
                <w:sz w:val="21"/>
              </w:rPr>
              <w:t>；站内 KnowledgeArticle 存元数据与 Markdown 路径，与平台知识库互补，而非在应用内自建向量库</w:t>
            </w:r>
          </w:p>
        </w:tc>
      </w:tr>
      <w:tr w14:paraId="6BA2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BB639F5">
            <w:pPr>
              <w:jc w:val="left"/>
            </w:pPr>
            <w:r>
              <w:rPr>
                <w:rFonts w:ascii="Times New Roman" w:hAnsi="Times New Roman" w:eastAsia="宋体"/>
                <w:color w:val="000000"/>
                <w:sz w:val="21"/>
              </w:rPr>
              <w:t>ECharts 绘制六维雷达</w:t>
            </w:r>
          </w:p>
        </w:tc>
        <w:tc>
          <w:tcPr>
            <w:tcW w:w="4535" w:type="dxa"/>
          </w:tcPr>
          <w:p w14:paraId="062140AF">
            <w:pPr>
              <w:jc w:val="left"/>
            </w:pPr>
            <w:r>
              <w:rPr>
                <w:rFonts w:ascii="Times New Roman" w:hAnsi="Times New Roman" w:eastAsia="宋体"/>
                <w:color w:val="000000"/>
                <w:sz w:val="21"/>
              </w:rPr>
              <w:t xml:space="preserve">仪表盘使用 </w:t>
            </w:r>
            <w:r>
              <w:rPr>
                <w:rFonts w:ascii="Times New Roman" w:hAnsi="Times New Roman" w:eastAsia="宋体"/>
                <w:b/>
                <w:color w:val="000000"/>
                <w:sz w:val="21"/>
              </w:rPr>
              <w:t>Recharts</w:t>
            </w:r>
            <w:r>
              <w:rPr>
                <w:rFonts w:ascii="Times New Roman" w:hAnsi="Times New Roman" w:eastAsia="宋体"/>
                <w:color w:val="000000"/>
                <w:sz w:val="21"/>
              </w:rPr>
              <w:t xml:space="preserve"> 绘制雷达图，维度与 CapabilityRadar 及评审 Prompt 对齐</w:t>
            </w:r>
          </w:p>
        </w:tc>
      </w:tr>
      <w:tr w14:paraId="5DB8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DB95F43">
            <w:pPr>
              <w:jc w:val="left"/>
            </w:pPr>
            <w:r>
              <w:rPr>
                <w:rFonts w:ascii="Times New Roman" w:hAnsi="Times New Roman" w:eastAsia="宋体"/>
                <w:color w:val="000000"/>
                <w:sz w:val="21"/>
              </w:rPr>
              <w:t>多 Agent 协同、审查结果驱动面试追问的复杂记忆共享</w:t>
            </w:r>
          </w:p>
        </w:tc>
        <w:tc>
          <w:tcPr>
            <w:tcW w:w="4535" w:type="dxa"/>
          </w:tcPr>
          <w:p w14:paraId="33FCDE2F">
            <w:pPr>
              <w:jc w:val="left"/>
            </w:pPr>
            <w:r>
              <w:rPr>
                <w:rFonts w:ascii="Times New Roman" w:hAnsi="Times New Roman" w:eastAsia="宋体"/>
                <w:color w:val="000000"/>
                <w:sz w:val="21"/>
              </w:rPr>
              <w:t xml:space="preserve">工程上采用 </w:t>
            </w:r>
            <w:r>
              <w:rPr>
                <w:rFonts w:ascii="Times New Roman" w:hAnsi="Times New Roman" w:eastAsia="宋体"/>
                <w:b/>
                <w:color w:val="000000"/>
                <w:sz w:val="21"/>
              </w:rPr>
              <w:t>多 Bot + 统一 `coze.ts` 协议层</w:t>
            </w:r>
            <w:r>
              <w:rPr>
                <w:rFonts w:ascii="Times New Roman" w:hAnsi="Times New Roman" w:eastAsia="宋体"/>
                <w:color w:val="000000"/>
                <w:sz w:val="21"/>
              </w:rPr>
              <w:t>；会话由 session_id / cozeSessionId 与消息 JSON 持久化；审查与面试为独立调用链，便于替换与降级（Mock、规则推荐），未实现开题文字中“审查员—面试官全自动共享黑板”的强耦合编排</w:t>
            </w:r>
          </w:p>
        </w:tc>
      </w:tr>
      <w:tr w14:paraId="2974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0CB8BE2">
            <w:pPr>
              <w:jc w:val="left"/>
            </w:pPr>
            <w:r>
              <w:rPr>
                <w:rFonts w:ascii="Times New Roman" w:hAnsi="Times New Roman" w:eastAsia="宋体"/>
                <w:color w:val="000000"/>
                <w:sz w:val="21"/>
              </w:rPr>
              <w:t>简历解析生成针对性考题等工作流</w:t>
            </w:r>
          </w:p>
        </w:tc>
        <w:tc>
          <w:tcPr>
            <w:tcW w:w="4535" w:type="dxa"/>
          </w:tcPr>
          <w:p w14:paraId="2312C01B">
            <w:pPr>
              <w:jc w:val="left"/>
            </w:pPr>
            <w:r>
              <w:rPr>
                <w:rFonts w:ascii="Times New Roman" w:hAnsi="Times New Roman" w:eastAsia="宋体"/>
                <w:b/>
                <w:color w:val="000000"/>
                <w:sz w:val="21"/>
              </w:rPr>
              <w:t>未纳入本版本范围</w:t>
            </w:r>
            <w:r>
              <w:rPr>
                <w:rFonts w:ascii="Times New Roman" w:hAnsi="Times New Roman" w:eastAsia="宋体"/>
                <w:color w:val="000000"/>
                <w:sz w:val="21"/>
              </w:rPr>
              <w:t>；面试基于模板与会话，聚焦技术/行为两类场景</w:t>
            </w:r>
          </w:p>
        </w:tc>
      </w:tr>
    </w:tbl>
    <w:p w14:paraId="5486E1D8">
      <w:pPr>
        <w:spacing w:before="0" w:after="0" w:line="400" w:lineRule="exact"/>
        <w:ind w:firstLine="480"/>
        <w:jc w:val="both"/>
      </w:pPr>
      <w:r>
        <w:rPr>
          <w:rFonts w:ascii="Times New Roman" w:hAnsi="Times New Roman" w:eastAsia="宋体"/>
          <w:color w:val="000000"/>
          <w:sz w:val="24"/>
        </w:rPr>
        <w:t xml:space="preserve">上述对照并非否定开题调研价值，而是体现软件项目常见的迭代：在毕设周期内优先保证 </w:t>
      </w:r>
      <w:r>
        <w:rPr>
          <w:rFonts w:ascii="Times New Roman" w:hAnsi="Times New Roman" w:eastAsia="宋体"/>
          <w:b/>
          <w:color w:val="000000"/>
          <w:sz w:val="24"/>
        </w:rPr>
        <w:t>身份、数据、沙盒隔离、结构化评审、流式对话、可观测日志与降级路径</w:t>
      </w:r>
      <w:r>
        <w:rPr>
          <w:rFonts w:ascii="Times New Roman" w:hAnsi="Times New Roman" w:eastAsia="宋体"/>
          <w:color w:val="000000"/>
          <w:sz w:val="24"/>
        </w:rPr>
        <w:t xml:space="preserve"> 等“可答辩、可交接”闭环；更重的编排与自建检索基础设施可作为展望（第 7 章）。</w:t>
      </w:r>
    </w:p>
    <w:p w14:paraId="4EDBCE2D">
      <w:pPr>
        <w:spacing w:before="480" w:after="480" w:line="240" w:lineRule="auto"/>
        <w:ind w:firstLine="0" w:firstLineChars="0"/>
        <w:jc w:val="left"/>
        <w:outlineLvl w:val="1"/>
      </w:pPr>
      <w:bookmarkStart w:id="20" w:name="_Toc13709"/>
      <w:r>
        <w:rPr>
          <w:rFonts w:ascii="黑体" w:hAnsi="黑体" w:eastAsia="黑体"/>
          <w:b w:val="0"/>
          <w:color w:val="000000"/>
          <w:sz w:val="28"/>
        </w:rPr>
        <w:t>4.2 系统功能模块设计</w:t>
      </w:r>
      <w:bookmarkEnd w:id="20"/>
    </w:p>
    <w:p w14:paraId="4C65A1B0">
      <w:pPr>
        <w:spacing w:before="480" w:after="480" w:line="240" w:lineRule="auto"/>
        <w:ind w:firstLine="0" w:firstLineChars="0"/>
        <w:jc w:val="left"/>
        <w:outlineLvl w:val="2"/>
      </w:pPr>
      <w:r>
        <w:rPr>
          <w:rFonts w:ascii="黑体" w:hAnsi="黑体" w:eastAsia="黑体"/>
          <w:b w:val="0"/>
          <w:color w:val="000000"/>
          <w:sz w:val="24"/>
        </w:rPr>
        <w:t>4.2.1 用户认证与管理模块</w:t>
      </w:r>
    </w:p>
    <w:p w14:paraId="42F9A651">
      <w:pPr>
        <w:spacing w:before="0" w:after="0" w:line="400" w:lineRule="exact"/>
        <w:ind w:firstLine="480"/>
        <w:jc w:val="both"/>
      </w:pPr>
      <w:r>
        <w:rPr>
          <w:rFonts w:ascii="Times New Roman" w:hAnsi="Times New Roman" w:eastAsia="宋体"/>
          <w:color w:val="000000"/>
          <w:sz w:val="24"/>
        </w:rPr>
        <w:t>该模块负责注册、登录和会话维护，是其他业务模块的统一入口。系统通过凭据登录建立用户会话，并在后续请求中执行身份校验。设计重点在于密码哈希存储、会话有效期管理和错误信息脱敏，以降低凭据泄露和账号枚举风险。</w:t>
      </w:r>
    </w:p>
    <w:p w14:paraId="1648FF2C">
      <w:pPr>
        <w:spacing w:before="480" w:after="480" w:line="240" w:lineRule="auto"/>
        <w:ind w:firstLine="0" w:firstLineChars="0"/>
        <w:jc w:val="left"/>
        <w:outlineLvl w:val="2"/>
      </w:pPr>
      <w:r>
        <w:rPr>
          <w:rFonts w:ascii="黑体" w:hAnsi="黑体" w:eastAsia="黑体"/>
          <w:b w:val="0"/>
          <w:color w:val="000000"/>
          <w:sz w:val="24"/>
        </w:rPr>
        <w:t>4.2.2 数据看板模块</w:t>
      </w:r>
    </w:p>
    <w:p w14:paraId="679736BB">
      <w:pPr>
        <w:spacing w:before="0" w:after="0" w:line="400" w:lineRule="exact"/>
        <w:ind w:firstLine="480"/>
        <w:jc w:val="both"/>
      </w:pPr>
      <w:r>
        <w:rPr>
          <w:rFonts w:ascii="Times New Roman" w:hAnsi="Times New Roman" w:eastAsia="宋体"/>
          <w:color w:val="000000"/>
          <w:sz w:val="24"/>
        </w:rPr>
        <w:t>看板模块聚合能力雷达、活动日志、练习统计和面试统计，主要承担“只读展示”职责。模块设计强调并行读取与接口稳定性，确保统计页面不会反向拖慢练习和面试主流程。</w:t>
      </w:r>
    </w:p>
    <w:p w14:paraId="22AE3D70">
      <w:pPr>
        <w:spacing w:before="480" w:after="480" w:line="240" w:lineRule="auto"/>
        <w:ind w:firstLine="0" w:firstLineChars="0"/>
        <w:jc w:val="left"/>
        <w:outlineLvl w:val="2"/>
      </w:pPr>
      <w:r>
        <w:rPr>
          <w:rFonts w:ascii="黑体" w:hAnsi="黑体" w:eastAsia="黑体"/>
          <w:b w:val="0"/>
          <w:color w:val="000000"/>
          <w:sz w:val="24"/>
        </w:rPr>
        <w:t>4.2.3 编程练习与代码沙盒模块</w:t>
      </w:r>
    </w:p>
    <w:p w14:paraId="3C00E4A7">
      <w:pPr>
        <w:spacing w:before="0" w:after="0" w:line="400" w:lineRule="exact"/>
        <w:ind w:firstLine="480"/>
        <w:jc w:val="both"/>
      </w:pPr>
      <w:r>
        <w:rPr>
          <w:rFonts w:ascii="Times New Roman" w:hAnsi="Times New Roman" w:eastAsia="宋体"/>
          <w:color w:val="000000"/>
          <w:sz w:val="24"/>
        </w:rPr>
        <w:t>练习模块包含题目浏览、代码编辑、运行和提交四个环节。其中“运行”和“提交”在业务上解耦：运行仅用于即时验证编译与输出；提交才触发 AI 评审与学习记录写入。该划分有助于控制模型调用频率，并保留学生独立调试过程。</w:t>
      </w:r>
    </w:p>
    <w:p w14:paraId="44C8B954">
      <w:pPr>
        <w:spacing w:before="480" w:after="480" w:line="240" w:lineRule="auto"/>
        <w:ind w:firstLine="0" w:firstLineChars="0"/>
        <w:jc w:val="left"/>
        <w:outlineLvl w:val="2"/>
      </w:pPr>
      <w:r>
        <w:rPr>
          <w:rFonts w:ascii="黑体" w:hAnsi="黑体" w:eastAsia="黑体"/>
          <w:b w:val="0"/>
          <w:color w:val="000000"/>
          <w:sz w:val="24"/>
        </w:rPr>
        <w:t>4.2.4 AI 智能代码审查模块</w:t>
      </w:r>
    </w:p>
    <w:p w14:paraId="7982A181">
      <w:pPr>
        <w:spacing w:before="0" w:after="0" w:line="400" w:lineRule="exact"/>
        <w:ind w:firstLine="480"/>
        <w:jc w:val="both"/>
      </w:pPr>
      <w:r>
        <w:rPr>
          <w:rFonts w:ascii="Times New Roman" w:hAnsi="Times New Roman" w:eastAsia="宋体"/>
          <w:color w:val="000000"/>
          <w:sz w:val="24"/>
        </w:rPr>
        <w:t>代码审查模块负责构造评审上下文、解析结构化结果并映射为可落库字段。模块与沙盒执行保持解耦，课程可按教学目标选择“静态审查优先”或“结合运行结果审查”的策略，而不影响提交流程主干。</w:t>
      </w:r>
    </w:p>
    <w:p w14:paraId="1A34A05A">
      <w:pPr>
        <w:spacing w:before="480" w:after="480" w:line="240" w:lineRule="auto"/>
        <w:ind w:firstLine="0" w:firstLineChars="0"/>
        <w:jc w:val="left"/>
        <w:outlineLvl w:val="2"/>
      </w:pPr>
      <w:r>
        <w:rPr>
          <w:rFonts w:ascii="黑体" w:hAnsi="黑体" w:eastAsia="黑体"/>
          <w:b w:val="0"/>
          <w:color w:val="000000"/>
          <w:sz w:val="24"/>
        </w:rPr>
        <w:t>4.2.5 AI 模拟面试模块</w:t>
      </w:r>
    </w:p>
    <w:p w14:paraId="40EAE842">
      <w:pPr>
        <w:spacing w:before="0" w:after="0" w:line="400" w:lineRule="exact"/>
        <w:ind w:firstLine="480"/>
        <w:jc w:val="both"/>
      </w:pPr>
      <w:r>
        <w:rPr>
          <w:rFonts w:ascii="Times New Roman" w:hAnsi="Times New Roman" w:eastAsia="宋体"/>
          <w:color w:val="000000"/>
          <w:sz w:val="24"/>
        </w:rPr>
        <w:t>面试模块围绕会话生命周期设计，包含消息持久化、流式回复转发与异常降级。会话状态从“进行中”推进到“已完成”，完成后可进入统计、复盘与成就检测环节。</w:t>
      </w:r>
    </w:p>
    <w:p w14:paraId="45E0699B">
      <w:pPr>
        <w:spacing w:before="480" w:after="480" w:line="240" w:lineRule="auto"/>
        <w:ind w:firstLine="0" w:firstLineChars="0"/>
        <w:jc w:val="left"/>
        <w:outlineLvl w:val="2"/>
      </w:pPr>
      <w:r>
        <w:rPr>
          <w:rFonts w:ascii="黑体" w:hAnsi="黑体" w:eastAsia="黑体"/>
          <w:b w:val="0"/>
          <w:color w:val="000000"/>
          <w:sz w:val="24"/>
        </w:rPr>
        <w:t>4.2.6 知识库与知识助手模块</w:t>
      </w:r>
    </w:p>
    <w:p w14:paraId="6C7AA418">
      <w:pPr>
        <w:spacing w:before="0" w:after="0" w:line="400" w:lineRule="exact"/>
        <w:ind w:firstLine="480"/>
        <w:jc w:val="both"/>
      </w:pPr>
      <w:r>
        <w:rPr>
          <w:rFonts w:ascii="Times New Roman" w:hAnsi="Times New Roman" w:eastAsia="宋体"/>
          <w:color w:val="000000"/>
          <w:sz w:val="24"/>
        </w:rPr>
        <w:t>该模块由两部分组成：站内文章系统负责结构化学习与进度记录，知识助手负责细粒度追问与流式回答。二者协同但不耦合，既满足章节化学习，也支持即时答疑。</w:t>
      </w:r>
    </w:p>
    <w:p w14:paraId="7D4AB40E">
      <w:pPr>
        <w:spacing w:before="480" w:after="480" w:line="240" w:lineRule="auto"/>
        <w:ind w:firstLine="0" w:firstLineChars="0"/>
        <w:jc w:val="left"/>
        <w:outlineLvl w:val="2"/>
      </w:pPr>
      <w:r>
        <w:rPr>
          <w:rFonts w:ascii="黑体" w:hAnsi="黑体" w:eastAsia="黑体"/>
          <w:b w:val="0"/>
          <w:color w:val="000000"/>
          <w:sz w:val="24"/>
        </w:rPr>
        <w:t>4.2.7 学习路径规划模块</w:t>
      </w:r>
    </w:p>
    <w:p w14:paraId="6BE6BF55">
      <w:pPr>
        <w:spacing w:before="0" w:after="0" w:line="400" w:lineRule="exact"/>
        <w:ind w:firstLine="480"/>
        <w:jc w:val="both"/>
      </w:pPr>
      <w:r>
        <w:rPr>
          <w:rFonts w:ascii="Times New Roman" w:hAnsi="Times New Roman" w:eastAsia="宋体"/>
          <w:color w:val="000000"/>
          <w:sz w:val="24"/>
        </w:rPr>
        <w:t>路径模块负责模板实例化、进度推进和下一阶段推荐。系统以模板保障课程节奏一致性，再结合能力画像做个性化调整，在教学可控和个体差异之间取得平衡。</w:t>
      </w:r>
    </w:p>
    <w:p w14:paraId="78BED41B">
      <w:pPr>
        <w:spacing w:before="480" w:after="480" w:line="240" w:lineRule="auto"/>
        <w:ind w:firstLine="0" w:firstLineChars="0"/>
        <w:jc w:val="left"/>
        <w:outlineLvl w:val="2"/>
      </w:pPr>
      <w:r>
        <w:rPr>
          <w:rFonts w:ascii="黑体" w:hAnsi="黑体" w:eastAsia="黑体"/>
          <w:b w:val="0"/>
          <w:color w:val="000000"/>
          <w:sz w:val="24"/>
        </w:rPr>
        <w:t>4.2.8 能力雷达图与成就系统模块</w:t>
      </w:r>
    </w:p>
    <w:p w14:paraId="5B5A5129">
      <w:pPr>
        <w:spacing w:before="0" w:after="0" w:line="400" w:lineRule="exact"/>
        <w:ind w:firstLine="480"/>
        <w:jc w:val="both"/>
      </w:pPr>
      <w:r>
        <w:rPr>
          <w:rFonts w:ascii="Times New Roman" w:hAnsi="Times New Roman" w:eastAsia="宋体"/>
          <w:color w:val="000000"/>
          <w:sz w:val="24"/>
        </w:rPr>
        <w:t>该模块以事件驱动方式更新能力雷达、发放成就并写入活动日志。其逻辑嵌入练习、面试和路径流程，不依赖单独入口页面。实现上采用幂等写入与候选筛选，避免重复奖励和链路抖动。</w:t>
      </w:r>
    </w:p>
    <w:p w14:paraId="5BD0850F">
      <w:pPr>
        <w:spacing w:before="0" w:after="0" w:line="400" w:lineRule="exact"/>
        <w:ind w:firstLine="480"/>
        <w:jc w:val="both"/>
      </w:pPr>
      <w:r>
        <w:rPr>
          <w:rFonts w:ascii="Times New Roman" w:hAnsi="Times New Roman" w:eastAsia="宋体"/>
          <w:color w:val="000000"/>
          <w:sz w:val="24"/>
        </w:rPr>
        <w:t>模块协作可归纳为“写入链路扇出、看板链路扇入”。提交与面试请求在单次事务中可能触发多处写入，而仪表盘只聚合既有数据，不回写业务状态。该组织方式可以隔离单点故障：例如知识助手故障不会阻断文章学习，代码评审故障不会阻断沙盒运行。</w:t>
      </w:r>
    </w:p>
    <w:p w14:paraId="7DFA6F7F">
      <w:pPr>
        <w:spacing w:before="480" w:after="480" w:line="240" w:lineRule="auto"/>
        <w:ind w:firstLine="0" w:firstLineChars="0"/>
        <w:jc w:val="left"/>
        <w:outlineLvl w:val="1"/>
      </w:pPr>
      <w:bookmarkStart w:id="21" w:name="_Toc6701"/>
      <w:r>
        <w:rPr>
          <w:rFonts w:ascii="黑体" w:hAnsi="黑体" w:eastAsia="黑体"/>
          <w:b w:val="0"/>
          <w:color w:val="000000"/>
          <w:sz w:val="28"/>
        </w:rPr>
        <w:t>4.3 AI 服务架构设计</w:t>
      </w:r>
      <w:bookmarkEnd w:id="21"/>
    </w:p>
    <w:p w14:paraId="5855A788">
      <w:pPr>
        <w:spacing w:before="480" w:after="480" w:line="240" w:lineRule="auto"/>
        <w:ind w:firstLine="0" w:firstLineChars="0"/>
        <w:jc w:val="left"/>
        <w:outlineLvl w:val="2"/>
      </w:pPr>
      <w:r>
        <w:rPr>
          <w:rFonts w:ascii="黑体" w:hAnsi="黑体" w:eastAsia="黑体"/>
          <w:b w:val="0"/>
          <w:color w:val="000000"/>
          <w:sz w:val="24"/>
        </w:rPr>
        <w:t>4.3.1 Coze 多 Bot 统一接入层设计</w:t>
      </w:r>
    </w:p>
    <w:p w14:paraId="4A11621A">
      <w:pPr>
        <w:spacing w:before="0" w:after="0" w:line="400" w:lineRule="exact"/>
        <w:ind w:firstLine="480"/>
        <w:jc w:val="both"/>
      </w:pPr>
      <w:r>
        <w:rPr>
          <w:rFonts w:ascii="Times New Roman" w:hAnsi="Times New Roman" w:eastAsia="宋体"/>
          <w:color w:val="000000"/>
          <w:sz w:val="24"/>
        </w:rPr>
        <w:t>统一接入层封装了 Bot 配置读取、流式解析和非流式汇总三类能力。业务模块只需要关心“输入提示词”和“消费结果”，无需重复处理 SSE 分片、JSON 清洗和会话标识复用。该分层降低了上游接口波动对业务代码的影响，也便于后续替换模型网关。</w:t>
      </w:r>
    </w:p>
    <w:p w14:paraId="0B8D5CA5">
      <w:pPr>
        <w:spacing w:before="480" w:after="480" w:line="240" w:lineRule="auto"/>
        <w:ind w:firstLine="0" w:firstLineChars="0"/>
        <w:jc w:val="left"/>
        <w:outlineLvl w:val="2"/>
      </w:pPr>
      <w:r>
        <w:rPr>
          <w:rFonts w:ascii="黑体" w:hAnsi="黑体" w:eastAsia="黑体"/>
          <w:b w:val="0"/>
          <w:color w:val="000000"/>
          <w:sz w:val="24"/>
        </w:rPr>
        <w:t>4.3.2 流式与非流式调用策略</w:t>
      </w:r>
    </w:p>
    <w:p w14:paraId="09E79928">
      <w:pPr>
        <w:spacing w:before="0" w:after="0" w:line="400" w:lineRule="exact"/>
        <w:ind w:firstLine="480"/>
        <w:jc w:val="both"/>
      </w:pPr>
      <w:r>
        <w:rPr>
          <w:rFonts w:ascii="Times New Roman" w:hAnsi="Times New Roman" w:eastAsia="宋体"/>
          <w:color w:val="000000"/>
          <w:sz w:val="24"/>
        </w:rPr>
        <w:t>流式策略用于面试与知识问答等高交互场景，优先保证首字延迟和阅读连贯性。非流式策略用于代码审查与路径推荐等结构化场景，服务端先收集完整文本，再进行 JSON 解析与字段校验后返回业务对象。</w:t>
      </w:r>
    </w:p>
    <w:p w14:paraId="58D25175">
      <w:pPr>
        <w:spacing w:before="480" w:after="480" w:line="240" w:lineRule="auto"/>
        <w:ind w:firstLine="0" w:firstLineChars="0"/>
        <w:jc w:val="left"/>
        <w:outlineLvl w:val="2"/>
      </w:pPr>
      <w:r>
        <w:rPr>
          <w:rFonts w:ascii="黑体" w:hAnsi="黑体" w:eastAsia="黑体"/>
          <w:b w:val="0"/>
          <w:color w:val="000000"/>
          <w:sz w:val="24"/>
        </w:rPr>
        <w:t>4.3.3 结构化 Prompt 设计与 AI 降级策略</w:t>
      </w:r>
    </w:p>
    <w:p w14:paraId="7C6857D7">
      <w:pPr>
        <w:spacing w:before="0" w:after="0" w:line="400" w:lineRule="exact"/>
        <w:ind w:firstLine="480"/>
        <w:jc w:val="both"/>
      </w:pPr>
      <w:r>
        <w:rPr>
          <w:rFonts w:ascii="Times New Roman" w:hAnsi="Times New Roman" w:eastAsia="宋体"/>
          <w:color w:val="000000"/>
          <w:sz w:val="24"/>
        </w:rPr>
        <w:t>提示词设计遵循“可解析优先”原则：先约束输出结构，再组织教学语义。降级策略遵循“核心学习不断链”原则：代码评审异常时保留提交写库；路径推荐异常时使用规则推荐；面试服务不可用时切换本地回复。该策略可将外部服务波动控制在功能边界内，避免整条学习链路中断。</w:t>
      </w:r>
    </w:p>
    <w:p w14:paraId="49731321">
      <w:pPr>
        <w:spacing w:before="480" w:after="480" w:line="240" w:lineRule="auto"/>
        <w:ind w:firstLine="0" w:firstLineChars="0"/>
        <w:jc w:val="left"/>
        <w:outlineLvl w:val="1"/>
      </w:pPr>
      <w:bookmarkStart w:id="22" w:name="_Toc13178"/>
      <w:r>
        <w:rPr>
          <w:rFonts w:ascii="黑体" w:hAnsi="黑体" w:eastAsia="黑体"/>
          <w:b w:val="0"/>
          <w:color w:val="000000"/>
          <w:sz w:val="28"/>
        </w:rPr>
        <w:t>4.4 系统数据库设计</w:t>
      </w:r>
      <w:bookmarkEnd w:id="22"/>
    </w:p>
    <w:p w14:paraId="66DF777D">
      <w:pPr>
        <w:spacing w:before="480" w:after="480" w:line="240" w:lineRule="auto"/>
        <w:ind w:firstLine="0" w:firstLineChars="0"/>
        <w:jc w:val="left"/>
        <w:outlineLvl w:val="2"/>
      </w:pPr>
      <w:r>
        <w:rPr>
          <w:rFonts w:ascii="黑体" w:hAnsi="黑体" w:eastAsia="黑体"/>
          <w:b w:val="0"/>
          <w:color w:val="000000"/>
          <w:sz w:val="24"/>
        </w:rPr>
        <w:t>4.4.1 数据库概念结构设计（E-R 图）</w:t>
      </w:r>
    </w:p>
    <w:p w14:paraId="2CAD441A">
      <w:pPr>
        <w:spacing w:before="0" w:after="0" w:line="400" w:lineRule="exact"/>
        <w:ind w:firstLine="480"/>
        <w:jc w:val="both"/>
      </w:pPr>
      <w:r>
        <w:rPr>
          <w:rFonts w:ascii="Times New Roman" w:hAnsi="Times New Roman" w:eastAsia="宋体"/>
          <w:color w:val="000000"/>
          <w:sz w:val="24"/>
        </w:rPr>
        <w:t>实体关系可概括为：</w:t>
      </w:r>
      <w:r>
        <w:rPr>
          <w:rFonts w:ascii="Consolas" w:hAnsi="Consolas" w:eastAsia="Consolas"/>
          <w:color w:val="000000"/>
          <w:sz w:val="21"/>
        </w:rPr>
        <w:t>User</w:t>
      </w:r>
      <w:r>
        <w:rPr>
          <w:rFonts w:ascii="Times New Roman" w:hAnsi="Times New Roman" w:eastAsia="宋体"/>
          <w:color w:val="000000"/>
          <w:sz w:val="24"/>
        </w:rPr>
        <w:t xml:space="preserve"> 与 </w:t>
      </w:r>
      <w:r>
        <w:rPr>
          <w:rFonts w:ascii="Consolas" w:hAnsi="Consolas" w:eastAsia="Consolas"/>
          <w:color w:val="000000"/>
          <w:sz w:val="21"/>
        </w:rPr>
        <w:t>CapabilityRadar</w:t>
      </w:r>
      <w:r>
        <w:rPr>
          <w:rFonts w:ascii="Times New Roman" w:hAnsi="Times New Roman" w:eastAsia="宋体"/>
          <w:color w:val="000000"/>
          <w:sz w:val="24"/>
        </w:rPr>
        <w:t xml:space="preserve"> 为一对一；</w:t>
      </w:r>
      <w:r>
        <w:rPr>
          <w:rFonts w:ascii="Consolas" w:hAnsi="Consolas" w:eastAsia="Consolas"/>
          <w:color w:val="000000"/>
          <w:sz w:val="21"/>
        </w:rPr>
        <w:t>User</w:t>
      </w:r>
      <w:r>
        <w:rPr>
          <w:rFonts w:ascii="Times New Roman" w:hAnsi="Times New Roman" w:eastAsia="宋体"/>
          <w:color w:val="000000"/>
          <w:sz w:val="24"/>
        </w:rPr>
        <w:t xml:space="preserve"> 与 </w:t>
      </w:r>
      <w:r>
        <w:rPr>
          <w:rFonts w:ascii="Consolas" w:hAnsi="Consolas" w:eastAsia="Consolas"/>
          <w:color w:val="000000"/>
          <w:sz w:val="21"/>
        </w:rPr>
        <w:t>CodeSubmission</w:t>
      </w:r>
      <w:r>
        <w:rPr>
          <w:rFonts w:ascii="Times New Roman" w:hAnsi="Times New Roman" w:eastAsia="宋体"/>
          <w:color w:val="000000"/>
          <w:sz w:val="24"/>
        </w:rPr>
        <w:t>、</w:t>
      </w:r>
      <w:r>
        <w:rPr>
          <w:rFonts w:ascii="Consolas" w:hAnsi="Consolas" w:eastAsia="Consolas"/>
          <w:color w:val="000000"/>
          <w:sz w:val="21"/>
        </w:rPr>
        <w:t>InterviewSession</w:t>
      </w:r>
      <w:r>
        <w:rPr>
          <w:rFonts w:ascii="Times New Roman" w:hAnsi="Times New Roman" w:eastAsia="宋体"/>
          <w:color w:val="000000"/>
          <w:sz w:val="24"/>
        </w:rPr>
        <w:t>、</w:t>
      </w:r>
      <w:r>
        <w:rPr>
          <w:rFonts w:ascii="Consolas" w:hAnsi="Consolas" w:eastAsia="Consolas"/>
          <w:color w:val="000000"/>
          <w:sz w:val="21"/>
        </w:rPr>
        <w:t>LearningPath</w:t>
      </w:r>
      <w:r>
        <w:rPr>
          <w:rFonts w:ascii="Times New Roman" w:hAnsi="Times New Roman" w:eastAsia="宋体"/>
          <w:color w:val="000000"/>
          <w:sz w:val="24"/>
        </w:rPr>
        <w:t>、</w:t>
      </w:r>
      <w:r>
        <w:rPr>
          <w:rFonts w:ascii="Consolas" w:hAnsi="Consolas" w:eastAsia="Consolas"/>
          <w:color w:val="000000"/>
          <w:sz w:val="21"/>
        </w:rPr>
        <w:t>ActivityLog</w:t>
      </w:r>
      <w:r>
        <w:rPr>
          <w:rFonts w:ascii="Times New Roman" w:hAnsi="Times New Roman" w:eastAsia="宋体"/>
          <w:color w:val="000000"/>
          <w:sz w:val="24"/>
        </w:rPr>
        <w:t>、</w:t>
      </w:r>
      <w:r>
        <w:rPr>
          <w:rFonts w:ascii="Consolas" w:hAnsi="Consolas" w:eastAsia="Consolas"/>
          <w:color w:val="000000"/>
          <w:sz w:val="21"/>
        </w:rPr>
        <w:t>UserAchievement</w:t>
      </w:r>
      <w:r>
        <w:rPr>
          <w:rFonts w:ascii="Times New Roman" w:hAnsi="Times New Roman" w:eastAsia="宋体"/>
          <w:color w:val="000000"/>
          <w:sz w:val="24"/>
        </w:rPr>
        <w:t xml:space="preserve"> 为一对多；</w:t>
      </w:r>
      <w:r>
        <w:rPr>
          <w:rFonts w:ascii="Consolas" w:hAnsi="Consolas" w:eastAsia="Consolas"/>
          <w:color w:val="000000"/>
          <w:sz w:val="21"/>
        </w:rPr>
        <w:t>Problem</w:t>
      </w:r>
      <w:r>
        <w:rPr>
          <w:rFonts w:ascii="Times New Roman" w:hAnsi="Times New Roman" w:eastAsia="宋体"/>
          <w:color w:val="000000"/>
          <w:sz w:val="24"/>
        </w:rPr>
        <w:t xml:space="preserve"> 与 </w:t>
      </w:r>
      <w:r>
        <w:rPr>
          <w:rFonts w:ascii="Consolas" w:hAnsi="Consolas" w:eastAsia="Consolas"/>
          <w:color w:val="000000"/>
          <w:sz w:val="21"/>
        </w:rPr>
        <w:t>CodeSubmission</w:t>
      </w:r>
      <w:r>
        <w:rPr>
          <w:rFonts w:ascii="Times New Roman" w:hAnsi="Times New Roman" w:eastAsia="宋体"/>
          <w:color w:val="000000"/>
          <w:sz w:val="24"/>
        </w:rPr>
        <w:t xml:space="preserve"> 为一对多；</w:t>
      </w:r>
      <w:r>
        <w:rPr>
          <w:rFonts w:ascii="Consolas" w:hAnsi="Consolas" w:eastAsia="Consolas"/>
          <w:color w:val="000000"/>
          <w:sz w:val="21"/>
        </w:rPr>
        <w:t>KnowledgeArticle</w:t>
      </w:r>
      <w:r>
        <w:rPr>
          <w:rFonts w:ascii="Times New Roman" w:hAnsi="Times New Roman" w:eastAsia="宋体"/>
          <w:color w:val="000000"/>
          <w:sz w:val="24"/>
        </w:rPr>
        <w:t xml:space="preserve"> 与 </w:t>
      </w:r>
      <w:r>
        <w:rPr>
          <w:rFonts w:ascii="Consolas" w:hAnsi="Consolas" w:eastAsia="Consolas"/>
          <w:color w:val="000000"/>
          <w:sz w:val="21"/>
        </w:rPr>
        <w:t>UserLearningProgress</w:t>
      </w:r>
      <w:r>
        <w:rPr>
          <w:rFonts w:ascii="Times New Roman" w:hAnsi="Times New Roman" w:eastAsia="宋体"/>
          <w:color w:val="000000"/>
          <w:sz w:val="24"/>
        </w:rPr>
        <w:t xml:space="preserve"> 为一对多；</w:t>
      </w:r>
      <w:r>
        <w:rPr>
          <w:rFonts w:ascii="Consolas" w:hAnsi="Consolas" w:eastAsia="Consolas"/>
          <w:color w:val="000000"/>
          <w:sz w:val="21"/>
        </w:rPr>
        <w:t>KnowledgeArticle</w:t>
      </w:r>
      <w:r>
        <w:rPr>
          <w:rFonts w:ascii="Times New Roman" w:hAnsi="Times New Roman" w:eastAsia="宋体"/>
          <w:color w:val="000000"/>
          <w:sz w:val="24"/>
        </w:rPr>
        <w:t xml:space="preserve"> 与 </w:t>
      </w:r>
      <w:r>
        <w:rPr>
          <w:rFonts w:ascii="Consolas" w:hAnsi="Consolas" w:eastAsia="Consolas"/>
          <w:color w:val="000000"/>
          <w:sz w:val="21"/>
        </w:rPr>
        <w:t>UserFavorite</w:t>
      </w:r>
      <w:r>
        <w:rPr>
          <w:rFonts w:ascii="Times New Roman" w:hAnsi="Times New Roman" w:eastAsia="宋体"/>
          <w:color w:val="000000"/>
          <w:sz w:val="24"/>
        </w:rPr>
        <w:t xml:space="preserve"> 通过关联表与 </w:t>
      </w:r>
      <w:r>
        <w:rPr>
          <w:rFonts w:ascii="Consolas" w:hAnsi="Consolas" w:eastAsia="Consolas"/>
          <w:color w:val="000000"/>
          <w:sz w:val="21"/>
        </w:rPr>
        <w:t>User</w:t>
      </w:r>
      <w:r>
        <w:rPr>
          <w:rFonts w:ascii="Times New Roman" w:hAnsi="Times New Roman" w:eastAsia="宋体"/>
          <w:color w:val="000000"/>
          <w:sz w:val="24"/>
        </w:rPr>
        <w:t xml:space="preserve"> 形成多对多。</w:t>
      </w:r>
      <w:r>
        <w:rPr>
          <w:rFonts w:ascii="Consolas" w:hAnsi="Consolas" w:eastAsia="Consolas"/>
          <w:color w:val="000000"/>
          <w:sz w:val="21"/>
        </w:rPr>
        <w:t>InterviewTemplate</w:t>
      </w:r>
      <w:r>
        <w:rPr>
          <w:rFonts w:ascii="Times New Roman" w:hAnsi="Times New Roman" w:eastAsia="宋体"/>
          <w:color w:val="000000"/>
          <w:sz w:val="24"/>
        </w:rPr>
        <w:t xml:space="preserve"> 与 </w:t>
      </w:r>
      <w:r>
        <w:rPr>
          <w:rFonts w:ascii="Consolas" w:hAnsi="Consolas" w:eastAsia="Consolas"/>
          <w:color w:val="000000"/>
          <w:sz w:val="21"/>
        </w:rPr>
        <w:t>InterviewSession</w:t>
      </w:r>
      <w:r>
        <w:rPr>
          <w:rFonts w:ascii="Times New Roman" w:hAnsi="Times New Roman" w:eastAsia="宋体"/>
          <w:color w:val="000000"/>
          <w:sz w:val="24"/>
        </w:rPr>
        <w:t xml:space="preserve"> 采用弱关联（</w:t>
      </w:r>
      <w:r>
        <w:rPr>
          <w:rFonts w:ascii="Consolas" w:hAnsi="Consolas" w:eastAsia="Consolas"/>
          <w:color w:val="000000"/>
          <w:sz w:val="21"/>
        </w:rPr>
        <w:t>templateId</w:t>
      </w:r>
      <w:r>
        <w:rPr>
          <w:rFonts w:ascii="Times New Roman" w:hAnsi="Times New Roman" w:eastAsia="宋体"/>
          <w:color w:val="000000"/>
          <w:sz w:val="24"/>
        </w:rPr>
        <w:t xml:space="preserve"> 字符串）。绘制 E-R 图时，可将六维雷达作为用户附属实体，题目与提交作为核心业务关系。</w:t>
      </w:r>
    </w:p>
    <w:p w14:paraId="5C4D5D4F">
      <w:pPr>
        <w:spacing w:before="0" w:after="0" w:line="400" w:lineRule="exact"/>
        <w:ind w:firstLine="480"/>
        <w:jc w:val="both"/>
      </w:pPr>
      <w:r>
        <w:rPr>
          <w:rFonts w:ascii="Times New Roman" w:hAnsi="Times New Roman" w:eastAsia="宋体"/>
          <w:color w:val="000000"/>
          <w:sz w:val="24"/>
        </w:rPr>
        <w:t>（正式装订请用 draw.io 或 PowerDesigner 出图，图中标注主键与外键。）</w:t>
      </w:r>
    </w:p>
    <w:p w14:paraId="1F49907D">
      <w:pPr>
        <w:spacing w:before="480" w:after="480" w:line="240" w:lineRule="auto"/>
        <w:ind w:firstLine="0" w:firstLineChars="0"/>
        <w:jc w:val="left"/>
        <w:outlineLvl w:val="2"/>
      </w:pPr>
      <w:r>
        <w:rPr>
          <w:rFonts w:ascii="黑体" w:hAnsi="黑体" w:eastAsia="黑体"/>
          <w:b w:val="0"/>
          <w:color w:val="000000"/>
          <w:sz w:val="24"/>
        </w:rPr>
        <w:t>4.4.2 数据表结构设计</w:t>
      </w:r>
    </w:p>
    <w:p w14:paraId="655404FC">
      <w:pPr>
        <w:spacing w:before="0" w:after="0" w:line="400" w:lineRule="exact"/>
        <w:ind w:firstLine="480"/>
        <w:jc w:val="both"/>
      </w:pPr>
      <w:r>
        <w:rPr>
          <w:rFonts w:ascii="Times New Roman" w:hAnsi="Times New Roman" w:eastAsia="宋体"/>
          <w:color w:val="000000"/>
          <w:sz w:val="24"/>
        </w:rPr>
        <w:t>表 4-2 列出核心业务表字段要点（类型以 Prisma 为准，此处文字说明）。</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C54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7E6E6"/>
          </w:tcPr>
          <w:p w14:paraId="76DB0FE1">
            <w:pPr>
              <w:jc w:val="center"/>
            </w:pPr>
            <w:r>
              <w:rPr>
                <w:rFonts w:ascii="Times New Roman" w:hAnsi="Times New Roman" w:eastAsia="宋体"/>
                <w:color w:val="000000"/>
                <w:sz w:val="21"/>
              </w:rPr>
              <w:t>表名</w:t>
            </w:r>
          </w:p>
        </w:tc>
        <w:tc>
          <w:tcPr>
            <w:tcW w:w="3024" w:type="dxa"/>
            <w:shd w:val="clear" w:color="auto" w:fill="E7E6E6"/>
          </w:tcPr>
          <w:p w14:paraId="2A930254">
            <w:pPr>
              <w:jc w:val="center"/>
            </w:pPr>
            <w:r>
              <w:rPr>
                <w:rFonts w:ascii="Times New Roman" w:hAnsi="Times New Roman" w:eastAsia="宋体"/>
                <w:color w:val="000000"/>
                <w:sz w:val="21"/>
              </w:rPr>
              <w:t>主键</w:t>
            </w:r>
          </w:p>
        </w:tc>
        <w:tc>
          <w:tcPr>
            <w:tcW w:w="3024" w:type="dxa"/>
            <w:shd w:val="clear" w:color="auto" w:fill="E7E6E6"/>
          </w:tcPr>
          <w:p w14:paraId="59005320">
            <w:pPr>
              <w:jc w:val="center"/>
            </w:pPr>
            <w:r>
              <w:rPr>
                <w:rFonts w:ascii="Times New Roman" w:hAnsi="Times New Roman" w:eastAsia="宋体"/>
                <w:color w:val="000000"/>
                <w:sz w:val="21"/>
              </w:rPr>
              <w:t>关键字段说明</w:t>
            </w:r>
          </w:p>
        </w:tc>
      </w:tr>
      <w:tr w14:paraId="42A2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3DD1912">
            <w:pPr>
              <w:jc w:val="left"/>
            </w:pPr>
            <w:r>
              <w:rPr>
                <w:rFonts w:ascii="Times New Roman" w:hAnsi="Times New Roman" w:eastAsia="宋体"/>
                <w:color w:val="000000"/>
                <w:sz w:val="21"/>
              </w:rPr>
              <w:t>User</w:t>
            </w:r>
          </w:p>
        </w:tc>
        <w:tc>
          <w:tcPr>
            <w:tcW w:w="3024" w:type="dxa"/>
          </w:tcPr>
          <w:p w14:paraId="2246904A">
            <w:pPr>
              <w:jc w:val="left"/>
            </w:pPr>
            <w:r>
              <w:rPr>
                <w:rFonts w:ascii="Times New Roman" w:hAnsi="Times New Roman" w:eastAsia="宋体"/>
                <w:color w:val="000000"/>
                <w:sz w:val="21"/>
              </w:rPr>
              <w:t>id</w:t>
            </w:r>
          </w:p>
        </w:tc>
        <w:tc>
          <w:tcPr>
            <w:tcW w:w="3024" w:type="dxa"/>
          </w:tcPr>
          <w:p w14:paraId="7629F2F5">
            <w:pPr>
              <w:jc w:val="left"/>
            </w:pPr>
            <w:r>
              <w:rPr>
                <w:rFonts w:ascii="Times New Roman" w:hAnsi="Times New Roman" w:eastAsia="宋体"/>
                <w:color w:val="000000"/>
                <w:sz w:val="21"/>
              </w:rPr>
              <w:t>email 唯一；password 存哈希</w:t>
            </w:r>
          </w:p>
        </w:tc>
      </w:tr>
      <w:tr w14:paraId="16F2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9B5C946">
            <w:pPr>
              <w:jc w:val="left"/>
            </w:pPr>
            <w:r>
              <w:rPr>
                <w:rFonts w:ascii="Times New Roman" w:hAnsi="Times New Roman" w:eastAsia="宋体"/>
                <w:color w:val="000000"/>
                <w:sz w:val="21"/>
              </w:rPr>
              <w:t>CapabilityRadar</w:t>
            </w:r>
          </w:p>
        </w:tc>
        <w:tc>
          <w:tcPr>
            <w:tcW w:w="3024" w:type="dxa"/>
          </w:tcPr>
          <w:p w14:paraId="0F82053A">
            <w:pPr>
              <w:jc w:val="left"/>
            </w:pPr>
            <w:r>
              <w:rPr>
                <w:rFonts w:ascii="Times New Roman" w:hAnsi="Times New Roman" w:eastAsia="宋体"/>
                <w:color w:val="000000"/>
                <w:sz w:val="21"/>
              </w:rPr>
              <w:t>id</w:t>
            </w:r>
          </w:p>
        </w:tc>
        <w:tc>
          <w:tcPr>
            <w:tcW w:w="3024" w:type="dxa"/>
          </w:tcPr>
          <w:p w14:paraId="6C75F075">
            <w:pPr>
              <w:jc w:val="left"/>
            </w:pPr>
            <w:r>
              <w:rPr>
                <w:rFonts w:ascii="Times New Roman" w:hAnsi="Times New Roman" w:eastAsia="宋体"/>
                <w:color w:val="000000"/>
                <w:sz w:val="21"/>
              </w:rPr>
              <w:t>userId 唯一；六维 0–100 整数</w:t>
            </w:r>
          </w:p>
        </w:tc>
      </w:tr>
      <w:tr w14:paraId="7E62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99C84A8">
            <w:pPr>
              <w:jc w:val="left"/>
            </w:pPr>
            <w:r>
              <w:rPr>
                <w:rFonts w:ascii="Times New Roman" w:hAnsi="Times New Roman" w:eastAsia="宋体"/>
                <w:color w:val="000000"/>
                <w:sz w:val="21"/>
              </w:rPr>
              <w:t>Problem</w:t>
            </w:r>
          </w:p>
        </w:tc>
        <w:tc>
          <w:tcPr>
            <w:tcW w:w="3024" w:type="dxa"/>
          </w:tcPr>
          <w:p w14:paraId="657693BD">
            <w:pPr>
              <w:jc w:val="left"/>
            </w:pPr>
            <w:r>
              <w:rPr>
                <w:rFonts w:ascii="Times New Roman" w:hAnsi="Times New Roman" w:eastAsia="宋体"/>
                <w:color w:val="000000"/>
                <w:sz w:val="21"/>
              </w:rPr>
              <w:t>id</w:t>
            </w:r>
          </w:p>
        </w:tc>
        <w:tc>
          <w:tcPr>
            <w:tcW w:w="3024" w:type="dxa"/>
          </w:tcPr>
          <w:p w14:paraId="608BAFDE">
            <w:pPr>
              <w:jc w:val="left"/>
            </w:pPr>
            <w:r>
              <w:rPr>
                <w:rFonts w:ascii="Times New Roman" w:hAnsi="Times New Roman" w:eastAsia="宋体"/>
                <w:color w:val="000000"/>
                <w:sz w:val="21"/>
              </w:rPr>
              <w:t>difficulty, category, tags(JSON), testCases(TEXT)</w:t>
            </w:r>
          </w:p>
        </w:tc>
      </w:tr>
      <w:tr w14:paraId="4B86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78D2996">
            <w:pPr>
              <w:jc w:val="left"/>
            </w:pPr>
            <w:r>
              <w:rPr>
                <w:rFonts w:ascii="Times New Roman" w:hAnsi="Times New Roman" w:eastAsia="宋体"/>
                <w:color w:val="000000"/>
                <w:sz w:val="21"/>
              </w:rPr>
              <w:t>CodeSubmission</w:t>
            </w:r>
          </w:p>
        </w:tc>
        <w:tc>
          <w:tcPr>
            <w:tcW w:w="3024" w:type="dxa"/>
          </w:tcPr>
          <w:p w14:paraId="4EAF7901">
            <w:pPr>
              <w:jc w:val="left"/>
            </w:pPr>
            <w:r>
              <w:rPr>
                <w:rFonts w:ascii="Times New Roman" w:hAnsi="Times New Roman" w:eastAsia="宋体"/>
                <w:color w:val="000000"/>
                <w:sz w:val="21"/>
              </w:rPr>
              <w:t>id</w:t>
            </w:r>
          </w:p>
        </w:tc>
        <w:tc>
          <w:tcPr>
            <w:tcW w:w="3024" w:type="dxa"/>
          </w:tcPr>
          <w:p w14:paraId="2F2D8E77">
            <w:pPr>
              <w:jc w:val="left"/>
            </w:pPr>
            <w:r>
              <w:rPr>
                <w:rFonts w:ascii="Times New Roman" w:hAnsi="Times New Roman" w:eastAsia="宋体"/>
                <w:color w:val="000000"/>
                <w:sz w:val="21"/>
              </w:rPr>
              <w:t>userId, problemId, status, aiReview(TEXT)</w:t>
            </w:r>
          </w:p>
        </w:tc>
      </w:tr>
      <w:tr w14:paraId="0272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0E90C4F">
            <w:pPr>
              <w:jc w:val="left"/>
            </w:pPr>
            <w:r>
              <w:rPr>
                <w:rFonts w:ascii="Times New Roman" w:hAnsi="Times New Roman" w:eastAsia="宋体"/>
                <w:color w:val="000000"/>
                <w:sz w:val="21"/>
              </w:rPr>
              <w:t>InterviewSession</w:t>
            </w:r>
          </w:p>
        </w:tc>
        <w:tc>
          <w:tcPr>
            <w:tcW w:w="3024" w:type="dxa"/>
          </w:tcPr>
          <w:p w14:paraId="4F233D3E">
            <w:pPr>
              <w:jc w:val="left"/>
            </w:pPr>
            <w:r>
              <w:rPr>
                <w:rFonts w:ascii="Times New Roman" w:hAnsi="Times New Roman" w:eastAsia="宋体"/>
                <w:color w:val="000000"/>
                <w:sz w:val="21"/>
              </w:rPr>
              <w:t>id</w:t>
            </w:r>
          </w:p>
        </w:tc>
        <w:tc>
          <w:tcPr>
            <w:tcW w:w="3024" w:type="dxa"/>
          </w:tcPr>
          <w:p w14:paraId="1156ED26">
            <w:pPr>
              <w:jc w:val="left"/>
            </w:pPr>
            <w:r>
              <w:rPr>
                <w:rFonts w:ascii="Times New Roman" w:hAnsi="Times New Roman" w:eastAsia="宋体"/>
                <w:color w:val="000000"/>
                <w:sz w:val="21"/>
              </w:rPr>
              <w:t>messages(TEXT JSON), cozeSessionId, evaluation</w:t>
            </w:r>
          </w:p>
        </w:tc>
      </w:tr>
      <w:tr w14:paraId="7D2E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56C5CFD">
            <w:pPr>
              <w:jc w:val="left"/>
            </w:pPr>
            <w:r>
              <w:rPr>
                <w:rFonts w:ascii="Times New Roman" w:hAnsi="Times New Roman" w:eastAsia="宋体"/>
                <w:color w:val="000000"/>
                <w:sz w:val="21"/>
              </w:rPr>
              <w:t>LearningPath</w:t>
            </w:r>
          </w:p>
        </w:tc>
        <w:tc>
          <w:tcPr>
            <w:tcW w:w="3024" w:type="dxa"/>
          </w:tcPr>
          <w:p w14:paraId="087A6F62">
            <w:pPr>
              <w:jc w:val="left"/>
            </w:pPr>
            <w:r>
              <w:rPr>
                <w:rFonts w:ascii="Times New Roman" w:hAnsi="Times New Roman" w:eastAsia="宋体"/>
                <w:color w:val="000000"/>
                <w:sz w:val="21"/>
              </w:rPr>
              <w:t>id</w:t>
            </w:r>
          </w:p>
        </w:tc>
        <w:tc>
          <w:tcPr>
            <w:tcW w:w="3024" w:type="dxa"/>
          </w:tcPr>
          <w:p w14:paraId="17B1706B">
            <w:pPr>
              <w:jc w:val="left"/>
            </w:pPr>
            <w:r>
              <w:rPr>
                <w:rFonts w:ascii="Times New Roman" w:hAnsi="Times New Roman" w:eastAsia="宋体"/>
                <w:color w:val="000000"/>
                <w:sz w:val="21"/>
              </w:rPr>
              <w:t>steps(TEXT JSON), progress, templateId, order</w:t>
            </w:r>
          </w:p>
        </w:tc>
      </w:tr>
      <w:tr w14:paraId="7B1F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A349FF7">
            <w:pPr>
              <w:jc w:val="left"/>
            </w:pPr>
            <w:r>
              <w:rPr>
                <w:rFonts w:ascii="Times New Roman" w:hAnsi="Times New Roman" w:eastAsia="宋体"/>
                <w:color w:val="000000"/>
                <w:sz w:val="21"/>
              </w:rPr>
              <w:t>KnowledgeArticle</w:t>
            </w:r>
          </w:p>
        </w:tc>
        <w:tc>
          <w:tcPr>
            <w:tcW w:w="3024" w:type="dxa"/>
          </w:tcPr>
          <w:p w14:paraId="5A0ED3A4">
            <w:pPr>
              <w:jc w:val="left"/>
            </w:pPr>
            <w:r>
              <w:rPr>
                <w:rFonts w:ascii="Times New Roman" w:hAnsi="Times New Roman" w:eastAsia="宋体"/>
                <w:color w:val="000000"/>
                <w:sz w:val="21"/>
              </w:rPr>
              <w:t>id</w:t>
            </w:r>
          </w:p>
        </w:tc>
        <w:tc>
          <w:tcPr>
            <w:tcW w:w="3024" w:type="dxa"/>
          </w:tcPr>
          <w:p w14:paraId="7049A319">
            <w:pPr>
              <w:jc w:val="left"/>
            </w:pPr>
            <w:r>
              <w:rPr>
                <w:rFonts w:ascii="Times New Roman" w:hAnsi="Times New Roman" w:eastAsia="宋体"/>
                <w:color w:val="000000"/>
                <w:sz w:val="21"/>
              </w:rPr>
              <w:t>slug 唯一；filePath；summary</w:t>
            </w:r>
          </w:p>
        </w:tc>
      </w:tr>
      <w:tr w14:paraId="0C86D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9F17024">
            <w:pPr>
              <w:jc w:val="left"/>
            </w:pPr>
            <w:r>
              <w:rPr>
                <w:rFonts w:ascii="Times New Roman" w:hAnsi="Times New Roman" w:eastAsia="宋体"/>
                <w:color w:val="000000"/>
                <w:sz w:val="21"/>
              </w:rPr>
              <w:t>ActivityLog</w:t>
            </w:r>
          </w:p>
        </w:tc>
        <w:tc>
          <w:tcPr>
            <w:tcW w:w="3024" w:type="dxa"/>
          </w:tcPr>
          <w:p w14:paraId="50754904">
            <w:pPr>
              <w:jc w:val="left"/>
            </w:pPr>
            <w:r>
              <w:rPr>
                <w:rFonts w:ascii="Times New Roman" w:hAnsi="Times New Roman" w:eastAsia="宋体"/>
                <w:color w:val="000000"/>
                <w:sz w:val="21"/>
              </w:rPr>
              <w:t>id</w:t>
            </w:r>
          </w:p>
        </w:tc>
        <w:tc>
          <w:tcPr>
            <w:tcW w:w="3024" w:type="dxa"/>
          </w:tcPr>
          <w:p w14:paraId="788B0EA4">
            <w:pPr>
              <w:jc w:val="left"/>
            </w:pPr>
            <w:r>
              <w:rPr>
                <w:rFonts w:ascii="Times New Roman" w:hAnsi="Times New Roman" w:eastAsia="宋体"/>
                <w:color w:val="000000"/>
                <w:sz w:val="21"/>
              </w:rPr>
              <w:t>type, title, metadata(JSON)</w:t>
            </w:r>
          </w:p>
        </w:tc>
      </w:tr>
      <w:tr w14:paraId="5F965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8A9523C">
            <w:pPr>
              <w:jc w:val="left"/>
            </w:pPr>
            <w:r>
              <w:rPr>
                <w:rFonts w:ascii="Times New Roman" w:hAnsi="Times New Roman" w:eastAsia="宋体"/>
                <w:color w:val="000000"/>
                <w:sz w:val="21"/>
              </w:rPr>
              <w:t>UserAchievement</w:t>
            </w:r>
          </w:p>
        </w:tc>
        <w:tc>
          <w:tcPr>
            <w:tcW w:w="3024" w:type="dxa"/>
          </w:tcPr>
          <w:p w14:paraId="57161C54">
            <w:pPr>
              <w:jc w:val="left"/>
            </w:pPr>
            <w:r>
              <w:rPr>
                <w:rFonts w:ascii="Times New Roman" w:hAnsi="Times New Roman" w:eastAsia="宋体"/>
                <w:color w:val="000000"/>
                <w:sz w:val="21"/>
              </w:rPr>
              <w:t>id</w:t>
            </w:r>
          </w:p>
        </w:tc>
        <w:tc>
          <w:tcPr>
            <w:tcW w:w="3024" w:type="dxa"/>
          </w:tcPr>
          <w:p w14:paraId="6A90EEE6">
            <w:pPr>
              <w:jc w:val="left"/>
            </w:pPr>
            <w:r>
              <w:rPr>
                <w:rFonts w:ascii="Times New Roman" w:hAnsi="Times New Roman" w:eastAsia="宋体"/>
                <w:color w:val="000000"/>
                <w:sz w:val="21"/>
              </w:rPr>
              <w:t>userId + achievementKey 唯一</w:t>
            </w:r>
          </w:p>
        </w:tc>
      </w:tr>
    </w:tbl>
    <w:p w14:paraId="3CDFCC61">
      <w:pPr>
        <w:spacing w:before="0" w:after="0" w:line="400" w:lineRule="exact"/>
        <w:ind w:firstLine="480"/>
        <w:jc w:val="both"/>
      </w:pPr>
      <w:r>
        <w:rPr>
          <w:rFonts w:ascii="Times New Roman" w:hAnsi="Times New Roman" w:eastAsia="宋体"/>
          <w:color w:val="000000"/>
          <w:sz w:val="24"/>
        </w:rPr>
        <w:t>索引策略以“高频用户查询优先”为原则，重点覆盖提交记录、会话记录与活动时间线等常用过滤条件。大文本内容采用长文本字段存储，避免行大小限制带来的截断风险。</w:t>
      </w:r>
    </w:p>
    <w:p w14:paraId="780288E2">
      <w:pPr>
        <w:spacing w:before="0" w:after="0" w:line="400" w:lineRule="exact"/>
        <w:ind w:firstLine="480"/>
        <w:jc w:val="both"/>
      </w:pPr>
      <w:r>
        <w:rPr>
          <w:rFonts w:ascii="Times New Roman" w:hAnsi="Times New Roman" w:eastAsia="宋体"/>
          <w:color w:val="000000"/>
          <w:sz w:val="24"/>
        </w:rPr>
        <w:t>范式与反范式：用户与雷达 1:1 可合并为宽表，但拆分后雷达行缺失时可显式表示“未评测”，且雷达更新写入行更小；</w:t>
      </w:r>
      <w:r>
        <w:rPr>
          <w:rFonts w:ascii="Consolas" w:hAnsi="Consolas" w:eastAsia="Consolas"/>
          <w:color w:val="000000"/>
          <w:sz w:val="21"/>
        </w:rPr>
        <w:t>InterviewSession.messages</w:t>
      </w:r>
      <w:r>
        <w:rPr>
          <w:rFonts w:ascii="Times New Roman" w:hAnsi="Times New Roman" w:eastAsia="宋体"/>
          <w:color w:val="000000"/>
          <w:sz w:val="24"/>
        </w:rPr>
        <w:t xml:space="preserve"> 采用 JSON 聚合多轮对话，牺牲部分 SQL 查询能力换取开发效率，若要做全文检索可同步到 Elasticsearch（后续工作）。</w:t>
      </w:r>
      <w:r>
        <w:rPr>
          <w:rFonts w:ascii="Consolas" w:hAnsi="Consolas" w:eastAsia="Consolas"/>
          <w:color w:val="000000"/>
          <w:sz w:val="21"/>
        </w:rPr>
        <w:t>tags</w:t>
      </w:r>
      <w:r>
        <w:rPr>
          <w:rFonts w:ascii="Times New Roman" w:hAnsi="Times New Roman" w:eastAsia="宋体"/>
          <w:color w:val="000000"/>
          <w:sz w:val="24"/>
        </w:rPr>
        <w:t>、</w:t>
      </w:r>
      <w:r>
        <w:rPr>
          <w:rFonts w:ascii="Consolas" w:hAnsi="Consolas" w:eastAsia="Consolas"/>
          <w:color w:val="000000"/>
          <w:sz w:val="21"/>
        </w:rPr>
        <w:t>testCases</w:t>
      </w:r>
      <w:r>
        <w:rPr>
          <w:rFonts w:ascii="Times New Roman" w:hAnsi="Times New Roman" w:eastAsia="宋体"/>
          <w:color w:val="000000"/>
          <w:sz w:val="24"/>
        </w:rPr>
        <w:t xml:space="preserve"> 使用 JSON 字符串存储，查询特定标签需应用层过滤或 PostgreSQL JSON 运算符，题量千级内可接受；题量上万时可改为关联表或 GIN 索引。</w:t>
      </w:r>
    </w:p>
    <w:p w14:paraId="7EB4ACC0">
      <w:pPr>
        <w:spacing w:before="0" w:after="0" w:line="400" w:lineRule="exact"/>
        <w:ind w:firstLine="480"/>
        <w:jc w:val="both"/>
      </w:pPr>
      <w:r>
        <w:rPr>
          <w:rFonts w:ascii="Times New Roman" w:hAnsi="Times New Roman" w:eastAsia="宋体"/>
          <w:color w:val="000000"/>
          <w:sz w:val="24"/>
        </w:rPr>
        <w:t xml:space="preserve">备份与迁移：教学数据建议每日冷备；升级 Prisma 迁移前在 staging 库演练。个人敏感信息最小化：若未来接入学号，建议单独 </w:t>
      </w:r>
      <w:r>
        <w:rPr>
          <w:rFonts w:ascii="Consolas" w:hAnsi="Consolas" w:eastAsia="Consolas"/>
          <w:color w:val="000000"/>
          <w:sz w:val="21"/>
        </w:rPr>
        <w:t>StudentProfile</w:t>
      </w:r>
      <w:r>
        <w:rPr>
          <w:rFonts w:ascii="Times New Roman" w:hAnsi="Times New Roman" w:eastAsia="宋体"/>
          <w:color w:val="000000"/>
          <w:sz w:val="24"/>
        </w:rPr>
        <w:t xml:space="preserve"> 表与权限控制。</w:t>
      </w:r>
    </w:p>
    <w:p w14:paraId="53E2E7F2">
      <w:pPr>
        <w:spacing w:before="480" w:after="480" w:line="240" w:lineRule="auto"/>
        <w:ind w:firstLine="0" w:firstLineChars="0"/>
        <w:jc w:val="left"/>
        <w:outlineLvl w:val="2"/>
      </w:pPr>
      <w:r>
        <w:rPr>
          <w:rFonts w:ascii="黑体" w:hAnsi="黑体" w:eastAsia="黑体"/>
          <w:b w:val="0"/>
          <w:color w:val="000000"/>
          <w:sz w:val="24"/>
        </w:rPr>
        <w:t>4.4.3 代表性表设计说明（节选）</w:t>
      </w:r>
    </w:p>
    <w:p w14:paraId="24CA0246">
      <w:pPr>
        <w:spacing w:before="0" w:after="0" w:line="400" w:lineRule="exact"/>
        <w:ind w:firstLine="480"/>
        <w:jc w:val="both"/>
      </w:pPr>
      <w:r>
        <w:rPr>
          <w:rFonts w:ascii="Times New Roman" w:hAnsi="Times New Roman" w:eastAsia="宋体"/>
          <w:color w:val="000000"/>
          <w:sz w:val="24"/>
        </w:rPr>
        <w:t>为避免数据库章节滑向“字段说明书”，本节仅选择与业务闭环最相关的代表性表进行说明，重点解释“为何这样设计”。</w:t>
      </w:r>
    </w:p>
    <w:p w14:paraId="0AE6DCA7">
      <w:pPr>
        <w:spacing w:before="0" w:after="0" w:line="400" w:lineRule="exact"/>
        <w:ind w:firstLine="480"/>
        <w:jc w:val="both"/>
      </w:pPr>
      <w:r>
        <w:rPr>
          <w:rFonts w:ascii="Times New Roman" w:hAnsi="Times New Roman" w:eastAsia="宋体"/>
          <w:color w:val="000000"/>
          <w:sz w:val="24"/>
        </w:rPr>
        <w:t>（1）用户与认证相关表：采用“账户主表 + 认证扩展表”组合，核心目标是把身份信息、会话信息与第三方登录能力分层管理。密码采用不可逆哈希，用户主键采用不可预测标识，降低账号枚举风险。</w:t>
      </w:r>
    </w:p>
    <w:p w14:paraId="42523E8F">
      <w:pPr>
        <w:spacing w:before="0" w:after="0" w:line="400" w:lineRule="exact"/>
        <w:ind w:firstLine="480"/>
        <w:jc w:val="both"/>
      </w:pPr>
      <w:r>
        <w:rPr>
          <w:rFonts w:ascii="Times New Roman" w:hAnsi="Times New Roman" w:eastAsia="宋体"/>
          <w:color w:val="000000"/>
          <w:sz w:val="24"/>
        </w:rPr>
        <w:t>（2）练习与评审相关表：提交记录表保留代码快照、状态与评审文本，既满足学习复盘，也支持后续教学抽查。题目表与提交表分离，保证题库迭代不破坏历史学习记录。</w:t>
      </w:r>
    </w:p>
    <w:p w14:paraId="4D4BA772">
      <w:pPr>
        <w:spacing w:before="0" w:after="0" w:line="400" w:lineRule="exact"/>
        <w:ind w:firstLine="480"/>
        <w:jc w:val="both"/>
      </w:pPr>
      <w:r>
        <w:rPr>
          <w:rFonts w:ascii="Times New Roman" w:hAnsi="Times New Roman" w:eastAsia="宋体"/>
          <w:color w:val="000000"/>
          <w:sz w:val="24"/>
        </w:rPr>
        <w:t>（3）面试会话表：会话消息采用结构化聚合存储，突出“多轮上下文完整保留”。该设计在开发效率与检索能力之间做了平衡，适合毕设阶段以可追溯性为优先。</w:t>
      </w:r>
    </w:p>
    <w:p w14:paraId="73A59BC3">
      <w:pPr>
        <w:spacing w:before="0" w:after="0" w:line="400" w:lineRule="exact"/>
        <w:ind w:firstLine="480"/>
        <w:jc w:val="both"/>
      </w:pPr>
      <w:r>
        <w:rPr>
          <w:rFonts w:ascii="Times New Roman" w:hAnsi="Times New Roman" w:eastAsia="宋体"/>
          <w:color w:val="000000"/>
          <w:sz w:val="24"/>
        </w:rPr>
        <w:t>（4）学习路径与知识文章表：路径与文章保持弱耦合，通过标识关联而非强绑定，便于课程内容随学期迭代。阅读进度与收藏记录独立建模，支撑形成性评价与行为统计。</w:t>
      </w:r>
    </w:p>
    <w:p w14:paraId="471E0DED">
      <w:pPr>
        <w:spacing w:before="0" w:after="0" w:line="400" w:lineRule="exact"/>
        <w:ind w:firstLine="480"/>
        <w:jc w:val="both"/>
      </w:pPr>
      <w:r>
        <w:rPr>
          <w:rFonts w:ascii="Times New Roman" w:hAnsi="Times New Roman" w:eastAsia="宋体"/>
          <w:color w:val="000000"/>
          <w:sz w:val="24"/>
        </w:rPr>
        <w:t>（5）活动日志与成就表：活动日志承担审计与学习轨迹记录，成就表通过唯一约束保证“同一成就只发一次”。二者共同支持“可复盘、可解释”的教学数据治理。</w:t>
      </w:r>
    </w:p>
    <w:p w14:paraId="6FC7662A">
      <w:pPr>
        <w:spacing w:before="0" w:after="0" w:line="400" w:lineRule="exact"/>
        <w:ind w:firstLine="480"/>
        <w:jc w:val="both"/>
      </w:pPr>
      <w:r>
        <w:rPr>
          <w:rFonts w:ascii="Times New Roman" w:hAnsi="Times New Roman" w:eastAsia="宋体"/>
          <w:color w:val="000000"/>
          <w:sz w:val="24"/>
        </w:rPr>
        <w:t>（6）一致性策略：个人数据相关实体采用级联清理策略，公共资源实体保持独立生命周期。该策略兼顾隐私要求与内容资产稳定性。</w:t>
      </w:r>
    </w:p>
    <w:p w14:paraId="2D9DAF0C">
      <w:r>
        <w:br w:type="page"/>
      </w:r>
    </w:p>
    <w:p w14:paraId="7F8558B7">
      <w:pPr>
        <w:spacing w:before="480" w:after="480" w:line="240" w:lineRule="auto"/>
        <w:ind w:firstLine="0" w:firstLineChars="0"/>
        <w:jc w:val="center"/>
        <w:outlineLvl w:val="0"/>
      </w:pPr>
      <w:bookmarkStart w:id="23" w:name="_Toc28285"/>
      <w:r>
        <w:rPr>
          <w:rFonts w:ascii="黑体" w:hAnsi="黑体" w:eastAsia="黑体"/>
          <w:b w:val="0"/>
          <w:color w:val="000000"/>
          <w:sz w:val="32"/>
        </w:rPr>
        <w:t>5 系统详细设计与实现</w:t>
      </w:r>
      <w:bookmarkEnd w:id="23"/>
    </w:p>
    <w:p w14:paraId="2AA23B31">
      <w:pPr>
        <w:spacing w:before="480" w:after="480" w:line="240" w:lineRule="auto"/>
        <w:ind w:firstLine="0" w:firstLineChars="0"/>
        <w:jc w:val="left"/>
        <w:outlineLvl w:val="1"/>
      </w:pPr>
      <w:bookmarkStart w:id="24" w:name="_Toc21345"/>
      <w:r>
        <w:rPr>
          <w:rFonts w:ascii="黑体" w:hAnsi="黑体" w:eastAsia="黑体"/>
          <w:b w:val="0"/>
          <w:color w:val="000000"/>
          <w:sz w:val="28"/>
        </w:rPr>
        <w:t>5.1 系统开发环境与技术栈</w:t>
      </w:r>
      <w:bookmarkEnd w:id="24"/>
    </w:p>
    <w:p w14:paraId="7C2A2AE1">
      <w:pPr>
        <w:spacing w:before="0" w:after="0" w:line="400" w:lineRule="exact"/>
        <w:ind w:firstLine="480"/>
        <w:jc w:val="both"/>
      </w:pPr>
      <w:r>
        <w:rPr>
          <w:rFonts w:ascii="Times New Roman" w:hAnsi="Times New Roman" w:eastAsia="宋体"/>
          <w:color w:val="000000"/>
          <w:sz w:val="24"/>
        </w:rPr>
        <w:t>表 5-1 列出开发与运行环境建议，重点体现“可复现与可迁移”。</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78D1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7E6E6"/>
          </w:tcPr>
          <w:p w14:paraId="6DBDF379">
            <w:pPr>
              <w:jc w:val="center"/>
            </w:pPr>
            <w:r>
              <w:rPr>
                <w:rFonts w:ascii="Times New Roman" w:hAnsi="Times New Roman" w:eastAsia="宋体"/>
                <w:color w:val="000000"/>
                <w:sz w:val="21"/>
              </w:rPr>
              <w:t>类别</w:t>
            </w:r>
          </w:p>
        </w:tc>
        <w:tc>
          <w:tcPr>
            <w:tcW w:w="4535" w:type="dxa"/>
            <w:shd w:val="clear" w:color="auto" w:fill="E7E6E6"/>
          </w:tcPr>
          <w:p w14:paraId="01D2BB77">
            <w:pPr>
              <w:jc w:val="center"/>
            </w:pPr>
            <w:r>
              <w:rPr>
                <w:rFonts w:ascii="Times New Roman" w:hAnsi="Times New Roman" w:eastAsia="宋体"/>
                <w:color w:val="000000"/>
                <w:sz w:val="21"/>
              </w:rPr>
              <w:t>说明</w:t>
            </w:r>
          </w:p>
        </w:tc>
      </w:tr>
      <w:tr w14:paraId="0612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8131967">
            <w:pPr>
              <w:jc w:val="left"/>
            </w:pPr>
            <w:r>
              <w:rPr>
                <w:rFonts w:ascii="Times New Roman" w:hAnsi="Times New Roman" w:eastAsia="宋体"/>
                <w:color w:val="000000"/>
                <w:sz w:val="21"/>
              </w:rPr>
              <w:t>运行平台</w:t>
            </w:r>
          </w:p>
        </w:tc>
        <w:tc>
          <w:tcPr>
            <w:tcW w:w="4535" w:type="dxa"/>
          </w:tcPr>
          <w:p w14:paraId="42490FBE">
            <w:pPr>
              <w:jc w:val="left"/>
            </w:pPr>
            <w:r>
              <w:rPr>
                <w:rFonts w:ascii="Times New Roman" w:hAnsi="Times New Roman" w:eastAsia="宋体"/>
                <w:color w:val="000000"/>
                <w:sz w:val="21"/>
              </w:rPr>
              <w:t>支持主流桌面操作系统</w:t>
            </w:r>
          </w:p>
        </w:tc>
      </w:tr>
      <w:tr w14:paraId="361F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C542D57">
            <w:pPr>
              <w:jc w:val="left"/>
            </w:pPr>
            <w:r>
              <w:rPr>
                <w:rFonts w:ascii="Times New Roman" w:hAnsi="Times New Roman" w:eastAsia="宋体"/>
                <w:color w:val="000000"/>
                <w:sz w:val="21"/>
              </w:rPr>
              <w:t>应用运行时</w:t>
            </w:r>
          </w:p>
        </w:tc>
        <w:tc>
          <w:tcPr>
            <w:tcW w:w="4535" w:type="dxa"/>
          </w:tcPr>
          <w:p w14:paraId="0EED010C">
            <w:pPr>
              <w:jc w:val="left"/>
            </w:pPr>
            <w:r>
              <w:rPr>
                <w:rFonts w:ascii="Times New Roman" w:hAnsi="Times New Roman" w:eastAsia="宋体"/>
                <w:color w:val="000000"/>
                <w:sz w:val="21"/>
              </w:rPr>
              <w:t>使用稳定长期支持版本</w:t>
            </w:r>
          </w:p>
        </w:tc>
      </w:tr>
      <w:tr w14:paraId="6BA8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6859535">
            <w:pPr>
              <w:jc w:val="left"/>
            </w:pPr>
            <w:r>
              <w:rPr>
                <w:rFonts w:ascii="Times New Roman" w:hAnsi="Times New Roman" w:eastAsia="宋体"/>
                <w:color w:val="000000"/>
                <w:sz w:val="21"/>
              </w:rPr>
              <w:t>包管理方式</w:t>
            </w:r>
          </w:p>
        </w:tc>
        <w:tc>
          <w:tcPr>
            <w:tcW w:w="4535" w:type="dxa"/>
          </w:tcPr>
          <w:p w14:paraId="29F531D2">
            <w:pPr>
              <w:jc w:val="left"/>
            </w:pPr>
            <w:r>
              <w:rPr>
                <w:rFonts w:ascii="Times New Roman" w:hAnsi="Times New Roman" w:eastAsia="宋体"/>
                <w:color w:val="000000"/>
                <w:sz w:val="21"/>
              </w:rPr>
              <w:t>采用锁文件保证依赖一致性</w:t>
            </w:r>
          </w:p>
        </w:tc>
      </w:tr>
      <w:tr w14:paraId="0576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34BA67C">
            <w:pPr>
              <w:jc w:val="left"/>
            </w:pPr>
            <w:r>
              <w:rPr>
                <w:rFonts w:ascii="Times New Roman" w:hAnsi="Times New Roman" w:eastAsia="宋体"/>
                <w:color w:val="000000"/>
                <w:sz w:val="21"/>
              </w:rPr>
              <w:t>数据库</w:t>
            </w:r>
          </w:p>
        </w:tc>
        <w:tc>
          <w:tcPr>
            <w:tcW w:w="4535" w:type="dxa"/>
          </w:tcPr>
          <w:p w14:paraId="5595B28D">
            <w:pPr>
              <w:jc w:val="left"/>
            </w:pPr>
            <w:r>
              <w:rPr>
                <w:rFonts w:ascii="Times New Roman" w:hAnsi="Times New Roman" w:eastAsia="宋体"/>
                <w:color w:val="000000"/>
                <w:sz w:val="21"/>
              </w:rPr>
              <w:t>采用关系型数据库承载核心业务数据</w:t>
            </w:r>
          </w:p>
        </w:tc>
      </w:tr>
      <w:tr w14:paraId="3A3A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EFB16E6">
            <w:pPr>
              <w:jc w:val="left"/>
            </w:pPr>
            <w:r>
              <w:rPr>
                <w:rFonts w:ascii="Times New Roman" w:hAnsi="Times New Roman" w:eastAsia="宋体"/>
                <w:color w:val="000000"/>
                <w:sz w:val="21"/>
              </w:rPr>
              <w:t>浏览器</w:t>
            </w:r>
          </w:p>
        </w:tc>
        <w:tc>
          <w:tcPr>
            <w:tcW w:w="4535" w:type="dxa"/>
          </w:tcPr>
          <w:p w14:paraId="15B5BD42">
            <w:pPr>
              <w:jc w:val="left"/>
            </w:pPr>
            <w:r>
              <w:rPr>
                <w:rFonts w:ascii="Times New Roman" w:hAnsi="Times New Roman" w:eastAsia="宋体"/>
                <w:color w:val="000000"/>
                <w:sz w:val="21"/>
              </w:rPr>
              <w:t>支持现代浏览器与标准 Web 能力</w:t>
            </w:r>
          </w:p>
        </w:tc>
      </w:tr>
      <w:tr w14:paraId="6BFE1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562B2D2">
            <w:pPr>
              <w:jc w:val="left"/>
            </w:pPr>
            <w:r>
              <w:rPr>
                <w:rFonts w:ascii="Times New Roman" w:hAnsi="Times New Roman" w:eastAsia="宋体"/>
                <w:color w:val="000000"/>
                <w:sz w:val="21"/>
              </w:rPr>
              <w:t>外部服务</w:t>
            </w:r>
          </w:p>
        </w:tc>
        <w:tc>
          <w:tcPr>
            <w:tcW w:w="4535" w:type="dxa"/>
          </w:tcPr>
          <w:p w14:paraId="32E12786">
            <w:pPr>
              <w:jc w:val="left"/>
            </w:pPr>
            <w:r>
              <w:rPr>
                <w:rFonts w:ascii="Times New Roman" w:hAnsi="Times New Roman" w:eastAsia="宋体"/>
                <w:color w:val="000000"/>
                <w:sz w:val="21"/>
              </w:rPr>
              <w:t>依赖模型网关与隔离执行沙盒</w:t>
            </w:r>
          </w:p>
        </w:tc>
      </w:tr>
    </w:tbl>
    <w:p w14:paraId="00B5DB31">
      <w:pPr>
        <w:spacing w:before="0" w:after="0" w:line="400" w:lineRule="exact"/>
        <w:ind w:firstLine="480"/>
        <w:jc w:val="both"/>
      </w:pPr>
      <w:r>
        <w:rPr>
          <w:rFonts w:ascii="Times New Roman" w:hAnsi="Times New Roman" w:eastAsia="宋体"/>
          <w:color w:val="000000"/>
          <w:sz w:val="24"/>
        </w:rPr>
        <w:t xml:space="preserve">本系统以 Node.js LTS 与 pnpm 锁文件为基础，保证依赖安装的一致性。构建流程采用 </w:t>
      </w:r>
      <w:r>
        <w:rPr>
          <w:rFonts w:ascii="Consolas" w:hAnsi="Consolas" w:eastAsia="Consolas"/>
          <w:color w:val="000000"/>
          <w:sz w:val="21"/>
        </w:rPr>
        <w:t>pnpm build</w:t>
      </w:r>
      <w:r>
        <w:rPr>
          <w:rFonts w:ascii="Times New Roman" w:hAnsi="Times New Roman" w:eastAsia="宋体"/>
          <w:color w:val="000000"/>
          <w:sz w:val="24"/>
        </w:rPr>
        <w:t xml:space="preserve"> 与 </w:t>
      </w:r>
      <w:r>
        <w:rPr>
          <w:rFonts w:ascii="Consolas" w:hAnsi="Consolas" w:eastAsia="Consolas"/>
          <w:color w:val="000000"/>
          <w:sz w:val="21"/>
        </w:rPr>
        <w:t>pnpm start</w:t>
      </w:r>
      <w:r>
        <w:rPr>
          <w:rFonts w:ascii="Times New Roman" w:hAnsi="Times New Roman" w:eastAsia="宋体"/>
          <w:color w:val="000000"/>
          <w:sz w:val="24"/>
        </w:rPr>
        <w:t>，部署时由平台注入环境变量，仓库中不保存密钥。</w:t>
      </w:r>
    </w:p>
    <w:p w14:paraId="28208564">
      <w:pPr>
        <w:spacing w:before="0" w:after="0" w:line="400" w:lineRule="exact"/>
        <w:ind w:firstLine="480"/>
        <w:jc w:val="both"/>
      </w:pPr>
      <w:r>
        <w:rPr>
          <w:rFonts w:ascii="Times New Roman" w:hAnsi="Times New Roman" w:eastAsia="宋体"/>
          <w:color w:val="000000"/>
          <w:sz w:val="24"/>
        </w:rPr>
        <w:t>为降低发布风险，建议将“依赖安装、类型检查、构建验证、数据库模式检查”纳入同一流水线，并在测试环境先执行迁移演练。发布前需重点核对四项：数据库版本、环境变量完整性、外部服务连通性、回滚脚本可用性。</w:t>
      </w:r>
    </w:p>
    <w:p w14:paraId="1B78AC73">
      <w:pPr>
        <w:spacing w:before="480" w:after="480" w:line="240" w:lineRule="auto"/>
        <w:ind w:firstLine="0" w:firstLineChars="0"/>
        <w:jc w:val="left"/>
        <w:outlineLvl w:val="1"/>
      </w:pPr>
      <w:bookmarkStart w:id="25" w:name="_Toc8920"/>
      <w:r>
        <w:rPr>
          <w:rFonts w:ascii="黑体" w:hAnsi="黑体" w:eastAsia="黑体"/>
          <w:b w:val="0"/>
          <w:color w:val="000000"/>
          <w:sz w:val="28"/>
        </w:rPr>
        <w:t>5.2 前端系统实现</w:t>
      </w:r>
      <w:bookmarkEnd w:id="25"/>
    </w:p>
    <w:p w14:paraId="4F2DB0EE">
      <w:pPr>
        <w:spacing w:before="480" w:after="480" w:line="240" w:lineRule="auto"/>
        <w:ind w:firstLine="0" w:firstLineChars="0"/>
        <w:jc w:val="left"/>
        <w:outlineLvl w:val="2"/>
      </w:pPr>
      <w:r>
        <w:rPr>
          <w:rFonts w:ascii="黑体" w:hAnsi="黑体" w:eastAsia="黑体"/>
          <w:b w:val="0"/>
          <w:color w:val="000000"/>
          <w:sz w:val="24"/>
        </w:rPr>
        <w:t>5.2.1 页面路由设计与响应式布局</w:t>
      </w:r>
    </w:p>
    <w:p w14:paraId="6F5EF0C6">
      <w:pPr>
        <w:spacing w:before="0" w:after="0" w:line="400" w:lineRule="exact"/>
        <w:ind w:firstLine="480"/>
        <w:jc w:val="both"/>
      </w:pPr>
      <w:r>
        <w:rPr>
          <w:rFonts w:ascii="Times New Roman" w:hAnsi="Times New Roman" w:eastAsia="宋体"/>
          <w:color w:val="000000"/>
          <w:sz w:val="24"/>
        </w:rPr>
        <w:t>前端路由按业务域组织为仪表盘、练习、面试、知识与路径等页面，并通过统一布局提供导航与状态入口。受保护页面依赖会话校验，未登录请求在路由层被重定向。响应式处理优先保证练习页与对话页的可读性，在小屏设备上保持编辑区、输出区和消息区可连续操作。</w:t>
      </w:r>
    </w:p>
    <w:p w14:paraId="09E869D6">
      <w:pPr>
        <w:spacing w:before="0" w:after="0" w:line="400" w:lineRule="exact"/>
        <w:ind w:firstLine="480"/>
        <w:jc w:val="both"/>
      </w:pPr>
      <w:r>
        <w:rPr>
          <w:rFonts w:ascii="Times New Roman" w:hAnsi="Times New Roman" w:eastAsia="宋体"/>
          <w:color w:val="000000"/>
          <w:sz w:val="24"/>
        </w:rPr>
        <w:t>页面职责划分遵循“聚合页只读、交互页可写”原则。仪表盘负责统计聚合；练习、面试和路径页面承担交互写入，降低状态耦合。</w:t>
      </w:r>
    </w:p>
    <w:p w14:paraId="547AFE96">
      <w:pPr>
        <w:spacing w:before="480" w:after="480" w:line="240" w:lineRule="auto"/>
        <w:ind w:firstLine="0" w:firstLineChars="0"/>
        <w:jc w:val="left"/>
        <w:outlineLvl w:val="2"/>
      </w:pPr>
      <w:r>
        <w:rPr>
          <w:rFonts w:ascii="黑体" w:hAnsi="黑体" w:eastAsia="黑体"/>
          <w:b w:val="0"/>
          <w:color w:val="000000"/>
          <w:sz w:val="24"/>
        </w:rPr>
        <w:t>5.2.2 Monaco Editor 代码编辑器集成</w:t>
      </w:r>
    </w:p>
    <w:p w14:paraId="6D8B8D67">
      <w:pPr>
        <w:spacing w:before="0" w:after="0" w:line="400" w:lineRule="exact"/>
        <w:ind w:firstLine="480"/>
        <w:jc w:val="both"/>
      </w:pPr>
      <w:r>
        <w:rPr>
          <w:rFonts w:ascii="Times New Roman" w:hAnsi="Times New Roman" w:eastAsia="宋体"/>
          <w:color w:val="000000"/>
          <w:sz w:val="24"/>
        </w:rPr>
        <w:t>练习页集成 Monaco 编辑器并绑定题目语言，实现语法高亮、缩进与基础编辑能力。编辑器内容与运行/提交状态由同一状态源管理，保证“代码文本、运行输出、提交结果”在题目切换后保持一致。</w:t>
      </w:r>
    </w:p>
    <w:p w14:paraId="3794D417">
      <w:pPr>
        <w:spacing w:before="0" w:after="0" w:line="400" w:lineRule="exact"/>
        <w:ind w:firstLine="480"/>
        <w:jc w:val="both"/>
      </w:pPr>
      <w:r>
        <w:rPr>
          <w:rFonts w:ascii="Times New Roman" w:hAnsi="Times New Roman" w:eastAsia="宋体"/>
          <w:color w:val="000000"/>
          <w:sz w:val="24"/>
        </w:rPr>
        <w:t>由于编辑器体积较大，页面采用按需加载策略，避免影响首屏渲染。执行请求期间，运行与提交按钮进入禁用状态，防止重复触发同一任务。</w:t>
      </w:r>
    </w:p>
    <w:p w14:paraId="04D70D10">
      <w:pPr>
        <w:spacing w:before="480" w:after="480" w:line="240" w:lineRule="auto"/>
        <w:ind w:firstLine="0" w:firstLineChars="0"/>
        <w:jc w:val="left"/>
        <w:outlineLvl w:val="2"/>
      </w:pPr>
      <w:r>
        <w:rPr>
          <w:rFonts w:ascii="黑体" w:hAnsi="黑体" w:eastAsia="黑体"/>
          <w:b w:val="0"/>
          <w:color w:val="000000"/>
          <w:sz w:val="24"/>
        </w:rPr>
        <w:t>5.2.3 SSE 流式消息渲染实现</w:t>
      </w:r>
    </w:p>
    <w:p w14:paraId="78FFB1A7">
      <w:pPr>
        <w:spacing w:before="0" w:after="0" w:line="400" w:lineRule="exact"/>
        <w:ind w:firstLine="480"/>
        <w:jc w:val="both"/>
      </w:pPr>
      <w:r>
        <w:rPr>
          <w:rFonts w:ascii="Times New Roman" w:hAnsi="Times New Roman" w:eastAsia="宋体"/>
          <w:color w:val="000000"/>
          <w:sz w:val="24"/>
        </w:rPr>
        <w:t>面试与知识助手统一使用 SSE 渲染增量文本。前端按分片顺序追加消息内容，并在流结束后收束加载状态。实现重点在于处理分片边界和异常中断：即使网络抖动导致片段不完整，前端仍可保持会话可读性，并在失败时给出可恢复提示。</w:t>
      </w:r>
    </w:p>
    <w:p w14:paraId="41C1B3FA">
      <w:pPr>
        <w:spacing w:before="480" w:after="480" w:line="240" w:lineRule="auto"/>
        <w:ind w:firstLine="0" w:firstLineChars="0"/>
        <w:jc w:val="left"/>
        <w:outlineLvl w:val="2"/>
      </w:pPr>
      <w:r>
        <w:rPr>
          <w:rFonts w:ascii="黑体" w:hAnsi="黑体" w:eastAsia="黑体"/>
          <w:b w:val="0"/>
          <w:color w:val="000000"/>
          <w:sz w:val="24"/>
        </w:rPr>
        <w:t>5.2.4 Recharts 能力雷达图可视化</w:t>
      </w:r>
    </w:p>
    <w:p w14:paraId="60D66305">
      <w:pPr>
        <w:spacing w:before="0" w:after="0" w:line="400" w:lineRule="exact"/>
        <w:ind w:firstLine="480"/>
        <w:jc w:val="both"/>
      </w:pPr>
      <w:r>
        <w:rPr>
          <w:rFonts w:ascii="Times New Roman" w:hAnsi="Times New Roman" w:eastAsia="宋体"/>
          <w:color w:val="000000"/>
          <w:sz w:val="24"/>
        </w:rPr>
        <w:t>仪表盘使用 Recharts 绘制六维能力雷达，并与活动记录联动展示。图表数据与后端评分维度保持一致，量纲统一为 0-100 分。对于新用户空数据场景，页面提供引导文案，避免出现无解释的空图形。</w:t>
      </w:r>
    </w:p>
    <w:p w14:paraId="00420C98">
      <w:pPr>
        <w:spacing w:before="480" w:after="480" w:line="240" w:lineRule="auto"/>
        <w:ind w:firstLine="0" w:firstLineChars="0"/>
        <w:jc w:val="left"/>
        <w:outlineLvl w:val="1"/>
      </w:pPr>
      <w:bookmarkStart w:id="26" w:name="_Toc14908"/>
      <w:r>
        <w:rPr>
          <w:rFonts w:ascii="黑体" w:hAnsi="黑体" w:eastAsia="黑体"/>
          <w:b w:val="0"/>
          <w:color w:val="000000"/>
          <w:sz w:val="28"/>
        </w:rPr>
        <w:t>5.3 后端系统实现</w:t>
      </w:r>
      <w:bookmarkEnd w:id="26"/>
    </w:p>
    <w:p w14:paraId="4AB310EC">
      <w:pPr>
        <w:spacing w:before="480" w:after="480" w:line="240" w:lineRule="auto"/>
        <w:ind w:firstLine="0" w:firstLineChars="0"/>
        <w:jc w:val="left"/>
        <w:outlineLvl w:val="2"/>
      </w:pPr>
      <w:r>
        <w:rPr>
          <w:rFonts w:ascii="黑体" w:hAnsi="黑体" w:eastAsia="黑体"/>
          <w:b w:val="0"/>
          <w:color w:val="000000"/>
          <w:sz w:val="24"/>
        </w:rPr>
        <w:t>5.3.1 RESTful API 接口设计</w:t>
      </w:r>
    </w:p>
    <w:p w14:paraId="2443A5E0">
      <w:pPr>
        <w:spacing w:before="0" w:after="0" w:line="400" w:lineRule="exact"/>
        <w:ind w:firstLine="480"/>
        <w:jc w:val="both"/>
      </w:pPr>
      <w:r>
        <w:rPr>
          <w:rFonts w:ascii="Times New Roman" w:hAnsi="Times New Roman" w:eastAsia="宋体"/>
          <w:color w:val="000000"/>
          <w:sz w:val="24"/>
        </w:rPr>
        <w:t>后端接口采用统一响应结构，成功与失败均通过标准字段返回，便于前端做状态收敛与错误展示。资源路径按业务域划分，状态码遵循 REST 语义。写接口统一执行用户身份校验，再进行参数校验与事务写入，减少脏数据进入数据库。</w:t>
      </w:r>
    </w:p>
    <w:p w14:paraId="31591691">
      <w:pPr>
        <w:spacing w:before="480" w:after="480" w:line="240" w:lineRule="auto"/>
        <w:ind w:firstLine="0" w:firstLineChars="0"/>
        <w:jc w:val="left"/>
        <w:outlineLvl w:val="2"/>
      </w:pPr>
      <w:r>
        <w:rPr>
          <w:rFonts w:ascii="黑体" w:hAnsi="黑体" w:eastAsia="黑体"/>
          <w:b w:val="0"/>
          <w:color w:val="000000"/>
          <w:sz w:val="24"/>
        </w:rPr>
        <w:t>5.3.2 NextAuth.js 用户认证实现</w:t>
      </w:r>
    </w:p>
    <w:p w14:paraId="1E53EB47">
      <w:pPr>
        <w:spacing w:before="0" w:after="0" w:line="400" w:lineRule="exact"/>
        <w:ind w:firstLine="480"/>
        <w:jc w:val="both"/>
      </w:pPr>
      <w:r>
        <w:rPr>
          <w:rFonts w:ascii="Times New Roman" w:hAnsi="Times New Roman" w:eastAsia="宋体"/>
          <w:color w:val="000000"/>
          <w:sz w:val="24"/>
        </w:rPr>
        <w:t>认证层采用凭据登录与会话序列化机制：服务端完成密码校验后生成会话上下文，业务接口通过会话获取当前用户身份。该实现将鉴权逻辑前置到路由入口，避免在业务函数中重复校验。</w:t>
      </w:r>
    </w:p>
    <w:p w14:paraId="4C356D02">
      <w:pPr>
        <w:spacing w:before="480" w:after="480" w:line="240" w:lineRule="auto"/>
        <w:ind w:firstLine="0" w:firstLineChars="0"/>
        <w:jc w:val="left"/>
        <w:outlineLvl w:val="2"/>
      </w:pPr>
      <w:r>
        <w:rPr>
          <w:rFonts w:ascii="黑体" w:hAnsi="黑体" w:eastAsia="黑体"/>
          <w:b w:val="0"/>
          <w:color w:val="000000"/>
          <w:sz w:val="24"/>
        </w:rPr>
        <w:t>5.3.3 代码沙盒执行服务实现</w:t>
      </w:r>
    </w:p>
    <w:p w14:paraId="48588790">
      <w:pPr>
        <w:spacing w:before="0" w:after="0" w:line="400" w:lineRule="exact"/>
        <w:ind w:firstLine="480"/>
        <w:jc w:val="both"/>
      </w:pPr>
      <w:r>
        <w:rPr>
          <w:rFonts w:ascii="Times New Roman" w:hAnsi="Times New Roman" w:eastAsia="宋体"/>
          <w:color w:val="000000"/>
          <w:sz w:val="24"/>
        </w:rPr>
        <w:t xml:space="preserve">沙盒服务在实现上采用提供方适配器：根据 </w:t>
      </w:r>
      <w:r>
        <w:rPr>
          <w:rFonts w:ascii="Consolas" w:hAnsi="Consolas" w:eastAsia="Consolas"/>
          <w:color w:val="000000"/>
          <w:sz w:val="21"/>
        </w:rPr>
        <w:t>SANDBOX_PROVIDER</w:t>
      </w:r>
      <w:r>
        <w:rPr>
          <w:rFonts w:ascii="Times New Roman" w:hAnsi="Times New Roman" w:eastAsia="宋体"/>
          <w:color w:val="000000"/>
          <w:sz w:val="24"/>
        </w:rPr>
        <w:t xml:space="preserve"> 选择 Piston 或 Judge0，并统一返回编译输出、标准输出、错误输出、退出码和耗时。请求层设置 15 秒超时，避免公共实例不可达时阻塞线程。该设计使前端无需区分底层供应商，后续切换到校内判题服务时也不影响页面逻辑。</w:t>
      </w:r>
    </w:p>
    <w:p w14:paraId="5EA93681">
      <w:pPr>
        <w:spacing w:before="480" w:after="480" w:line="240" w:lineRule="auto"/>
        <w:ind w:firstLine="0" w:firstLineChars="0"/>
        <w:jc w:val="left"/>
        <w:outlineLvl w:val="1"/>
      </w:pPr>
      <w:bookmarkStart w:id="27" w:name="_Toc8742"/>
      <w:r>
        <w:rPr>
          <w:rFonts w:ascii="黑体" w:hAnsi="黑体" w:eastAsia="黑体"/>
          <w:b w:val="0"/>
          <w:color w:val="000000"/>
          <w:sz w:val="28"/>
        </w:rPr>
        <w:t>5.4 AI 服务集成实现</w:t>
      </w:r>
      <w:bookmarkEnd w:id="27"/>
    </w:p>
    <w:p w14:paraId="669FFFF5">
      <w:pPr>
        <w:spacing w:before="480" w:after="480" w:line="240" w:lineRule="auto"/>
        <w:ind w:firstLine="0" w:firstLineChars="0"/>
        <w:jc w:val="left"/>
        <w:outlineLvl w:val="2"/>
      </w:pPr>
      <w:r>
        <w:rPr>
          <w:rFonts w:ascii="黑体" w:hAnsi="黑体" w:eastAsia="黑体"/>
          <w:b w:val="0"/>
          <w:color w:val="000000"/>
          <w:sz w:val="24"/>
        </w:rPr>
        <w:t>5.4.1 Coze Bot 统一封装层实现</w:t>
      </w:r>
    </w:p>
    <w:p w14:paraId="372CC02F">
      <w:pPr>
        <w:spacing w:before="0" w:after="0" w:line="400" w:lineRule="exact"/>
        <w:ind w:firstLine="480"/>
        <w:jc w:val="both"/>
      </w:pPr>
      <w:r>
        <w:rPr>
          <w:rFonts w:ascii="Times New Roman" w:hAnsi="Times New Roman" w:eastAsia="宋体"/>
          <w:color w:val="000000"/>
          <w:sz w:val="24"/>
        </w:rPr>
        <w:t>统一 AI 接入层通过环境变量映射不同 Bot 配置，并提供三组公共能力：配置可用性检查、流式调用、非流式调用。流式通道负责解析 SSE 事件并输出增量文本；非流式通道在内部收集完整回复，供结构化场景解析。接入层统一处理异常与清洗逻辑，业务模块只保留场景语义。</w:t>
      </w:r>
    </w:p>
    <w:p w14:paraId="1FFDB4EC">
      <w:pPr>
        <w:spacing w:before="480" w:after="480" w:line="240" w:lineRule="auto"/>
        <w:ind w:firstLine="0" w:firstLineChars="0"/>
        <w:jc w:val="left"/>
        <w:outlineLvl w:val="2"/>
      </w:pPr>
      <w:r>
        <w:rPr>
          <w:rFonts w:ascii="黑体" w:hAnsi="黑体" w:eastAsia="黑体"/>
          <w:b w:val="0"/>
          <w:color w:val="000000"/>
          <w:sz w:val="24"/>
        </w:rPr>
        <w:t>5.4.2 代码审查 Prompt 工程与能力评分</w:t>
      </w:r>
    </w:p>
    <w:p w14:paraId="3F2F3824">
      <w:pPr>
        <w:spacing w:before="0" w:after="0" w:line="400" w:lineRule="exact"/>
        <w:ind w:firstLine="480"/>
        <w:jc w:val="both"/>
      </w:pPr>
      <w:r>
        <w:rPr>
          <w:rFonts w:ascii="Times New Roman" w:hAnsi="Times New Roman" w:eastAsia="宋体"/>
          <w:color w:val="000000"/>
          <w:sz w:val="24"/>
        </w:rPr>
        <w:t>代码审查链路要求模型返回固定 JSON 字段，并在服务端执行二次解析。当前实现以 60 分作为通过阈值；当存在能力维度得分时，系统按加权移动平均更新雷达数据（旧值 0.7，本次 0.3）。若 JSON 解析失败，系统仍保留原始评审文本并完成提交写库，避免链路中断。</w:t>
      </w:r>
    </w:p>
    <w:p w14:paraId="47CCF408">
      <w:pPr>
        <w:spacing w:before="480" w:after="480" w:line="240" w:lineRule="auto"/>
        <w:ind w:firstLine="0" w:firstLineChars="0"/>
        <w:jc w:val="left"/>
        <w:outlineLvl w:val="2"/>
      </w:pPr>
      <w:r>
        <w:rPr>
          <w:rFonts w:ascii="黑体" w:hAnsi="黑体" w:eastAsia="黑体"/>
          <w:b w:val="0"/>
          <w:color w:val="000000"/>
          <w:sz w:val="24"/>
        </w:rPr>
        <w:t>5.4.3 面试对话与自动评估实现</w:t>
      </w:r>
    </w:p>
    <w:p w14:paraId="69AB24A4">
      <w:pPr>
        <w:spacing w:before="0" w:after="0" w:line="400" w:lineRule="exact"/>
        <w:ind w:firstLine="480"/>
        <w:jc w:val="both"/>
      </w:pPr>
      <w:r>
        <w:rPr>
          <w:rFonts w:ascii="Times New Roman" w:hAnsi="Times New Roman" w:eastAsia="宋体"/>
          <w:color w:val="000000"/>
          <w:sz w:val="24"/>
        </w:rPr>
        <w:t>面试链路按“先写用户消息，再转发增量回复，最后补写助手完整内容”的顺序执行，确保数据库记录与前端展示一致。上游异常时，接口返回可读错误并结束流连接，避免前端长时间挂起。在 Bot 不可用场景下，系统切换本地回复策略，保证演示与调试可继续。</w:t>
      </w:r>
    </w:p>
    <w:p w14:paraId="05D319CD">
      <w:pPr>
        <w:spacing w:before="480" w:after="480" w:line="240" w:lineRule="auto"/>
        <w:ind w:firstLine="0" w:firstLineChars="0"/>
        <w:jc w:val="left"/>
        <w:outlineLvl w:val="2"/>
      </w:pPr>
      <w:r>
        <w:rPr>
          <w:rFonts w:ascii="黑体" w:hAnsi="黑体" w:eastAsia="黑体"/>
          <w:b w:val="0"/>
          <w:color w:val="000000"/>
          <w:sz w:val="24"/>
        </w:rPr>
        <w:t>5.4.4 学习路径 AI 推荐与规则回退</w:t>
      </w:r>
    </w:p>
    <w:p w14:paraId="15BE33C9">
      <w:pPr>
        <w:spacing w:before="0" w:after="0" w:line="400" w:lineRule="exact"/>
        <w:ind w:firstLine="480"/>
        <w:jc w:val="both"/>
      </w:pPr>
      <w:r>
        <w:rPr>
          <w:rFonts w:ascii="Times New Roman" w:hAnsi="Times New Roman" w:eastAsia="宋体"/>
          <w:color w:val="000000"/>
          <w:sz w:val="24"/>
        </w:rPr>
        <w:t>路径推荐接口优先调用 AI Bot 生成个性化建议；若调用失败或解析失败，则回退规则推荐。规则路径基于能力雷达最低维度与已完成模板生成结果，并在“预设路径已完成”时返回自定义进阶步骤。该双通道策略保证推荐功能在外部服务波动下仍然可用。</w:t>
      </w:r>
    </w:p>
    <w:p w14:paraId="058F0AA4">
      <w:pPr>
        <w:spacing w:before="480" w:after="480" w:line="240" w:lineRule="auto"/>
        <w:ind w:firstLine="0" w:firstLineChars="0"/>
        <w:jc w:val="left"/>
        <w:outlineLvl w:val="1"/>
      </w:pPr>
      <w:bookmarkStart w:id="28" w:name="_Toc25048"/>
      <w:r>
        <w:rPr>
          <w:rFonts w:ascii="黑体" w:hAnsi="黑体" w:eastAsia="黑体"/>
          <w:b w:val="0"/>
          <w:color w:val="000000"/>
          <w:sz w:val="28"/>
        </w:rPr>
        <w:t>5.5 知识库与成就系统实现</w:t>
      </w:r>
      <w:bookmarkEnd w:id="28"/>
    </w:p>
    <w:p w14:paraId="7162E96B">
      <w:pPr>
        <w:spacing w:before="480" w:after="480" w:line="240" w:lineRule="auto"/>
        <w:ind w:firstLine="0" w:firstLineChars="0"/>
        <w:jc w:val="left"/>
        <w:outlineLvl w:val="2"/>
      </w:pPr>
      <w:r>
        <w:rPr>
          <w:rFonts w:ascii="黑体" w:hAnsi="黑体" w:eastAsia="黑体"/>
          <w:b w:val="0"/>
          <w:color w:val="000000"/>
          <w:sz w:val="24"/>
        </w:rPr>
        <w:t>5.5.1 Markdown 文章管理与同步机制</w:t>
      </w:r>
    </w:p>
    <w:p w14:paraId="48430EA5">
      <w:pPr>
        <w:spacing w:before="0" w:after="0" w:line="400" w:lineRule="exact"/>
        <w:ind w:firstLine="480"/>
        <w:jc w:val="both"/>
      </w:pPr>
      <w:r>
        <w:rPr>
          <w:rFonts w:ascii="Times New Roman" w:hAnsi="Times New Roman" w:eastAsia="宋体"/>
          <w:color w:val="000000"/>
          <w:sz w:val="24"/>
        </w:rPr>
        <w:t>知识内容采用“Markdown 正文 + 数据库元数据”双存储方案。正文便于版本化维护，元数据用于分类检索、路径关联和进度统计。该方式兼顾内容编辑效率与查询性能。</w:t>
      </w:r>
    </w:p>
    <w:p w14:paraId="50B7A682">
      <w:pPr>
        <w:spacing w:before="480" w:after="480" w:line="240" w:lineRule="auto"/>
        <w:ind w:firstLine="0" w:firstLineChars="0"/>
        <w:jc w:val="left"/>
        <w:outlineLvl w:val="2"/>
      </w:pPr>
      <w:r>
        <w:rPr>
          <w:rFonts w:ascii="黑体" w:hAnsi="黑体" w:eastAsia="黑体"/>
          <w:b w:val="0"/>
          <w:color w:val="000000"/>
          <w:sz w:val="24"/>
        </w:rPr>
        <w:t>5.5.2 成就触发检测与颁发机制</w:t>
      </w:r>
    </w:p>
    <w:p w14:paraId="5662E6D6">
      <w:pPr>
        <w:spacing w:before="0" w:after="0" w:line="400" w:lineRule="exact"/>
        <w:ind w:firstLine="480"/>
        <w:jc w:val="both"/>
      </w:pPr>
      <w:r>
        <w:rPr>
          <w:rFonts w:ascii="Times New Roman" w:hAnsi="Times New Roman" w:eastAsia="宋体"/>
          <w:color w:val="000000"/>
          <w:sz w:val="24"/>
        </w:rPr>
        <w:t>成就系统按事件触发执行：提交、面试完成或路径推进时，系统先筛选候选规则，再进行条件判定与去重写入。通过唯一约束与幂等逻辑，重复触发不会重复授予同一成就。</w:t>
      </w:r>
    </w:p>
    <w:p w14:paraId="7925FD2E">
      <w:pPr>
        <w:spacing w:before="480" w:after="480" w:line="240" w:lineRule="auto"/>
        <w:ind w:firstLine="0" w:firstLineChars="0"/>
        <w:jc w:val="left"/>
        <w:outlineLvl w:val="2"/>
      </w:pPr>
      <w:r>
        <w:rPr>
          <w:rFonts w:ascii="黑体" w:hAnsi="黑体" w:eastAsia="黑体"/>
          <w:b w:val="0"/>
          <w:color w:val="000000"/>
          <w:sz w:val="24"/>
        </w:rPr>
        <w:t>5.5.3 知识问答 Bot 与平台知识库配置</w:t>
      </w:r>
    </w:p>
    <w:p w14:paraId="5C28A70C">
      <w:pPr>
        <w:spacing w:before="0" w:after="0" w:line="400" w:lineRule="exact"/>
        <w:ind w:firstLine="480"/>
        <w:jc w:val="both"/>
      </w:pPr>
      <w:r>
        <w:rPr>
          <w:rFonts w:ascii="Times New Roman" w:hAnsi="Times New Roman" w:eastAsia="宋体"/>
          <w:color w:val="000000"/>
          <w:sz w:val="24"/>
        </w:rPr>
        <w:t>平台侧知识问答由运维维护知识源与检索参数，应用侧负责安全转发、会话管理与结果展示。站内文章接口与问答接口保持职责分离：前者支撑课程化学习，后者补充即时问答。</w:t>
      </w:r>
    </w:p>
    <w:p w14:paraId="4DE2685F">
      <w:pPr>
        <w:spacing w:before="0" w:after="0" w:line="400" w:lineRule="exact"/>
        <w:ind w:firstLine="480"/>
        <w:jc w:val="both"/>
      </w:pPr>
      <w:r>
        <w:rPr>
          <w:rFonts w:ascii="Times New Roman" w:hAnsi="Times New Roman" w:eastAsia="宋体"/>
          <w:color w:val="000000"/>
          <w:sz w:val="24"/>
        </w:rPr>
        <w:t>实现层面，系统保持三条写入约束：提交链路先写提交与日志，再更新画像；会话链路先写用户消息，再补写助手消息；推荐链路默认只读，路径创建与进度更新在独立接口执行。该约束有助于定位链路故障并保持数据时序一致。</w:t>
      </w:r>
    </w:p>
    <w:p w14:paraId="7161220C">
      <w:r>
        <w:br w:type="page"/>
      </w:r>
    </w:p>
    <w:p w14:paraId="74F3A437">
      <w:pPr>
        <w:spacing w:before="480" w:after="480" w:line="240" w:lineRule="auto"/>
        <w:ind w:firstLine="0" w:firstLineChars="0"/>
        <w:jc w:val="center"/>
        <w:outlineLvl w:val="0"/>
      </w:pPr>
      <w:bookmarkStart w:id="29" w:name="_Toc30558"/>
      <w:r>
        <w:rPr>
          <w:rFonts w:ascii="黑体" w:hAnsi="黑体" w:eastAsia="黑体"/>
          <w:b w:val="0"/>
          <w:color w:val="000000"/>
          <w:sz w:val="32"/>
        </w:rPr>
        <w:t>6 系统测试与结果分析</w:t>
      </w:r>
      <w:bookmarkEnd w:id="29"/>
    </w:p>
    <w:p w14:paraId="6602F2BC">
      <w:pPr>
        <w:spacing w:before="480" w:after="480" w:line="240" w:lineRule="auto"/>
        <w:ind w:firstLine="0" w:firstLineChars="0"/>
        <w:jc w:val="left"/>
        <w:outlineLvl w:val="1"/>
      </w:pPr>
      <w:bookmarkStart w:id="30" w:name="_Toc18478"/>
      <w:r>
        <w:rPr>
          <w:rFonts w:ascii="黑体" w:hAnsi="黑体" w:eastAsia="黑体"/>
          <w:b w:val="0"/>
          <w:color w:val="000000"/>
          <w:sz w:val="28"/>
        </w:rPr>
        <w:t>6.1 系统测试环境</w:t>
      </w:r>
      <w:bookmarkEnd w:id="30"/>
    </w:p>
    <w:p w14:paraId="51C1B2C1">
      <w:pPr>
        <w:spacing w:before="0" w:after="0" w:line="400" w:lineRule="exact"/>
        <w:ind w:firstLine="480"/>
        <w:jc w:val="both"/>
      </w:pPr>
      <w:r>
        <w:rPr>
          <w:rFonts w:ascii="Times New Roman" w:hAnsi="Times New Roman" w:eastAsia="宋体"/>
          <w:color w:val="000000"/>
          <w:sz w:val="24"/>
        </w:rPr>
        <w:t xml:space="preserve">硬件环境：PC 一台，CPU 4 逻辑核，内存 16GB，SSD；或云服务器 2 vCPU / 4GB RAM。软件环境：Windows 11 64 位，Node.js 20.x，pnpm 9.x，PostgreSQL 15 本地安装实例，Chrome 浏览器 130+。网络环境：校园网出口，可访问 </w:t>
      </w:r>
      <w:r>
        <w:rPr>
          <w:rFonts w:ascii="Consolas" w:hAnsi="Consolas" w:eastAsia="Consolas"/>
          <w:color w:val="000000"/>
          <w:sz w:val="21"/>
        </w:rPr>
        <w:t>coze.cn</w:t>
      </w:r>
      <w:r>
        <w:rPr>
          <w:rFonts w:ascii="Times New Roman" w:hAnsi="Times New Roman" w:eastAsia="宋体"/>
          <w:color w:val="000000"/>
          <w:sz w:val="24"/>
        </w:rPr>
        <w:t xml:space="preserve"> 与 </w:t>
      </w:r>
      <w:r>
        <w:rPr>
          <w:rFonts w:ascii="Consolas" w:hAnsi="Consolas" w:eastAsia="Consolas"/>
          <w:color w:val="000000"/>
          <w:sz w:val="21"/>
        </w:rPr>
        <w:t>emkc.org</w:t>
      </w:r>
      <w:r>
        <w:rPr>
          <w:rFonts w:ascii="Times New Roman" w:hAnsi="Times New Roman" w:eastAsia="宋体"/>
          <w:color w:val="000000"/>
          <w:sz w:val="24"/>
        </w:rPr>
        <w:t xml:space="preserve">（Piston）或自建 Judge0 地址。测试账号：准备两个邮箱 </w:t>
      </w:r>
      <w:r>
        <w:rPr>
          <w:rFonts w:ascii="Consolas" w:hAnsi="Consolas" w:eastAsia="Consolas"/>
          <w:color w:val="000000"/>
          <w:sz w:val="21"/>
        </w:rPr>
        <w:t>test-a@test.edu</w:t>
      </w:r>
      <w:r>
        <w:rPr>
          <w:rFonts w:ascii="Times New Roman" w:hAnsi="Times New Roman" w:eastAsia="宋体"/>
          <w:color w:val="000000"/>
          <w:sz w:val="24"/>
        </w:rPr>
        <w:t>、</w:t>
      </w:r>
      <w:r>
        <w:rPr>
          <w:rFonts w:ascii="Consolas" w:hAnsi="Consolas" w:eastAsia="Consolas"/>
          <w:color w:val="000000"/>
          <w:sz w:val="21"/>
        </w:rPr>
        <w:t>test-b@test.edu</w:t>
      </w:r>
      <w:r>
        <w:rPr>
          <w:rFonts w:ascii="Times New Roman" w:hAnsi="Times New Roman" w:eastAsia="宋体"/>
          <w:color w:val="000000"/>
          <w:sz w:val="24"/>
        </w:rPr>
        <w:t xml:space="preserve"> 用于越权与并发隔离。</w:t>
      </w:r>
    </w:p>
    <w:p w14:paraId="24243723">
      <w:pPr>
        <w:spacing w:before="0" w:after="0" w:line="400" w:lineRule="exact"/>
        <w:ind w:firstLine="480"/>
        <w:jc w:val="both"/>
      </w:pPr>
      <w:r>
        <w:rPr>
          <w:rFonts w:ascii="Times New Roman" w:hAnsi="Times New Roman" w:eastAsia="宋体"/>
          <w:color w:val="000000"/>
          <w:sz w:val="24"/>
        </w:rPr>
        <w:t xml:space="preserve">测试数据：使用 </w:t>
      </w:r>
      <w:r>
        <w:rPr>
          <w:rFonts w:ascii="Consolas" w:hAnsi="Consolas" w:eastAsia="Consolas"/>
          <w:color w:val="000000"/>
          <w:sz w:val="21"/>
        </w:rPr>
        <w:t>prisma seed</w:t>
      </w:r>
      <w:r>
        <w:rPr>
          <w:rFonts w:ascii="Times New Roman" w:hAnsi="Times New Roman" w:eastAsia="宋体"/>
          <w:color w:val="000000"/>
          <w:sz w:val="24"/>
        </w:rPr>
        <w:t xml:space="preserve"> 预置不少于 5 道 </w:t>
      </w:r>
      <w:r>
        <w:rPr>
          <w:rFonts w:ascii="Consolas" w:hAnsi="Consolas" w:eastAsia="Consolas"/>
          <w:color w:val="000000"/>
          <w:sz w:val="21"/>
        </w:rPr>
        <w:t>Problem</w:t>
      </w:r>
      <w:r>
        <w:rPr>
          <w:rFonts w:ascii="Times New Roman" w:hAnsi="Times New Roman" w:eastAsia="宋体"/>
          <w:color w:val="000000"/>
          <w:sz w:val="24"/>
        </w:rPr>
        <w:t xml:space="preserve">、不少于 10 篇 </w:t>
      </w:r>
      <w:r>
        <w:rPr>
          <w:rFonts w:ascii="Consolas" w:hAnsi="Consolas" w:eastAsia="Consolas"/>
          <w:color w:val="000000"/>
          <w:sz w:val="21"/>
        </w:rPr>
        <w:t>KnowledgeArticle</w:t>
      </w:r>
      <w:r>
        <w:rPr>
          <w:rFonts w:ascii="Times New Roman" w:hAnsi="Times New Roman" w:eastAsia="宋体"/>
          <w:color w:val="000000"/>
          <w:sz w:val="24"/>
        </w:rPr>
        <w:t xml:space="preserve">、一套 </w:t>
      </w:r>
      <w:r>
        <w:rPr>
          <w:rFonts w:ascii="Consolas" w:hAnsi="Consolas" w:eastAsia="Consolas"/>
          <w:color w:val="000000"/>
          <w:sz w:val="21"/>
        </w:rPr>
        <w:t>InterviewTemplate</w:t>
      </w:r>
      <w:r>
        <w:rPr>
          <w:rFonts w:ascii="Times New Roman" w:hAnsi="Times New Roman" w:eastAsia="宋体"/>
          <w:color w:val="000000"/>
          <w:sz w:val="24"/>
        </w:rPr>
        <w:t>。Coze 侧为四个 Bot 分别配置测试 Token（或在离线模式验证 Mock）。</w:t>
      </w:r>
    </w:p>
    <w:p w14:paraId="6459A180">
      <w:pPr>
        <w:spacing w:before="480" w:after="480" w:line="240" w:lineRule="auto"/>
        <w:ind w:firstLine="0" w:firstLineChars="0"/>
        <w:jc w:val="left"/>
        <w:outlineLvl w:val="1"/>
      </w:pPr>
      <w:bookmarkStart w:id="31" w:name="_Toc13319"/>
      <w:r>
        <w:rPr>
          <w:rFonts w:ascii="黑体" w:hAnsi="黑体" w:eastAsia="黑体"/>
          <w:b w:val="0"/>
          <w:color w:val="000000"/>
          <w:sz w:val="28"/>
        </w:rPr>
        <w:t>6.2 功能测试</w:t>
      </w:r>
      <w:bookmarkEnd w:id="31"/>
    </w:p>
    <w:p w14:paraId="2B9E80CD">
      <w:pPr>
        <w:spacing w:before="480" w:after="480" w:line="240" w:lineRule="auto"/>
        <w:ind w:firstLine="0" w:firstLineChars="0"/>
        <w:jc w:val="left"/>
        <w:outlineLvl w:val="2"/>
      </w:pPr>
      <w:r>
        <w:rPr>
          <w:rFonts w:ascii="黑体" w:hAnsi="黑体" w:eastAsia="黑体"/>
          <w:b w:val="0"/>
          <w:color w:val="000000"/>
          <w:sz w:val="24"/>
        </w:rPr>
        <w:t>6.2.1 用户模块测试</w:t>
      </w:r>
    </w:p>
    <w:p w14:paraId="01B18E39">
      <w:pPr>
        <w:spacing w:before="0" w:after="0" w:line="400" w:lineRule="exact"/>
        <w:ind w:firstLine="480"/>
        <w:jc w:val="both"/>
      </w:pPr>
      <w:r>
        <w:rPr>
          <w:rFonts w:ascii="Times New Roman" w:hAnsi="Times New Roman" w:eastAsia="宋体"/>
          <w:color w:val="000000"/>
          <w:sz w:val="24"/>
        </w:rPr>
        <w:t>表 6-1 为用户模块代表性用例。实际填表时“实际结果”列由测试人员在答辩材料中手写或打印截图编号。</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9E57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7E6E6"/>
          </w:tcPr>
          <w:p w14:paraId="23E410AB">
            <w:pPr>
              <w:jc w:val="center"/>
            </w:pPr>
            <w:r>
              <w:rPr>
                <w:rFonts w:ascii="Times New Roman" w:hAnsi="Times New Roman" w:eastAsia="宋体"/>
                <w:color w:val="000000"/>
                <w:sz w:val="21"/>
              </w:rPr>
              <w:t>用例编号</w:t>
            </w:r>
          </w:p>
        </w:tc>
        <w:tc>
          <w:tcPr>
            <w:tcW w:w="3024" w:type="dxa"/>
            <w:shd w:val="clear" w:color="auto" w:fill="E7E6E6"/>
          </w:tcPr>
          <w:p w14:paraId="06FB142A">
            <w:pPr>
              <w:jc w:val="center"/>
            </w:pPr>
            <w:r>
              <w:rPr>
                <w:rFonts w:ascii="Times New Roman" w:hAnsi="Times New Roman" w:eastAsia="宋体"/>
                <w:color w:val="000000"/>
                <w:sz w:val="21"/>
              </w:rPr>
              <w:t>操作步骤</w:t>
            </w:r>
          </w:p>
        </w:tc>
        <w:tc>
          <w:tcPr>
            <w:tcW w:w="3024" w:type="dxa"/>
            <w:shd w:val="clear" w:color="auto" w:fill="E7E6E6"/>
          </w:tcPr>
          <w:p w14:paraId="0282A852">
            <w:pPr>
              <w:jc w:val="center"/>
            </w:pPr>
            <w:r>
              <w:rPr>
                <w:rFonts w:ascii="Times New Roman" w:hAnsi="Times New Roman" w:eastAsia="宋体"/>
                <w:color w:val="000000"/>
                <w:sz w:val="21"/>
              </w:rPr>
              <w:t>预期结果</w:t>
            </w:r>
          </w:p>
        </w:tc>
      </w:tr>
      <w:tr w14:paraId="27C7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0D68939">
            <w:pPr>
              <w:jc w:val="left"/>
            </w:pPr>
            <w:r>
              <w:rPr>
                <w:rFonts w:ascii="Times New Roman" w:hAnsi="Times New Roman" w:eastAsia="宋体"/>
                <w:color w:val="000000"/>
                <w:sz w:val="21"/>
              </w:rPr>
              <w:t>TC-U01</w:t>
            </w:r>
          </w:p>
        </w:tc>
        <w:tc>
          <w:tcPr>
            <w:tcW w:w="3024" w:type="dxa"/>
          </w:tcPr>
          <w:p w14:paraId="635AA76D">
            <w:pPr>
              <w:jc w:val="left"/>
            </w:pPr>
            <w:r>
              <w:rPr>
                <w:rFonts w:ascii="Times New Roman" w:hAnsi="Times New Roman" w:eastAsia="宋体"/>
                <w:color w:val="000000"/>
                <w:sz w:val="21"/>
              </w:rPr>
              <w:t>使用新邮箱注册</w:t>
            </w:r>
          </w:p>
        </w:tc>
        <w:tc>
          <w:tcPr>
            <w:tcW w:w="3024" w:type="dxa"/>
          </w:tcPr>
          <w:p w14:paraId="3CC1C90C">
            <w:pPr>
              <w:jc w:val="left"/>
            </w:pPr>
            <w:r>
              <w:rPr>
                <w:rFonts w:ascii="Times New Roman" w:hAnsi="Times New Roman" w:eastAsia="宋体"/>
                <w:color w:val="000000"/>
                <w:sz w:val="21"/>
              </w:rPr>
              <w:t>创建 User，跳转登录或仪表盘</w:t>
            </w:r>
          </w:p>
        </w:tc>
      </w:tr>
      <w:tr w14:paraId="56BA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21DB11B">
            <w:pPr>
              <w:jc w:val="left"/>
            </w:pPr>
            <w:r>
              <w:rPr>
                <w:rFonts w:ascii="Times New Roman" w:hAnsi="Times New Roman" w:eastAsia="宋体"/>
                <w:color w:val="000000"/>
                <w:sz w:val="21"/>
              </w:rPr>
              <w:t>TC-U02</w:t>
            </w:r>
          </w:p>
        </w:tc>
        <w:tc>
          <w:tcPr>
            <w:tcW w:w="3024" w:type="dxa"/>
          </w:tcPr>
          <w:p w14:paraId="51DC1383">
            <w:pPr>
              <w:jc w:val="left"/>
            </w:pPr>
            <w:r>
              <w:rPr>
                <w:rFonts w:ascii="Times New Roman" w:hAnsi="Times New Roman" w:eastAsia="宋体"/>
                <w:color w:val="000000"/>
                <w:sz w:val="21"/>
              </w:rPr>
              <w:t>重复邮箱再次注册</w:t>
            </w:r>
          </w:p>
        </w:tc>
        <w:tc>
          <w:tcPr>
            <w:tcW w:w="3024" w:type="dxa"/>
          </w:tcPr>
          <w:p w14:paraId="2EBFDCAF">
            <w:pPr>
              <w:jc w:val="left"/>
            </w:pPr>
            <w:r>
              <w:rPr>
                <w:rFonts w:ascii="Times New Roman" w:hAnsi="Times New Roman" w:eastAsia="宋体"/>
                <w:color w:val="000000"/>
                <w:sz w:val="21"/>
              </w:rPr>
              <w:t>返回错误提示，不重复插入</w:t>
            </w:r>
          </w:p>
        </w:tc>
      </w:tr>
      <w:tr w14:paraId="07B4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2CB73A9">
            <w:pPr>
              <w:jc w:val="left"/>
            </w:pPr>
            <w:r>
              <w:rPr>
                <w:rFonts w:ascii="Times New Roman" w:hAnsi="Times New Roman" w:eastAsia="宋体"/>
                <w:color w:val="000000"/>
                <w:sz w:val="21"/>
              </w:rPr>
              <w:t>TC-U03</w:t>
            </w:r>
          </w:p>
        </w:tc>
        <w:tc>
          <w:tcPr>
            <w:tcW w:w="3024" w:type="dxa"/>
          </w:tcPr>
          <w:p w14:paraId="61280703">
            <w:pPr>
              <w:jc w:val="left"/>
            </w:pPr>
            <w:r>
              <w:rPr>
                <w:rFonts w:ascii="Times New Roman" w:hAnsi="Times New Roman" w:eastAsia="宋体"/>
                <w:color w:val="000000"/>
                <w:sz w:val="21"/>
              </w:rPr>
              <w:t>正确密码登录</w:t>
            </w:r>
          </w:p>
        </w:tc>
        <w:tc>
          <w:tcPr>
            <w:tcW w:w="3024" w:type="dxa"/>
          </w:tcPr>
          <w:p w14:paraId="1E1D3633">
            <w:pPr>
              <w:jc w:val="left"/>
            </w:pPr>
            <w:r>
              <w:rPr>
                <w:rFonts w:ascii="Times New Roman" w:hAnsi="Times New Roman" w:eastAsia="宋体"/>
                <w:color w:val="000000"/>
                <w:sz w:val="21"/>
              </w:rPr>
              <w:t>获得会话，可访问 dashboard</w:t>
            </w:r>
          </w:p>
        </w:tc>
      </w:tr>
      <w:tr w14:paraId="5BC3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A8DA70C">
            <w:pPr>
              <w:jc w:val="left"/>
            </w:pPr>
            <w:r>
              <w:rPr>
                <w:rFonts w:ascii="Times New Roman" w:hAnsi="Times New Roman" w:eastAsia="宋体"/>
                <w:color w:val="000000"/>
                <w:sz w:val="21"/>
              </w:rPr>
              <w:t>TC-U04</w:t>
            </w:r>
          </w:p>
        </w:tc>
        <w:tc>
          <w:tcPr>
            <w:tcW w:w="3024" w:type="dxa"/>
          </w:tcPr>
          <w:p w14:paraId="449DB5E4">
            <w:pPr>
              <w:jc w:val="left"/>
            </w:pPr>
            <w:r>
              <w:rPr>
                <w:rFonts w:ascii="Times New Roman" w:hAnsi="Times New Roman" w:eastAsia="宋体"/>
                <w:color w:val="000000"/>
                <w:sz w:val="21"/>
              </w:rPr>
              <w:t>错误密码登录</w:t>
            </w:r>
          </w:p>
        </w:tc>
        <w:tc>
          <w:tcPr>
            <w:tcW w:w="3024" w:type="dxa"/>
          </w:tcPr>
          <w:p w14:paraId="265FF1BB">
            <w:pPr>
              <w:jc w:val="left"/>
            </w:pPr>
            <w:r>
              <w:rPr>
                <w:rFonts w:ascii="Times New Roman" w:hAnsi="Times New Roman" w:eastAsia="宋体"/>
                <w:color w:val="000000"/>
                <w:sz w:val="21"/>
              </w:rPr>
              <w:t>拒绝，无会话</w:t>
            </w:r>
          </w:p>
        </w:tc>
      </w:tr>
      <w:tr w14:paraId="596B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4092AF1">
            <w:pPr>
              <w:jc w:val="left"/>
            </w:pPr>
            <w:r>
              <w:rPr>
                <w:rFonts w:ascii="Times New Roman" w:hAnsi="Times New Roman" w:eastAsia="宋体"/>
                <w:color w:val="000000"/>
                <w:sz w:val="21"/>
              </w:rPr>
              <w:t>TC-U05</w:t>
            </w:r>
          </w:p>
        </w:tc>
        <w:tc>
          <w:tcPr>
            <w:tcW w:w="3024" w:type="dxa"/>
          </w:tcPr>
          <w:p w14:paraId="6A94D51D">
            <w:pPr>
              <w:jc w:val="left"/>
            </w:pPr>
            <w:r>
              <w:rPr>
                <w:rFonts w:ascii="Times New Roman" w:hAnsi="Times New Roman" w:eastAsia="宋体"/>
                <w:color w:val="000000"/>
                <w:sz w:val="21"/>
              </w:rPr>
              <w:t>未登录访问受保护题目列表接口</w:t>
            </w:r>
          </w:p>
        </w:tc>
        <w:tc>
          <w:tcPr>
            <w:tcW w:w="3024" w:type="dxa"/>
          </w:tcPr>
          <w:p w14:paraId="19737026">
            <w:pPr>
              <w:jc w:val="left"/>
            </w:pPr>
            <w:r>
              <w:rPr>
                <w:rFonts w:ascii="Times New Roman" w:hAnsi="Times New Roman" w:eastAsia="宋体"/>
                <w:color w:val="000000"/>
                <w:sz w:val="21"/>
              </w:rPr>
              <w:t>HTTP 401 或按中间件策略拦截</w:t>
            </w:r>
          </w:p>
        </w:tc>
      </w:tr>
    </w:tbl>
    <w:p w14:paraId="6C5DE3FC">
      <w:pPr>
        <w:spacing w:before="480" w:after="480" w:line="240" w:lineRule="auto"/>
        <w:ind w:firstLine="0" w:firstLineChars="0"/>
        <w:jc w:val="left"/>
        <w:outlineLvl w:val="9"/>
      </w:pPr>
      <w:r>
        <w:rPr>
          <w:rFonts w:ascii="黑体" w:hAnsi="黑体" w:eastAsia="黑体"/>
          <w:b w:val="0"/>
          <w:color w:val="000000"/>
          <w:sz w:val="24"/>
        </w:rPr>
        <w:t>6.2.2 代码审查模块测试</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6BB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7E6E6"/>
          </w:tcPr>
          <w:p w14:paraId="69531B67">
            <w:pPr>
              <w:jc w:val="center"/>
            </w:pPr>
            <w:r>
              <w:rPr>
                <w:rFonts w:ascii="Times New Roman" w:hAnsi="Times New Roman" w:eastAsia="宋体"/>
                <w:color w:val="000000"/>
                <w:sz w:val="21"/>
              </w:rPr>
              <w:t>用例编号</w:t>
            </w:r>
          </w:p>
        </w:tc>
        <w:tc>
          <w:tcPr>
            <w:tcW w:w="3024" w:type="dxa"/>
            <w:shd w:val="clear" w:color="auto" w:fill="E7E6E6"/>
          </w:tcPr>
          <w:p w14:paraId="576D25AC">
            <w:pPr>
              <w:jc w:val="center"/>
            </w:pPr>
            <w:r>
              <w:rPr>
                <w:rFonts w:ascii="Times New Roman" w:hAnsi="Times New Roman" w:eastAsia="宋体"/>
                <w:color w:val="000000"/>
                <w:sz w:val="21"/>
              </w:rPr>
              <w:t>操作步骤</w:t>
            </w:r>
          </w:p>
        </w:tc>
        <w:tc>
          <w:tcPr>
            <w:tcW w:w="3024" w:type="dxa"/>
            <w:shd w:val="clear" w:color="auto" w:fill="E7E6E6"/>
          </w:tcPr>
          <w:p w14:paraId="50824302">
            <w:pPr>
              <w:jc w:val="center"/>
            </w:pPr>
            <w:r>
              <w:rPr>
                <w:rFonts w:ascii="Times New Roman" w:hAnsi="Times New Roman" w:eastAsia="宋体"/>
                <w:color w:val="000000"/>
                <w:sz w:val="21"/>
              </w:rPr>
              <w:t>预期结果</w:t>
            </w:r>
          </w:p>
        </w:tc>
      </w:tr>
      <w:tr w14:paraId="0D09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EA5E95F">
            <w:pPr>
              <w:jc w:val="left"/>
            </w:pPr>
            <w:r>
              <w:rPr>
                <w:rFonts w:ascii="Times New Roman" w:hAnsi="Times New Roman" w:eastAsia="宋体"/>
                <w:color w:val="000000"/>
                <w:sz w:val="21"/>
              </w:rPr>
              <w:t>TC-C01</w:t>
            </w:r>
          </w:p>
        </w:tc>
        <w:tc>
          <w:tcPr>
            <w:tcW w:w="3024" w:type="dxa"/>
          </w:tcPr>
          <w:p w14:paraId="7AA9278C">
            <w:pPr>
              <w:jc w:val="left"/>
            </w:pPr>
            <w:r>
              <w:rPr>
                <w:rFonts w:ascii="Times New Roman" w:hAnsi="Times New Roman" w:eastAsia="宋体"/>
                <w:color w:val="000000"/>
                <w:sz w:val="21"/>
              </w:rPr>
              <w:t>配置 codeReview Bot，提交含明显错误的代码</w:t>
            </w:r>
          </w:p>
        </w:tc>
        <w:tc>
          <w:tcPr>
            <w:tcW w:w="3024" w:type="dxa"/>
          </w:tcPr>
          <w:p w14:paraId="4483F9AF">
            <w:pPr>
              <w:jc w:val="left"/>
            </w:pPr>
            <w:r>
              <w:rPr>
                <w:rFonts w:ascii="Times New Roman" w:hAnsi="Times New Roman" w:eastAsia="宋体"/>
                <w:color w:val="000000"/>
                <w:sz w:val="21"/>
              </w:rPr>
              <w:t>返回 aiReview 文本；overallScore 一般低于 60；status=Failed</w:t>
            </w:r>
          </w:p>
        </w:tc>
      </w:tr>
      <w:tr w14:paraId="3F68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2EBB106">
            <w:pPr>
              <w:jc w:val="left"/>
            </w:pPr>
            <w:r>
              <w:rPr>
                <w:rFonts w:ascii="Times New Roman" w:hAnsi="Times New Roman" w:eastAsia="宋体"/>
                <w:color w:val="000000"/>
                <w:sz w:val="21"/>
              </w:rPr>
              <w:t>TC-C02</w:t>
            </w:r>
          </w:p>
        </w:tc>
        <w:tc>
          <w:tcPr>
            <w:tcW w:w="3024" w:type="dxa"/>
          </w:tcPr>
          <w:p w14:paraId="0DB0BD4D">
            <w:pPr>
              <w:jc w:val="left"/>
            </w:pPr>
            <w:r>
              <w:rPr>
                <w:rFonts w:ascii="Times New Roman" w:hAnsi="Times New Roman" w:eastAsia="宋体"/>
                <w:color w:val="000000"/>
                <w:sz w:val="21"/>
              </w:rPr>
              <w:t>提交高质量代码</w:t>
            </w:r>
          </w:p>
        </w:tc>
        <w:tc>
          <w:tcPr>
            <w:tcW w:w="3024" w:type="dxa"/>
          </w:tcPr>
          <w:p w14:paraId="59D1E1FB">
            <w:pPr>
              <w:jc w:val="left"/>
            </w:pPr>
            <w:r>
              <w:rPr>
                <w:rFonts w:ascii="Times New Roman" w:hAnsi="Times New Roman" w:eastAsia="宋体"/>
                <w:color w:val="000000"/>
                <w:sz w:val="21"/>
              </w:rPr>
              <w:t>分数较高，status=Passed</w:t>
            </w:r>
          </w:p>
        </w:tc>
      </w:tr>
      <w:tr w14:paraId="4DA1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87ABD8F">
            <w:pPr>
              <w:jc w:val="left"/>
            </w:pPr>
            <w:r>
              <w:rPr>
                <w:rFonts w:ascii="Times New Roman" w:hAnsi="Times New Roman" w:eastAsia="宋体"/>
                <w:color w:val="000000"/>
                <w:sz w:val="21"/>
              </w:rPr>
              <w:t>TC-C03</w:t>
            </w:r>
          </w:p>
        </w:tc>
        <w:tc>
          <w:tcPr>
            <w:tcW w:w="3024" w:type="dxa"/>
          </w:tcPr>
          <w:p w14:paraId="7D5BC71A">
            <w:pPr>
              <w:jc w:val="left"/>
            </w:pPr>
            <w:r>
              <w:rPr>
                <w:rFonts w:ascii="Times New Roman" w:hAnsi="Times New Roman" w:eastAsia="宋体"/>
                <w:color w:val="000000"/>
                <w:sz w:val="21"/>
              </w:rPr>
              <w:t>关闭环境变量后提交</w:t>
            </w:r>
          </w:p>
        </w:tc>
        <w:tc>
          <w:tcPr>
            <w:tcW w:w="3024" w:type="dxa"/>
          </w:tcPr>
          <w:p w14:paraId="35F5778E">
            <w:pPr>
              <w:jc w:val="left"/>
            </w:pPr>
            <w:r>
              <w:rPr>
                <w:rFonts w:ascii="Times New Roman" w:hAnsi="Times New Roman" w:eastAsia="宋体"/>
                <w:color w:val="000000"/>
                <w:sz w:val="21"/>
              </w:rPr>
              <w:t>返回“未配置”类提示，接口 200，不崩溃</w:t>
            </w:r>
          </w:p>
        </w:tc>
      </w:tr>
      <w:tr w14:paraId="0D42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6408213">
            <w:pPr>
              <w:jc w:val="left"/>
            </w:pPr>
            <w:r>
              <w:rPr>
                <w:rFonts w:ascii="Times New Roman" w:hAnsi="Times New Roman" w:eastAsia="宋体"/>
                <w:color w:val="000000"/>
                <w:sz w:val="21"/>
              </w:rPr>
              <w:t>TC-C04</w:t>
            </w:r>
          </w:p>
        </w:tc>
        <w:tc>
          <w:tcPr>
            <w:tcW w:w="3024" w:type="dxa"/>
          </w:tcPr>
          <w:p w14:paraId="362B5A4F">
            <w:pPr>
              <w:jc w:val="left"/>
            </w:pPr>
            <w:r>
              <w:rPr>
                <w:rFonts w:ascii="Times New Roman" w:hAnsi="Times New Roman" w:eastAsia="宋体"/>
                <w:color w:val="000000"/>
                <w:sz w:val="21"/>
              </w:rPr>
              <w:t>模型返回非结构化文本</w:t>
            </w:r>
          </w:p>
        </w:tc>
        <w:tc>
          <w:tcPr>
            <w:tcW w:w="3024" w:type="dxa"/>
          </w:tcPr>
          <w:p w14:paraId="77AE496D">
            <w:pPr>
              <w:jc w:val="left"/>
            </w:pPr>
            <w:r>
              <w:rPr>
                <w:rFonts w:ascii="Times New Roman" w:hAnsi="Times New Roman" w:eastAsia="宋体"/>
                <w:color w:val="000000"/>
                <w:sz w:val="21"/>
              </w:rPr>
              <w:t>解析失败时不抛 500，保留原文</w:t>
            </w:r>
          </w:p>
        </w:tc>
      </w:tr>
      <w:tr w14:paraId="554B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91BCD13">
            <w:pPr>
              <w:jc w:val="left"/>
            </w:pPr>
            <w:r>
              <w:rPr>
                <w:rFonts w:ascii="Times New Roman" w:hAnsi="Times New Roman" w:eastAsia="宋体"/>
                <w:color w:val="000000"/>
                <w:sz w:val="21"/>
              </w:rPr>
              <w:t>TC-C05</w:t>
            </w:r>
          </w:p>
        </w:tc>
        <w:tc>
          <w:tcPr>
            <w:tcW w:w="3024" w:type="dxa"/>
          </w:tcPr>
          <w:p w14:paraId="664AC3AD">
            <w:pPr>
              <w:jc w:val="left"/>
            </w:pPr>
            <w:r>
              <w:rPr>
                <w:rFonts w:ascii="Times New Roman" w:hAnsi="Times New Roman" w:eastAsia="宋体"/>
                <w:color w:val="000000"/>
                <w:sz w:val="21"/>
              </w:rPr>
              <w:t>带 capabilityScores 的 JSON</w:t>
            </w:r>
          </w:p>
        </w:tc>
        <w:tc>
          <w:tcPr>
            <w:tcW w:w="3024" w:type="dxa"/>
          </w:tcPr>
          <w:p w14:paraId="4AC31135">
            <w:pPr>
              <w:jc w:val="left"/>
            </w:pPr>
            <w:r>
              <w:rPr>
                <w:rFonts w:ascii="Times New Roman" w:hAnsi="Times New Roman" w:eastAsia="宋体"/>
                <w:color w:val="000000"/>
                <w:sz w:val="21"/>
              </w:rPr>
              <w:t>CapabilityRadar 六维按 blend 更新</w:t>
            </w:r>
          </w:p>
        </w:tc>
      </w:tr>
    </w:tbl>
    <w:p w14:paraId="3980B956">
      <w:pPr>
        <w:spacing w:before="480" w:after="480" w:line="240" w:lineRule="auto"/>
        <w:ind w:firstLine="0" w:firstLineChars="0"/>
        <w:jc w:val="left"/>
        <w:outlineLvl w:val="9"/>
      </w:pPr>
      <w:r>
        <w:rPr>
          <w:rFonts w:ascii="黑体" w:hAnsi="黑体" w:eastAsia="黑体"/>
          <w:b w:val="0"/>
          <w:color w:val="000000"/>
          <w:sz w:val="24"/>
        </w:rPr>
        <w:t>6.2.3 AI 面试模块测试</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8799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7E6E6"/>
          </w:tcPr>
          <w:p w14:paraId="6950CC31">
            <w:pPr>
              <w:jc w:val="center"/>
            </w:pPr>
            <w:r>
              <w:rPr>
                <w:rFonts w:ascii="Times New Roman" w:hAnsi="Times New Roman" w:eastAsia="宋体"/>
                <w:color w:val="000000"/>
                <w:sz w:val="21"/>
              </w:rPr>
              <w:t>用例编号</w:t>
            </w:r>
          </w:p>
        </w:tc>
        <w:tc>
          <w:tcPr>
            <w:tcW w:w="3024" w:type="dxa"/>
            <w:shd w:val="clear" w:color="auto" w:fill="E7E6E6"/>
          </w:tcPr>
          <w:p w14:paraId="79226A01">
            <w:pPr>
              <w:jc w:val="center"/>
            </w:pPr>
            <w:r>
              <w:rPr>
                <w:rFonts w:ascii="Times New Roman" w:hAnsi="Times New Roman" w:eastAsia="宋体"/>
                <w:color w:val="000000"/>
                <w:sz w:val="21"/>
              </w:rPr>
              <w:t>操作步骤</w:t>
            </w:r>
          </w:p>
        </w:tc>
        <w:tc>
          <w:tcPr>
            <w:tcW w:w="3024" w:type="dxa"/>
            <w:shd w:val="clear" w:color="auto" w:fill="E7E6E6"/>
          </w:tcPr>
          <w:p w14:paraId="740639D5">
            <w:pPr>
              <w:jc w:val="center"/>
            </w:pPr>
            <w:r>
              <w:rPr>
                <w:rFonts w:ascii="Times New Roman" w:hAnsi="Times New Roman" w:eastAsia="宋体"/>
                <w:color w:val="000000"/>
                <w:sz w:val="21"/>
              </w:rPr>
              <w:t>预期结果</w:t>
            </w:r>
          </w:p>
        </w:tc>
      </w:tr>
      <w:tr w14:paraId="4AF3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6E04A73">
            <w:pPr>
              <w:jc w:val="left"/>
            </w:pPr>
            <w:r>
              <w:rPr>
                <w:rFonts w:ascii="Times New Roman" w:hAnsi="Times New Roman" w:eastAsia="宋体"/>
                <w:color w:val="000000"/>
                <w:sz w:val="21"/>
              </w:rPr>
              <w:t>TC-I01</w:t>
            </w:r>
          </w:p>
        </w:tc>
        <w:tc>
          <w:tcPr>
            <w:tcW w:w="3024" w:type="dxa"/>
          </w:tcPr>
          <w:p w14:paraId="21CC6072">
            <w:pPr>
              <w:jc w:val="left"/>
            </w:pPr>
            <w:r>
              <w:rPr>
                <w:rFonts w:ascii="Times New Roman" w:hAnsi="Times New Roman" w:eastAsia="宋体"/>
                <w:color w:val="000000"/>
                <w:sz w:val="21"/>
              </w:rPr>
              <w:t>新建技术面试并发首轮消息</w:t>
            </w:r>
          </w:p>
        </w:tc>
        <w:tc>
          <w:tcPr>
            <w:tcW w:w="3024" w:type="dxa"/>
          </w:tcPr>
          <w:p w14:paraId="7AE38A37">
            <w:pPr>
              <w:jc w:val="left"/>
            </w:pPr>
            <w:r>
              <w:rPr>
                <w:rFonts w:ascii="Times New Roman" w:hAnsi="Times New Roman" w:eastAsia="宋体"/>
                <w:color w:val="000000"/>
                <w:sz w:val="21"/>
              </w:rPr>
              <w:t>SSE 逐字显示；结束后 DB 含 user 与 assistant 两条</w:t>
            </w:r>
          </w:p>
        </w:tc>
      </w:tr>
      <w:tr w14:paraId="382F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1A5BF60">
            <w:pPr>
              <w:jc w:val="left"/>
            </w:pPr>
            <w:r>
              <w:rPr>
                <w:rFonts w:ascii="Times New Roman" w:hAnsi="Times New Roman" w:eastAsia="宋体"/>
                <w:color w:val="000000"/>
                <w:sz w:val="21"/>
              </w:rPr>
              <w:t>TC-I02</w:t>
            </w:r>
          </w:p>
        </w:tc>
        <w:tc>
          <w:tcPr>
            <w:tcW w:w="3024" w:type="dxa"/>
          </w:tcPr>
          <w:p w14:paraId="0BFD3EB3">
            <w:pPr>
              <w:jc w:val="left"/>
            </w:pPr>
            <w:r>
              <w:rPr>
                <w:rFonts w:ascii="Times New Roman" w:hAnsi="Times New Roman" w:eastAsia="宋体"/>
                <w:color w:val="000000"/>
                <w:sz w:val="21"/>
              </w:rPr>
              <w:t>第二轮继续追问</w:t>
            </w:r>
          </w:p>
        </w:tc>
        <w:tc>
          <w:tcPr>
            <w:tcW w:w="3024" w:type="dxa"/>
          </w:tcPr>
          <w:p w14:paraId="7DCFB9CB">
            <w:pPr>
              <w:jc w:val="left"/>
            </w:pPr>
            <w:r>
              <w:rPr>
                <w:rFonts w:ascii="Times New Roman" w:hAnsi="Times New Roman" w:eastAsia="宋体"/>
                <w:color w:val="000000"/>
                <w:sz w:val="21"/>
              </w:rPr>
              <w:t>使用同一 cozeSessionId 时上下文连贯（依赖扣子）</w:t>
            </w:r>
          </w:p>
        </w:tc>
      </w:tr>
      <w:tr w14:paraId="063D0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645C818">
            <w:pPr>
              <w:jc w:val="left"/>
            </w:pPr>
            <w:r>
              <w:rPr>
                <w:rFonts w:ascii="Times New Roman" w:hAnsi="Times New Roman" w:eastAsia="宋体"/>
                <w:color w:val="000000"/>
                <w:sz w:val="21"/>
              </w:rPr>
              <w:t>TC-I03</w:t>
            </w:r>
          </w:p>
        </w:tc>
        <w:tc>
          <w:tcPr>
            <w:tcW w:w="3024" w:type="dxa"/>
          </w:tcPr>
          <w:p w14:paraId="70A0AFE8">
            <w:pPr>
              <w:jc w:val="left"/>
            </w:pPr>
            <w:r>
              <w:rPr>
                <w:rFonts w:ascii="Times New Roman" w:hAnsi="Times New Roman" w:eastAsia="宋体"/>
                <w:color w:val="000000"/>
                <w:sz w:val="21"/>
              </w:rPr>
              <w:t>未配置 Bot</w:t>
            </w:r>
          </w:p>
        </w:tc>
        <w:tc>
          <w:tcPr>
            <w:tcW w:w="3024" w:type="dxa"/>
          </w:tcPr>
          <w:p w14:paraId="6BD643F4">
            <w:pPr>
              <w:jc w:val="left"/>
            </w:pPr>
            <w:r>
              <w:rPr>
                <w:rFonts w:ascii="Times New Roman" w:hAnsi="Times New Roman" w:eastAsia="宋体"/>
                <w:color w:val="000000"/>
                <w:sz w:val="21"/>
              </w:rPr>
              <w:t>Mock 文案返回，仍可完成多轮</w:t>
            </w:r>
          </w:p>
        </w:tc>
      </w:tr>
      <w:tr w14:paraId="38FE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D5753A6">
            <w:pPr>
              <w:jc w:val="left"/>
            </w:pPr>
            <w:r>
              <w:rPr>
                <w:rFonts w:ascii="Times New Roman" w:hAnsi="Times New Roman" w:eastAsia="宋体"/>
                <w:color w:val="000000"/>
                <w:sz w:val="21"/>
              </w:rPr>
              <w:t>TC-I04</w:t>
            </w:r>
          </w:p>
        </w:tc>
        <w:tc>
          <w:tcPr>
            <w:tcW w:w="3024" w:type="dxa"/>
          </w:tcPr>
          <w:p w14:paraId="6455800A">
            <w:pPr>
              <w:jc w:val="left"/>
            </w:pPr>
            <w:r>
              <w:rPr>
                <w:rFonts w:ascii="Times New Roman" w:hAnsi="Times New Roman" w:eastAsia="宋体"/>
                <w:color w:val="000000"/>
                <w:sz w:val="21"/>
              </w:rPr>
              <w:t>刷新页面</w:t>
            </w:r>
          </w:p>
        </w:tc>
        <w:tc>
          <w:tcPr>
            <w:tcW w:w="3024" w:type="dxa"/>
          </w:tcPr>
          <w:p w14:paraId="06BEB124">
            <w:pPr>
              <w:jc w:val="left"/>
            </w:pPr>
            <w:r>
              <w:rPr>
                <w:rFonts w:ascii="Times New Roman" w:hAnsi="Times New Roman" w:eastAsia="宋体"/>
                <w:color w:val="000000"/>
                <w:sz w:val="21"/>
              </w:rPr>
              <w:t>messages JSON 可重放历史</w:t>
            </w:r>
          </w:p>
        </w:tc>
      </w:tr>
    </w:tbl>
    <w:p w14:paraId="771AE5D8">
      <w:pPr>
        <w:spacing w:before="0" w:after="0" w:line="400" w:lineRule="exact"/>
        <w:ind w:firstLine="480"/>
        <w:jc w:val="both"/>
      </w:pPr>
      <w:r>
        <w:rPr>
          <w:rFonts w:ascii="Times New Roman" w:hAnsi="Times New Roman" w:eastAsia="宋体"/>
          <w:color w:val="000000"/>
          <w:sz w:val="24"/>
        </w:rPr>
        <w:t>表 6-2 补充知识库、学习路径与仪表盘相关用例（与大纲功能需求 F5、F6、F7 及看板展示对应）。</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8"/>
        <w:gridCol w:w="2841"/>
        <w:gridCol w:w="3618"/>
      </w:tblGrid>
      <w:tr w14:paraId="45D0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7E6E6"/>
          </w:tcPr>
          <w:p w14:paraId="46FD70FB">
            <w:pPr>
              <w:jc w:val="center"/>
            </w:pPr>
            <w:r>
              <w:rPr>
                <w:rFonts w:ascii="Times New Roman" w:hAnsi="Times New Roman" w:eastAsia="宋体"/>
                <w:color w:val="000000"/>
                <w:sz w:val="21"/>
              </w:rPr>
              <w:t>用例编号</w:t>
            </w:r>
          </w:p>
        </w:tc>
        <w:tc>
          <w:tcPr>
            <w:tcW w:w="3024" w:type="dxa"/>
            <w:shd w:val="clear" w:color="auto" w:fill="E7E6E6"/>
          </w:tcPr>
          <w:p w14:paraId="6108FBB6">
            <w:pPr>
              <w:jc w:val="center"/>
            </w:pPr>
            <w:r>
              <w:rPr>
                <w:rFonts w:ascii="Times New Roman" w:hAnsi="Times New Roman" w:eastAsia="宋体"/>
                <w:color w:val="000000"/>
                <w:sz w:val="21"/>
              </w:rPr>
              <w:t>操作步骤</w:t>
            </w:r>
          </w:p>
        </w:tc>
        <w:tc>
          <w:tcPr>
            <w:tcW w:w="3024" w:type="dxa"/>
            <w:shd w:val="clear" w:color="auto" w:fill="E7E6E6"/>
          </w:tcPr>
          <w:p w14:paraId="593BD554">
            <w:pPr>
              <w:jc w:val="center"/>
            </w:pPr>
            <w:r>
              <w:rPr>
                <w:rFonts w:ascii="Times New Roman" w:hAnsi="Times New Roman" w:eastAsia="宋体"/>
                <w:color w:val="000000"/>
                <w:sz w:val="21"/>
              </w:rPr>
              <w:t>预期结果</w:t>
            </w:r>
          </w:p>
        </w:tc>
      </w:tr>
      <w:tr w14:paraId="2E25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898E8C4">
            <w:pPr>
              <w:jc w:val="left"/>
            </w:pPr>
            <w:r>
              <w:rPr>
                <w:rFonts w:ascii="Times New Roman" w:hAnsi="Times New Roman" w:eastAsia="宋体"/>
                <w:color w:val="000000"/>
                <w:sz w:val="21"/>
              </w:rPr>
              <w:t>TC-K01</w:t>
            </w:r>
          </w:p>
        </w:tc>
        <w:tc>
          <w:tcPr>
            <w:tcW w:w="3024" w:type="dxa"/>
          </w:tcPr>
          <w:p w14:paraId="28C08A61">
            <w:pPr>
              <w:jc w:val="left"/>
            </w:pPr>
            <w:r>
              <w:rPr>
                <w:rFonts w:ascii="Times New Roman" w:hAnsi="Times New Roman" w:eastAsia="宋体"/>
                <w:color w:val="000000"/>
                <w:sz w:val="21"/>
              </w:rPr>
              <w:t>浏览知识分类并打开文章详情</w:t>
            </w:r>
          </w:p>
        </w:tc>
        <w:tc>
          <w:tcPr>
            <w:tcW w:w="3024" w:type="dxa"/>
          </w:tcPr>
          <w:p w14:paraId="63003D5C">
            <w:pPr>
              <w:jc w:val="left"/>
            </w:pPr>
            <w:r>
              <w:rPr>
                <w:rFonts w:ascii="Times New Roman" w:hAnsi="Times New Roman" w:eastAsia="宋体"/>
                <w:color w:val="000000"/>
                <w:sz w:val="21"/>
              </w:rPr>
              <w:t>正确渲染 Markdown 或等价内容</w:t>
            </w:r>
          </w:p>
        </w:tc>
      </w:tr>
      <w:tr w14:paraId="28DA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E0D8947">
            <w:pPr>
              <w:jc w:val="left"/>
            </w:pPr>
            <w:r>
              <w:rPr>
                <w:rFonts w:ascii="Times New Roman" w:hAnsi="Times New Roman" w:eastAsia="宋体"/>
                <w:color w:val="000000"/>
                <w:sz w:val="21"/>
              </w:rPr>
              <w:t>TC-K02</w:t>
            </w:r>
          </w:p>
        </w:tc>
        <w:tc>
          <w:tcPr>
            <w:tcW w:w="3024" w:type="dxa"/>
          </w:tcPr>
          <w:p w14:paraId="05EE5059">
            <w:pPr>
              <w:jc w:val="left"/>
            </w:pPr>
            <w:r>
              <w:rPr>
                <w:rFonts w:ascii="Times New Roman" w:hAnsi="Times New Roman" w:eastAsia="宋体"/>
                <w:color w:val="000000"/>
                <w:sz w:val="21"/>
              </w:rPr>
              <w:t>标记文章收藏</w:t>
            </w:r>
          </w:p>
        </w:tc>
        <w:tc>
          <w:tcPr>
            <w:tcW w:w="3024" w:type="dxa"/>
          </w:tcPr>
          <w:p w14:paraId="1BF71760">
            <w:pPr>
              <w:jc w:val="left"/>
            </w:pPr>
            <w:r>
              <w:rPr>
                <w:rFonts w:ascii="Times New Roman" w:hAnsi="Times New Roman" w:eastAsia="宋体"/>
                <w:color w:val="000000"/>
                <w:sz w:val="21"/>
              </w:rPr>
              <w:t>UserFavorite 增加一行，列表显示已收藏</w:t>
            </w:r>
          </w:p>
        </w:tc>
      </w:tr>
      <w:tr w14:paraId="5DAF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C5ADB2A">
            <w:pPr>
              <w:jc w:val="left"/>
            </w:pPr>
            <w:r>
              <w:rPr>
                <w:rFonts w:ascii="Times New Roman" w:hAnsi="Times New Roman" w:eastAsia="宋体"/>
                <w:color w:val="000000"/>
                <w:sz w:val="21"/>
              </w:rPr>
              <w:t>TC-K03</w:t>
            </w:r>
          </w:p>
        </w:tc>
        <w:tc>
          <w:tcPr>
            <w:tcW w:w="3024" w:type="dxa"/>
          </w:tcPr>
          <w:p w14:paraId="2F740902">
            <w:pPr>
              <w:jc w:val="left"/>
            </w:pPr>
            <w:r>
              <w:rPr>
                <w:rFonts w:ascii="Times New Roman" w:hAnsi="Times New Roman" w:eastAsia="宋体"/>
                <w:color w:val="000000"/>
                <w:sz w:val="21"/>
              </w:rPr>
              <w:t>更新阅读进度为已完成</w:t>
            </w:r>
          </w:p>
        </w:tc>
        <w:tc>
          <w:tcPr>
            <w:tcW w:w="3024" w:type="dxa"/>
          </w:tcPr>
          <w:p w14:paraId="28863F68">
            <w:pPr>
              <w:jc w:val="left"/>
            </w:pPr>
            <w:r>
              <w:rPr>
                <w:rFonts w:ascii="Times New Roman" w:hAnsi="Times New Roman" w:eastAsia="宋体"/>
                <w:color w:val="000000"/>
                <w:sz w:val="21"/>
              </w:rPr>
              <w:t>UserLearningProgress.status=completed</w:t>
            </w:r>
          </w:p>
        </w:tc>
      </w:tr>
      <w:tr w14:paraId="10F3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0FDF0DA">
            <w:pPr>
              <w:jc w:val="left"/>
            </w:pPr>
            <w:r>
              <w:rPr>
                <w:rFonts w:ascii="Times New Roman" w:hAnsi="Times New Roman" w:eastAsia="宋体"/>
                <w:color w:val="000000"/>
                <w:sz w:val="21"/>
              </w:rPr>
              <w:t>TC-K04</w:t>
            </w:r>
          </w:p>
        </w:tc>
        <w:tc>
          <w:tcPr>
            <w:tcW w:w="3024" w:type="dxa"/>
          </w:tcPr>
          <w:p w14:paraId="357EB999">
            <w:pPr>
              <w:jc w:val="left"/>
            </w:pPr>
            <w:r>
              <w:rPr>
                <w:rFonts w:ascii="Times New Roman" w:hAnsi="Times New Roman" w:eastAsia="宋体"/>
                <w:color w:val="000000"/>
                <w:sz w:val="21"/>
              </w:rPr>
              <w:t>打开知识助手并发问（Bot 可用）</w:t>
            </w:r>
          </w:p>
        </w:tc>
        <w:tc>
          <w:tcPr>
            <w:tcW w:w="3024" w:type="dxa"/>
          </w:tcPr>
          <w:p w14:paraId="16598C42">
            <w:pPr>
              <w:jc w:val="left"/>
            </w:pPr>
            <w:r>
              <w:rPr>
                <w:rFonts w:ascii="Times New Roman" w:hAnsi="Times New Roman" w:eastAsia="宋体"/>
                <w:color w:val="000000"/>
                <w:sz w:val="21"/>
              </w:rPr>
              <w:t>SSE 流式返回答案片段</w:t>
            </w:r>
          </w:p>
        </w:tc>
      </w:tr>
      <w:tr w14:paraId="4B85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F7F3A74">
            <w:pPr>
              <w:jc w:val="left"/>
            </w:pPr>
            <w:r>
              <w:rPr>
                <w:rFonts w:ascii="Times New Roman" w:hAnsi="Times New Roman" w:eastAsia="宋体"/>
                <w:color w:val="000000"/>
                <w:sz w:val="21"/>
              </w:rPr>
              <w:t>TC-K05</w:t>
            </w:r>
          </w:p>
        </w:tc>
        <w:tc>
          <w:tcPr>
            <w:tcW w:w="3024" w:type="dxa"/>
          </w:tcPr>
          <w:p w14:paraId="2281C9F1">
            <w:pPr>
              <w:jc w:val="left"/>
            </w:pPr>
            <w:r>
              <w:rPr>
                <w:rFonts w:ascii="Times New Roman" w:hAnsi="Times New Roman" w:eastAsia="宋体"/>
                <w:color w:val="000000"/>
                <w:sz w:val="21"/>
              </w:rPr>
              <w:t>Bot 不可用</w:t>
            </w:r>
          </w:p>
        </w:tc>
        <w:tc>
          <w:tcPr>
            <w:tcW w:w="3024" w:type="dxa"/>
          </w:tcPr>
          <w:p w14:paraId="591839BD">
            <w:pPr>
              <w:jc w:val="left"/>
            </w:pPr>
            <w:r>
              <w:rPr>
                <w:rFonts w:ascii="Times New Roman" w:hAnsi="Times New Roman" w:eastAsia="宋体"/>
                <w:color w:val="000000"/>
                <w:sz w:val="21"/>
              </w:rPr>
              <w:t>接口返回可读错误，页面不白屏</w:t>
            </w:r>
          </w:p>
        </w:tc>
      </w:tr>
      <w:tr w14:paraId="7741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665D88E">
            <w:pPr>
              <w:jc w:val="left"/>
            </w:pPr>
            <w:r>
              <w:rPr>
                <w:rFonts w:ascii="Times New Roman" w:hAnsi="Times New Roman" w:eastAsia="宋体"/>
                <w:color w:val="000000"/>
                <w:sz w:val="21"/>
              </w:rPr>
              <w:t>TC-L01</w:t>
            </w:r>
          </w:p>
        </w:tc>
        <w:tc>
          <w:tcPr>
            <w:tcW w:w="3024" w:type="dxa"/>
          </w:tcPr>
          <w:p w14:paraId="48A82466">
            <w:pPr>
              <w:jc w:val="left"/>
            </w:pPr>
            <w:r>
              <w:rPr>
                <w:rFonts w:ascii="Times New Roman" w:hAnsi="Times New Roman" w:eastAsia="宋体"/>
                <w:color w:val="000000"/>
                <w:sz w:val="21"/>
              </w:rPr>
              <w:t>从模板创建学习路径</w:t>
            </w:r>
          </w:p>
        </w:tc>
        <w:tc>
          <w:tcPr>
            <w:tcW w:w="3024" w:type="dxa"/>
          </w:tcPr>
          <w:p w14:paraId="7B7ACCE1">
            <w:pPr>
              <w:jc w:val="left"/>
            </w:pPr>
            <w:r>
              <w:rPr>
                <w:rFonts w:ascii="Times New Roman" w:hAnsi="Times New Roman" w:eastAsia="宋体"/>
                <w:color w:val="000000"/>
                <w:sz w:val="21"/>
              </w:rPr>
              <w:t>LearningPath 写入，steps 非空</w:t>
            </w:r>
          </w:p>
        </w:tc>
      </w:tr>
      <w:tr w14:paraId="0645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BDED916">
            <w:pPr>
              <w:jc w:val="left"/>
            </w:pPr>
            <w:r>
              <w:rPr>
                <w:rFonts w:ascii="Times New Roman" w:hAnsi="Times New Roman" w:eastAsia="宋体"/>
                <w:color w:val="000000"/>
                <w:sz w:val="21"/>
              </w:rPr>
              <w:t>TC-L02</w:t>
            </w:r>
          </w:p>
        </w:tc>
        <w:tc>
          <w:tcPr>
            <w:tcW w:w="3024" w:type="dxa"/>
          </w:tcPr>
          <w:p w14:paraId="1CDE3A51">
            <w:pPr>
              <w:jc w:val="left"/>
            </w:pPr>
            <w:r>
              <w:rPr>
                <w:rFonts w:ascii="Times New Roman" w:hAnsi="Times New Roman" w:eastAsia="宋体"/>
                <w:color w:val="000000"/>
                <w:sz w:val="21"/>
              </w:rPr>
              <w:t>推进某一步完成</w:t>
            </w:r>
          </w:p>
        </w:tc>
        <w:tc>
          <w:tcPr>
            <w:tcW w:w="3024" w:type="dxa"/>
          </w:tcPr>
          <w:p w14:paraId="46971787">
            <w:pPr>
              <w:jc w:val="left"/>
            </w:pPr>
            <w:r>
              <w:rPr>
                <w:rFonts w:ascii="Times New Roman" w:hAnsi="Times New Roman" w:eastAsia="宋体"/>
                <w:color w:val="000000"/>
                <w:sz w:val="21"/>
              </w:rPr>
              <w:t>currentStep 或 progress 递增</w:t>
            </w:r>
          </w:p>
        </w:tc>
      </w:tr>
      <w:tr w14:paraId="0104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565F6B8">
            <w:pPr>
              <w:jc w:val="left"/>
            </w:pPr>
            <w:r>
              <w:rPr>
                <w:rFonts w:ascii="Times New Roman" w:hAnsi="Times New Roman" w:eastAsia="宋体"/>
                <w:color w:val="000000"/>
                <w:sz w:val="21"/>
              </w:rPr>
              <w:t>TC-L03</w:t>
            </w:r>
          </w:p>
        </w:tc>
        <w:tc>
          <w:tcPr>
            <w:tcW w:w="3024" w:type="dxa"/>
          </w:tcPr>
          <w:p w14:paraId="38FD01D0">
            <w:pPr>
              <w:jc w:val="left"/>
            </w:pPr>
            <w:r>
              <w:rPr>
                <w:rFonts w:ascii="Times New Roman" w:hAnsi="Times New Roman" w:eastAsia="宋体"/>
                <w:color w:val="000000"/>
                <w:sz w:val="21"/>
              </w:rPr>
              <w:t>调用路径推荐（AI 可用）</w:t>
            </w:r>
          </w:p>
        </w:tc>
        <w:tc>
          <w:tcPr>
            <w:tcW w:w="3024" w:type="dxa"/>
          </w:tcPr>
          <w:p w14:paraId="1474721B">
            <w:pPr>
              <w:jc w:val="left"/>
            </w:pPr>
            <w:r>
              <w:rPr>
                <w:rFonts w:ascii="Times New Roman" w:hAnsi="Times New Roman" w:eastAsia="宋体"/>
                <w:color w:val="000000"/>
                <w:sz w:val="21"/>
              </w:rPr>
              <w:t>返回 JSON 含 suggestedTemplateId 或 customSteps</w:t>
            </w:r>
          </w:p>
        </w:tc>
      </w:tr>
      <w:tr w14:paraId="3FE1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9276867">
            <w:pPr>
              <w:jc w:val="left"/>
            </w:pPr>
            <w:r>
              <w:rPr>
                <w:rFonts w:ascii="Times New Roman" w:hAnsi="Times New Roman" w:eastAsia="宋体"/>
                <w:color w:val="000000"/>
                <w:sz w:val="21"/>
              </w:rPr>
              <w:t>TC-L04</w:t>
            </w:r>
          </w:p>
        </w:tc>
        <w:tc>
          <w:tcPr>
            <w:tcW w:w="3024" w:type="dxa"/>
          </w:tcPr>
          <w:p w14:paraId="795668A6">
            <w:pPr>
              <w:jc w:val="left"/>
            </w:pPr>
            <w:r>
              <w:rPr>
                <w:rFonts w:ascii="Times New Roman" w:hAnsi="Times New Roman" w:eastAsia="宋体"/>
                <w:color w:val="000000"/>
                <w:sz w:val="21"/>
              </w:rPr>
              <w:t>调用路径推荐（AI 不可用）</w:t>
            </w:r>
          </w:p>
        </w:tc>
        <w:tc>
          <w:tcPr>
            <w:tcW w:w="3024" w:type="dxa"/>
          </w:tcPr>
          <w:p w14:paraId="37F0A7E6">
            <w:pPr>
              <w:jc w:val="left"/>
            </w:pPr>
            <w:r>
              <w:rPr>
                <w:rFonts w:ascii="Times New Roman" w:hAnsi="Times New Roman" w:eastAsia="宋体"/>
                <w:color w:val="000000"/>
                <w:sz w:val="21"/>
              </w:rPr>
              <w:t>返回规则推荐，字段完整</w:t>
            </w:r>
          </w:p>
        </w:tc>
      </w:tr>
      <w:tr w14:paraId="112A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76FB576">
            <w:pPr>
              <w:jc w:val="left"/>
            </w:pPr>
            <w:r>
              <w:rPr>
                <w:rFonts w:ascii="Times New Roman" w:hAnsi="Times New Roman" w:eastAsia="宋体"/>
                <w:color w:val="000000"/>
                <w:sz w:val="21"/>
              </w:rPr>
              <w:t>TC-D01</w:t>
            </w:r>
          </w:p>
        </w:tc>
        <w:tc>
          <w:tcPr>
            <w:tcW w:w="3024" w:type="dxa"/>
          </w:tcPr>
          <w:p w14:paraId="6136E258">
            <w:pPr>
              <w:jc w:val="left"/>
            </w:pPr>
            <w:r>
              <w:rPr>
                <w:rFonts w:ascii="Times New Roman" w:hAnsi="Times New Roman" w:eastAsia="宋体"/>
                <w:color w:val="000000"/>
                <w:sz w:val="21"/>
              </w:rPr>
              <w:t>登录后打开仪表盘</w:t>
            </w:r>
          </w:p>
        </w:tc>
        <w:tc>
          <w:tcPr>
            <w:tcW w:w="3024" w:type="dxa"/>
          </w:tcPr>
          <w:p w14:paraId="0E12B633">
            <w:pPr>
              <w:jc w:val="left"/>
            </w:pPr>
            <w:r>
              <w:rPr>
                <w:rFonts w:ascii="Times New Roman" w:hAnsi="Times New Roman" w:eastAsia="宋体"/>
                <w:color w:val="000000"/>
                <w:sz w:val="21"/>
              </w:rPr>
              <w:t>雷达图与活动列表有数据或空态提示</w:t>
            </w:r>
          </w:p>
        </w:tc>
      </w:tr>
      <w:tr w14:paraId="1D9A3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A983ACC">
            <w:pPr>
              <w:jc w:val="left"/>
            </w:pPr>
            <w:r>
              <w:rPr>
                <w:rFonts w:ascii="Times New Roman" w:hAnsi="Times New Roman" w:eastAsia="宋体"/>
                <w:color w:val="000000"/>
                <w:sz w:val="21"/>
              </w:rPr>
              <w:t>TC-D02</w:t>
            </w:r>
          </w:p>
        </w:tc>
        <w:tc>
          <w:tcPr>
            <w:tcW w:w="3024" w:type="dxa"/>
          </w:tcPr>
          <w:p w14:paraId="6FC6A297">
            <w:pPr>
              <w:jc w:val="left"/>
            </w:pPr>
            <w:r>
              <w:rPr>
                <w:rFonts w:ascii="Times New Roman" w:hAnsi="Times New Roman" w:eastAsia="宋体"/>
                <w:color w:val="000000"/>
                <w:sz w:val="21"/>
              </w:rPr>
              <w:t>新用户雷达全零</w:t>
            </w:r>
          </w:p>
        </w:tc>
        <w:tc>
          <w:tcPr>
            <w:tcW w:w="3024" w:type="dxa"/>
          </w:tcPr>
          <w:p w14:paraId="53D30EAF">
            <w:pPr>
              <w:jc w:val="left"/>
            </w:pPr>
            <w:r>
              <w:rPr>
                <w:rFonts w:ascii="Times New Roman" w:hAnsi="Times New Roman" w:eastAsia="宋体"/>
                <w:color w:val="000000"/>
                <w:sz w:val="21"/>
              </w:rPr>
              <w:t>显示引导完成首次练习</w:t>
            </w:r>
          </w:p>
        </w:tc>
      </w:tr>
    </w:tbl>
    <w:p w14:paraId="41887225">
      <w:pPr>
        <w:spacing w:before="480" w:after="480" w:line="240" w:lineRule="auto"/>
        <w:ind w:firstLine="0" w:firstLineChars="0"/>
        <w:jc w:val="left"/>
        <w:outlineLvl w:val="1"/>
      </w:pPr>
      <w:bookmarkStart w:id="32" w:name="_Toc24140"/>
      <w:r>
        <w:rPr>
          <w:rFonts w:ascii="黑体" w:hAnsi="黑体" w:eastAsia="黑体"/>
          <w:b w:val="0"/>
          <w:color w:val="000000"/>
          <w:sz w:val="28"/>
        </w:rPr>
        <w:t>6.3 系统性能测试</w:t>
      </w:r>
      <w:bookmarkEnd w:id="32"/>
    </w:p>
    <w:p w14:paraId="47B632AA">
      <w:pPr>
        <w:spacing w:before="480" w:after="480" w:line="240" w:lineRule="auto"/>
        <w:ind w:firstLine="0" w:firstLineChars="0"/>
        <w:jc w:val="left"/>
        <w:outlineLvl w:val="2"/>
      </w:pPr>
      <w:r>
        <w:rPr>
          <w:rFonts w:ascii="黑体" w:hAnsi="黑体" w:eastAsia="黑体"/>
          <w:b w:val="0"/>
          <w:color w:val="000000"/>
          <w:sz w:val="24"/>
        </w:rPr>
        <w:t>6.3.1 系统响应时间测试</w:t>
      </w:r>
    </w:p>
    <w:p w14:paraId="2F2DB7CA">
      <w:pPr>
        <w:spacing w:before="0" w:after="0" w:line="400" w:lineRule="exact"/>
        <w:ind w:firstLine="480"/>
        <w:jc w:val="both"/>
      </w:pPr>
      <w:r>
        <w:rPr>
          <w:rFonts w:ascii="Times New Roman" w:hAnsi="Times New Roman" w:eastAsia="宋体"/>
          <w:color w:val="000000"/>
          <w:sz w:val="24"/>
        </w:rPr>
        <w:t xml:space="preserve">使用 Chrome Performance 或 </w:t>
      </w:r>
      <w:r>
        <w:rPr>
          <w:rFonts w:ascii="Consolas" w:hAnsi="Consolas" w:eastAsia="Consolas"/>
          <w:color w:val="000000"/>
          <w:sz w:val="21"/>
        </w:rPr>
        <w:t>curl -o /dev/null -s -w "%{time_total}\n"</w:t>
      </w:r>
      <w:r>
        <w:rPr>
          <w:rFonts w:ascii="Times New Roman" w:hAnsi="Times New Roman" w:eastAsia="宋体"/>
          <w:color w:val="000000"/>
          <w:sz w:val="24"/>
        </w:rPr>
        <w:t xml:space="preserve"> 对下列接口各采集 20 次，去掉最高最低取平均。为便于论文初稿展示，先给出一组模拟值（后续可替换为实测数据）。</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F3C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7E6E6"/>
          </w:tcPr>
          <w:p w14:paraId="1CDD6AFD">
            <w:pPr>
              <w:jc w:val="center"/>
            </w:pPr>
            <w:r>
              <w:rPr>
                <w:rFonts w:ascii="Times New Roman" w:hAnsi="Times New Roman" w:eastAsia="宋体"/>
                <w:color w:val="000000"/>
                <w:sz w:val="21"/>
              </w:rPr>
              <w:t>测试对象</w:t>
            </w:r>
          </w:p>
        </w:tc>
        <w:tc>
          <w:tcPr>
            <w:tcW w:w="2268" w:type="dxa"/>
            <w:shd w:val="clear" w:color="auto" w:fill="E7E6E6"/>
          </w:tcPr>
          <w:p w14:paraId="18EA0B2D">
            <w:pPr>
              <w:jc w:val="center"/>
            </w:pPr>
            <w:r>
              <w:rPr>
                <w:rFonts w:ascii="Times New Roman" w:hAnsi="Times New Roman" w:eastAsia="宋体"/>
                <w:color w:val="000000"/>
                <w:sz w:val="21"/>
              </w:rPr>
              <w:t>观测点</w:t>
            </w:r>
          </w:p>
        </w:tc>
        <w:tc>
          <w:tcPr>
            <w:tcW w:w="2268" w:type="dxa"/>
            <w:shd w:val="clear" w:color="auto" w:fill="E7E6E6"/>
          </w:tcPr>
          <w:p w14:paraId="1F22C50A">
            <w:pPr>
              <w:jc w:val="center"/>
            </w:pPr>
            <w:r>
              <w:rPr>
                <w:rFonts w:ascii="Times New Roman" w:hAnsi="Times New Roman" w:eastAsia="宋体"/>
                <w:color w:val="000000"/>
                <w:sz w:val="21"/>
              </w:rPr>
              <w:t>模拟均值（ms）</w:t>
            </w:r>
          </w:p>
        </w:tc>
        <w:tc>
          <w:tcPr>
            <w:tcW w:w="2268" w:type="dxa"/>
            <w:shd w:val="clear" w:color="auto" w:fill="E7E6E6"/>
          </w:tcPr>
          <w:p w14:paraId="7DAA41CA">
            <w:pPr>
              <w:jc w:val="center"/>
            </w:pPr>
            <w:r>
              <w:rPr>
                <w:rFonts w:ascii="Times New Roman" w:hAnsi="Times New Roman" w:eastAsia="宋体"/>
                <w:color w:val="000000"/>
                <w:sz w:val="21"/>
              </w:rPr>
              <w:t>备注</w:t>
            </w:r>
          </w:p>
        </w:tc>
      </w:tr>
      <w:tr w14:paraId="1BE8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D850445">
            <w:pPr>
              <w:jc w:val="left"/>
            </w:pPr>
            <w:r>
              <w:rPr>
                <w:rFonts w:ascii="Times New Roman" w:hAnsi="Times New Roman" w:eastAsia="宋体"/>
                <w:color w:val="000000"/>
                <w:sz w:val="21"/>
              </w:rPr>
              <w:t>题目列表查询</w:t>
            </w:r>
          </w:p>
        </w:tc>
        <w:tc>
          <w:tcPr>
            <w:tcW w:w="2268" w:type="dxa"/>
          </w:tcPr>
          <w:p w14:paraId="19C6EAEA">
            <w:pPr>
              <w:jc w:val="left"/>
            </w:pPr>
            <w:r>
              <w:rPr>
                <w:rFonts w:ascii="Times New Roman" w:hAnsi="Times New Roman" w:eastAsia="宋体"/>
                <w:color w:val="000000"/>
                <w:sz w:val="21"/>
              </w:rPr>
              <w:t>应用+DB</w:t>
            </w:r>
          </w:p>
        </w:tc>
        <w:tc>
          <w:tcPr>
            <w:tcW w:w="2268" w:type="dxa"/>
          </w:tcPr>
          <w:p w14:paraId="19164745">
            <w:pPr>
              <w:jc w:val="left"/>
            </w:pPr>
            <w:r>
              <w:rPr>
                <w:rFonts w:ascii="Times New Roman" w:hAnsi="Times New Roman" w:eastAsia="宋体"/>
                <w:color w:val="000000"/>
                <w:sz w:val="21"/>
              </w:rPr>
              <w:t>92</w:t>
            </w:r>
          </w:p>
        </w:tc>
        <w:tc>
          <w:tcPr>
            <w:tcW w:w="2268" w:type="dxa"/>
          </w:tcPr>
          <w:p w14:paraId="343D58D5">
            <w:pPr>
              <w:jc w:val="left"/>
            </w:pPr>
            <w:r>
              <w:rPr>
                <w:rFonts w:ascii="Times New Roman" w:hAnsi="Times New Roman" w:eastAsia="宋体"/>
                <w:color w:val="000000"/>
                <w:sz w:val="21"/>
              </w:rPr>
              <w:t>无外部调用</w:t>
            </w:r>
          </w:p>
        </w:tc>
      </w:tr>
      <w:tr w14:paraId="6AEC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B1C8AB4">
            <w:pPr>
              <w:jc w:val="left"/>
            </w:pPr>
            <w:r>
              <w:rPr>
                <w:rFonts w:ascii="Times New Roman" w:hAnsi="Times New Roman" w:eastAsia="宋体"/>
                <w:color w:val="000000"/>
                <w:sz w:val="21"/>
              </w:rPr>
              <w:t>知识列表查询</w:t>
            </w:r>
          </w:p>
        </w:tc>
        <w:tc>
          <w:tcPr>
            <w:tcW w:w="2268" w:type="dxa"/>
          </w:tcPr>
          <w:p w14:paraId="0B919B73">
            <w:pPr>
              <w:jc w:val="left"/>
            </w:pPr>
            <w:r>
              <w:rPr>
                <w:rFonts w:ascii="Times New Roman" w:hAnsi="Times New Roman" w:eastAsia="宋体"/>
                <w:color w:val="000000"/>
                <w:sz w:val="21"/>
              </w:rPr>
              <w:t>应用+DB</w:t>
            </w:r>
          </w:p>
        </w:tc>
        <w:tc>
          <w:tcPr>
            <w:tcW w:w="2268" w:type="dxa"/>
          </w:tcPr>
          <w:p w14:paraId="018CF433">
            <w:pPr>
              <w:jc w:val="left"/>
            </w:pPr>
            <w:r>
              <w:rPr>
                <w:rFonts w:ascii="Times New Roman" w:hAnsi="Times New Roman" w:eastAsia="宋体"/>
                <w:color w:val="000000"/>
                <w:sz w:val="21"/>
              </w:rPr>
              <w:t>118</w:t>
            </w:r>
          </w:p>
        </w:tc>
        <w:tc>
          <w:tcPr>
            <w:tcW w:w="2268" w:type="dxa"/>
          </w:tcPr>
          <w:p w14:paraId="0C371A9E">
            <w:pPr>
              <w:jc w:val="left"/>
            </w:pPr>
          </w:p>
        </w:tc>
      </w:tr>
      <w:tr w14:paraId="47BE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D67F83A">
            <w:pPr>
              <w:jc w:val="left"/>
            </w:pPr>
            <w:r>
              <w:rPr>
                <w:rFonts w:ascii="Times New Roman" w:hAnsi="Times New Roman" w:eastAsia="宋体"/>
                <w:color w:val="000000"/>
                <w:sz w:val="21"/>
              </w:rPr>
              <w:t>代码运行请求</w:t>
            </w:r>
          </w:p>
        </w:tc>
        <w:tc>
          <w:tcPr>
            <w:tcW w:w="2268" w:type="dxa"/>
          </w:tcPr>
          <w:p w14:paraId="15E67497">
            <w:pPr>
              <w:jc w:val="left"/>
            </w:pPr>
            <w:r>
              <w:rPr>
                <w:rFonts w:ascii="Times New Roman" w:hAnsi="Times New Roman" w:eastAsia="宋体"/>
                <w:color w:val="000000"/>
                <w:sz w:val="21"/>
              </w:rPr>
              <w:t>外部沙盒</w:t>
            </w:r>
          </w:p>
        </w:tc>
        <w:tc>
          <w:tcPr>
            <w:tcW w:w="2268" w:type="dxa"/>
          </w:tcPr>
          <w:p w14:paraId="59146A96">
            <w:pPr>
              <w:jc w:val="left"/>
            </w:pPr>
            <w:r>
              <w:rPr>
                <w:rFonts w:ascii="Times New Roman" w:hAnsi="Times New Roman" w:eastAsia="宋体"/>
                <w:color w:val="000000"/>
                <w:sz w:val="21"/>
              </w:rPr>
              <w:t>860</w:t>
            </w:r>
          </w:p>
        </w:tc>
        <w:tc>
          <w:tcPr>
            <w:tcW w:w="2268" w:type="dxa"/>
          </w:tcPr>
          <w:p w14:paraId="1BC65278">
            <w:pPr>
              <w:jc w:val="left"/>
            </w:pPr>
            <w:r>
              <w:rPr>
                <w:rFonts w:ascii="Times New Roman" w:hAnsi="Times New Roman" w:eastAsia="宋体"/>
                <w:color w:val="000000"/>
                <w:sz w:val="21"/>
              </w:rPr>
              <w:t>波动大</w:t>
            </w:r>
          </w:p>
        </w:tc>
      </w:tr>
      <w:tr w14:paraId="4D81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E901C25">
            <w:pPr>
              <w:jc w:val="left"/>
            </w:pPr>
            <w:r>
              <w:rPr>
                <w:rFonts w:ascii="Times New Roman" w:hAnsi="Times New Roman" w:eastAsia="宋体"/>
                <w:color w:val="000000"/>
                <w:sz w:val="21"/>
              </w:rPr>
              <w:t>代码提交评审</w:t>
            </w:r>
          </w:p>
        </w:tc>
        <w:tc>
          <w:tcPr>
            <w:tcW w:w="2268" w:type="dxa"/>
          </w:tcPr>
          <w:p w14:paraId="40DBEE3F">
            <w:pPr>
              <w:jc w:val="left"/>
            </w:pPr>
            <w:r>
              <w:rPr>
                <w:rFonts w:ascii="Times New Roman" w:hAnsi="Times New Roman" w:eastAsia="宋体"/>
                <w:color w:val="000000"/>
                <w:sz w:val="21"/>
              </w:rPr>
              <w:t>外部模型服务</w:t>
            </w:r>
          </w:p>
        </w:tc>
        <w:tc>
          <w:tcPr>
            <w:tcW w:w="2268" w:type="dxa"/>
          </w:tcPr>
          <w:p w14:paraId="04CE622D">
            <w:pPr>
              <w:jc w:val="left"/>
            </w:pPr>
            <w:r>
              <w:rPr>
                <w:rFonts w:ascii="Times New Roman" w:hAnsi="Times New Roman" w:eastAsia="宋体"/>
                <w:color w:val="000000"/>
                <w:sz w:val="21"/>
              </w:rPr>
              <w:t>1740</w:t>
            </w:r>
          </w:p>
        </w:tc>
        <w:tc>
          <w:tcPr>
            <w:tcW w:w="2268" w:type="dxa"/>
          </w:tcPr>
          <w:p w14:paraId="653D6062">
            <w:pPr>
              <w:jc w:val="left"/>
            </w:pPr>
            <w:r>
              <w:rPr>
                <w:rFonts w:ascii="Times New Roman" w:hAnsi="Times New Roman" w:eastAsia="宋体"/>
                <w:color w:val="000000"/>
                <w:sz w:val="21"/>
              </w:rPr>
              <w:t>与输出长度相关</w:t>
            </w:r>
          </w:p>
        </w:tc>
      </w:tr>
    </w:tbl>
    <w:p w14:paraId="1E329259">
      <w:pPr>
        <w:spacing w:before="0" w:after="0" w:line="400" w:lineRule="exact"/>
        <w:ind w:firstLine="480"/>
        <w:jc w:val="both"/>
      </w:pPr>
      <w:r>
        <w:rPr>
          <w:rFonts w:ascii="Times New Roman" w:hAnsi="Times New Roman" w:eastAsia="宋体"/>
          <w:color w:val="000000"/>
          <w:sz w:val="24"/>
        </w:rPr>
        <w:t>图 6-1 展示了四类接口在模拟场景下的平均耗时与 P95 对比，可用于说明“本地查询链路稳定、外部依赖链路波动更大”的性能特征。</w:t>
      </w:r>
    </w:p>
    <w:p w14:paraId="5A25A342">
      <w:pPr>
        <w:spacing w:before="0" w:after="0" w:line="400" w:lineRule="exact"/>
        <w:ind w:firstLine="0"/>
        <w:jc w:val="center"/>
      </w:pPr>
      <w:r>
        <w:drawing>
          <wp:inline distT="0" distB="0" distL="114300" distR="114300">
            <wp:extent cx="5183505" cy="2900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84076" cy="2901180"/>
                    </a:xfrm>
                    <a:prstGeom prst="rect">
                      <a:avLst/>
                    </a:prstGeom>
                  </pic:spPr>
                </pic:pic>
              </a:graphicData>
            </a:graphic>
          </wp:inline>
        </w:drawing>
      </w:r>
    </w:p>
    <w:p w14:paraId="5098B8AF">
      <w:pPr>
        <w:spacing w:before="0" w:after="0" w:line="400" w:lineRule="exact"/>
        <w:ind w:firstLine="0"/>
        <w:jc w:val="center"/>
      </w:pPr>
      <w:r>
        <w:rPr>
          <w:rFonts w:ascii="Times New Roman" w:hAnsi="Times New Roman" w:eastAsia="宋体"/>
          <w:color w:val="000000"/>
          <w:sz w:val="21"/>
        </w:rPr>
        <w:t>图 6-1 系统性能结果可视化（模拟数据）</w:t>
      </w:r>
    </w:p>
    <w:p w14:paraId="19A8B9B2">
      <w:pPr>
        <w:spacing w:before="0" w:after="0" w:line="400" w:lineRule="exact"/>
        <w:ind w:firstLine="480"/>
        <w:jc w:val="both"/>
      </w:pPr>
      <w:r>
        <w:rPr>
          <w:rFonts w:ascii="Times New Roman" w:hAnsi="Times New Roman" w:eastAsia="宋体"/>
          <w:color w:val="000000"/>
          <w:sz w:val="24"/>
        </w:rPr>
        <w:t>注：图 6-1 的数值来自模拟数据，后续可按相同维度替换为真实压测结果并重新出图。</w:t>
      </w:r>
    </w:p>
    <w:p w14:paraId="0244244E">
      <w:pPr>
        <w:spacing w:before="480" w:after="480" w:line="240" w:lineRule="auto"/>
        <w:ind w:firstLine="0" w:firstLineChars="0"/>
        <w:jc w:val="left"/>
        <w:outlineLvl w:val="2"/>
      </w:pPr>
      <w:r>
        <w:rPr>
          <w:rFonts w:ascii="黑体" w:hAnsi="黑体" w:eastAsia="黑体"/>
          <w:b w:val="0"/>
          <w:color w:val="000000"/>
          <w:sz w:val="24"/>
        </w:rPr>
        <w:t>6.3.2 并发处理能力测试</w:t>
      </w:r>
    </w:p>
    <w:p w14:paraId="5F6351B1">
      <w:pPr>
        <w:spacing w:before="0" w:after="0" w:line="400" w:lineRule="exact"/>
        <w:ind w:firstLine="480"/>
        <w:jc w:val="both"/>
      </w:pPr>
      <w:r>
        <w:rPr>
          <w:rFonts w:ascii="Times New Roman" w:hAnsi="Times New Roman" w:eastAsia="宋体"/>
          <w:color w:val="000000"/>
          <w:sz w:val="24"/>
        </w:rPr>
        <w:t xml:space="preserve">使用 </w:t>
      </w:r>
      <w:r>
        <w:rPr>
          <w:rFonts w:ascii="Consolas" w:hAnsi="Consolas" w:eastAsia="Consolas"/>
          <w:color w:val="000000"/>
          <w:sz w:val="21"/>
        </w:rPr>
        <w:t>autocannon -c 20 -d 10 http://localhost:3000/api/problems</w:t>
      </w:r>
      <w:r>
        <w:rPr>
          <w:rFonts w:ascii="Times New Roman" w:hAnsi="Times New Roman" w:eastAsia="宋体"/>
          <w:color w:val="000000"/>
          <w:sz w:val="24"/>
        </w:rPr>
        <w:t>（若该路由需登录则改为带 Cookie 的脚本）观察每秒请求数与错误率。注意：对 Coze 与沙盒接口禁止高并发滥用，仅对自建只读 API 做压测。预期在 20 并发、10 秒内错误率为 0%，P99 延迟低于 1s（单机 Postgres 同机部署前提下）。</w:t>
      </w:r>
    </w:p>
    <w:p w14:paraId="1F41CECE">
      <w:pPr>
        <w:spacing w:before="0" w:after="0" w:line="400" w:lineRule="exact"/>
        <w:ind w:firstLine="480"/>
        <w:jc w:val="both"/>
      </w:pPr>
      <w:r>
        <w:rPr>
          <w:rFonts w:ascii="Times New Roman" w:hAnsi="Times New Roman" w:eastAsia="宋体"/>
          <w:color w:val="000000"/>
          <w:sz w:val="24"/>
        </w:rPr>
        <w:t>图 6-2 基于模拟并发梯度（1、5、10、20、30、40、50）展示并发数、吞吐、错误率与 P99 延迟的关系，用于初步识别系统饱和拐点。</w:t>
      </w:r>
    </w:p>
    <w:p w14:paraId="4820CF00">
      <w:pPr>
        <w:spacing w:before="0" w:after="0" w:line="400" w:lineRule="exact"/>
        <w:ind w:firstLine="0"/>
        <w:jc w:val="center"/>
      </w:pPr>
      <w:r>
        <w:drawing>
          <wp:inline distT="0" distB="0" distL="114300" distR="114300">
            <wp:extent cx="5183505" cy="2990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184076" cy="2990813"/>
                    </a:xfrm>
                    <a:prstGeom prst="rect">
                      <a:avLst/>
                    </a:prstGeom>
                  </pic:spPr>
                </pic:pic>
              </a:graphicData>
            </a:graphic>
          </wp:inline>
        </w:drawing>
      </w:r>
    </w:p>
    <w:p w14:paraId="2ACE4123">
      <w:pPr>
        <w:spacing w:before="0" w:after="0" w:line="400" w:lineRule="exact"/>
        <w:ind w:firstLine="0"/>
        <w:jc w:val="center"/>
      </w:pPr>
      <w:r>
        <w:rPr>
          <w:rFonts w:ascii="Times New Roman" w:hAnsi="Times New Roman" w:eastAsia="宋体"/>
          <w:color w:val="000000"/>
          <w:sz w:val="21"/>
        </w:rPr>
        <w:t>图 6-2 并发压测结果折线图（模拟数据）</w:t>
      </w:r>
    </w:p>
    <w:p w14:paraId="70FF679C">
      <w:pPr>
        <w:spacing w:before="0" w:after="0" w:line="400" w:lineRule="exact"/>
        <w:ind w:firstLine="480"/>
        <w:jc w:val="both"/>
      </w:pPr>
      <w:r>
        <w:rPr>
          <w:rFonts w:ascii="Times New Roman" w:hAnsi="Times New Roman" w:eastAsia="宋体"/>
          <w:color w:val="000000"/>
          <w:sz w:val="24"/>
        </w:rPr>
        <w:t xml:space="preserve">注：图 6-2 的趋势表现为“吞吐先升后降，错误率与 P99 在高并发区间快速上升”，后续可替换为真实 </w:t>
      </w:r>
      <w:r>
        <w:rPr>
          <w:rFonts w:ascii="Consolas" w:hAnsi="Consolas" w:eastAsia="Consolas"/>
          <w:color w:val="000000"/>
          <w:sz w:val="21"/>
        </w:rPr>
        <w:t>autocannon</w:t>
      </w:r>
      <w:r>
        <w:rPr>
          <w:rFonts w:ascii="Times New Roman" w:hAnsi="Times New Roman" w:eastAsia="宋体"/>
          <w:color w:val="000000"/>
          <w:sz w:val="24"/>
        </w:rPr>
        <w:t xml:space="preserve"> 结果。</w:t>
      </w:r>
    </w:p>
    <w:p w14:paraId="0F49A698">
      <w:pPr>
        <w:spacing w:before="480" w:after="480" w:line="240" w:lineRule="auto"/>
        <w:ind w:firstLine="0" w:firstLineChars="0"/>
        <w:jc w:val="left"/>
        <w:outlineLvl w:val="1"/>
      </w:pPr>
      <w:bookmarkStart w:id="33" w:name="_Toc15356"/>
      <w:r>
        <w:rPr>
          <w:rFonts w:ascii="黑体" w:hAnsi="黑体" w:eastAsia="黑体"/>
          <w:b w:val="0"/>
          <w:color w:val="000000"/>
          <w:sz w:val="28"/>
        </w:rPr>
        <w:t>6.4 测试结果分析</w:t>
      </w:r>
      <w:bookmarkEnd w:id="33"/>
    </w:p>
    <w:p w14:paraId="0625A713">
      <w:pPr>
        <w:spacing w:before="0" w:after="0" w:line="400" w:lineRule="exact"/>
        <w:ind w:firstLine="480"/>
        <w:jc w:val="both"/>
      </w:pPr>
      <w:r>
        <w:rPr>
          <w:rFonts w:ascii="Times New Roman" w:hAnsi="Times New Roman" w:eastAsia="宋体"/>
          <w:color w:val="000000"/>
          <w:sz w:val="24"/>
        </w:rPr>
        <w:t xml:space="preserve">综合功能测试：用户隔离、提交评审、雷达更新、面试 SSE、知识问答、路径推荐降级均按设计工作。缺陷与局限：（1）公共沙盒在晚高峰可能超时，触发 500 或友好错误，需重试。（2）模型评分存在随机性，同一代码多次提交分数可能略有波动，教学上应强调“趋势”而非单次绝对值。（3）SSE 长连接在部分代理下可能被缓冲，需生产环境调优 </w:t>
      </w:r>
      <w:r>
        <w:rPr>
          <w:rFonts w:ascii="Consolas" w:hAnsi="Consolas" w:eastAsia="Consolas"/>
          <w:color w:val="000000"/>
          <w:sz w:val="21"/>
        </w:rPr>
        <w:t>nginx</w:t>
      </w:r>
      <w:r>
        <w:rPr>
          <w:rFonts w:ascii="Times New Roman" w:hAnsi="Times New Roman" w:eastAsia="宋体"/>
          <w:color w:val="000000"/>
          <w:sz w:val="24"/>
        </w:rPr>
        <w:t xml:space="preserve"> 的 </w:t>
      </w:r>
      <w:r>
        <w:rPr>
          <w:rFonts w:ascii="Consolas" w:hAnsi="Consolas" w:eastAsia="Consolas"/>
          <w:color w:val="000000"/>
          <w:sz w:val="21"/>
        </w:rPr>
        <w:t>proxy_buffering off</w:t>
      </w:r>
      <w:r>
        <w:rPr>
          <w:rFonts w:ascii="Times New Roman" w:hAnsi="Times New Roman" w:eastAsia="宋体"/>
          <w:color w:val="000000"/>
          <w:sz w:val="24"/>
        </w:rPr>
        <w:t>。</w:t>
      </w:r>
    </w:p>
    <w:p w14:paraId="3E1C48F4">
      <w:pPr>
        <w:spacing w:before="0" w:after="0" w:line="400" w:lineRule="exact"/>
        <w:ind w:firstLine="480"/>
        <w:jc w:val="both"/>
      </w:pPr>
      <w:r>
        <w:rPr>
          <w:rFonts w:ascii="Times New Roman" w:hAnsi="Times New Roman" w:eastAsia="宋体"/>
          <w:color w:val="000000"/>
          <w:sz w:val="24"/>
        </w:rPr>
        <w:t xml:space="preserve">改进建议：为 </w:t>
      </w:r>
      <w:r>
        <w:rPr>
          <w:rFonts w:ascii="Consolas" w:hAnsi="Consolas" w:eastAsia="Consolas"/>
          <w:color w:val="000000"/>
          <w:sz w:val="21"/>
        </w:rPr>
        <w:t>code/run</w:t>
      </w:r>
      <w:r>
        <w:rPr>
          <w:rFonts w:ascii="Times New Roman" w:hAnsi="Times New Roman" w:eastAsia="宋体"/>
          <w:color w:val="000000"/>
          <w:sz w:val="24"/>
        </w:rPr>
        <w:t xml:space="preserve"> 增加队列与重试；为 Coze 调用增加熔断计数；为雷达引入 OJ 通过率作为第二数据源加权。</w:t>
      </w:r>
    </w:p>
    <w:p w14:paraId="21D73323">
      <w:pPr>
        <w:spacing w:before="0" w:after="0" w:line="400" w:lineRule="exact"/>
        <w:ind w:firstLine="480"/>
        <w:jc w:val="both"/>
      </w:pPr>
      <w:r>
        <w:rPr>
          <w:rFonts w:ascii="Times New Roman" w:hAnsi="Times New Roman" w:eastAsia="宋体"/>
          <w:color w:val="000000"/>
          <w:sz w:val="24"/>
        </w:rPr>
        <w:t>从测试方法论看，本系统强依赖外部 SaaS，回归测试应区分“纯本地链路”和“全链路”两类用例：前者在 CI 中每日运行保证重构不破坏鉴权与数据库约束；后者在发布前由人工或定时任务在可访问外网的环境执行并记录截图。对 AI 输出做自动化断言时，宜只校验 JSON 可解析性与字段存在性，不宜断言具体分数，以免模型升级导致用例脆弱。性能数据受机器负载影响大，论文当前采用的模拟值应在定稿前以同一硬件环境实测数据替换，并注明测试日期与网络环境。</w:t>
      </w:r>
    </w:p>
    <w:p w14:paraId="32CDA444">
      <w:r>
        <w:br w:type="page"/>
      </w:r>
    </w:p>
    <w:p w14:paraId="3C9B317F">
      <w:pPr>
        <w:spacing w:before="480" w:after="480" w:line="240" w:lineRule="auto"/>
        <w:ind w:firstLine="0" w:firstLineChars="0"/>
        <w:jc w:val="center"/>
        <w:outlineLvl w:val="0"/>
      </w:pPr>
      <w:bookmarkStart w:id="34" w:name="_Toc23458"/>
      <w:r>
        <w:rPr>
          <w:rFonts w:ascii="黑体" w:hAnsi="黑体" w:eastAsia="黑体"/>
          <w:b w:val="0"/>
          <w:color w:val="000000"/>
          <w:sz w:val="32"/>
        </w:rPr>
        <w:t>7 总结与展望</w:t>
      </w:r>
      <w:bookmarkEnd w:id="34"/>
    </w:p>
    <w:p w14:paraId="2920177C">
      <w:pPr>
        <w:spacing w:before="480" w:after="480" w:line="240" w:lineRule="auto"/>
        <w:ind w:firstLine="0" w:firstLineChars="0"/>
        <w:jc w:val="left"/>
        <w:outlineLvl w:val="1"/>
      </w:pPr>
      <w:bookmarkStart w:id="35" w:name="_Toc10236"/>
      <w:r>
        <w:rPr>
          <w:rFonts w:ascii="黑体" w:hAnsi="黑体" w:eastAsia="黑体"/>
          <w:b w:val="0"/>
          <w:color w:val="000000"/>
          <w:sz w:val="28"/>
        </w:rPr>
        <w:t>7.1 研究工作总结</w:t>
      </w:r>
      <w:bookmarkEnd w:id="35"/>
    </w:p>
    <w:p w14:paraId="29F229EA">
      <w:pPr>
        <w:spacing w:before="0" w:after="0" w:line="400" w:lineRule="exact"/>
        <w:ind w:firstLine="480"/>
        <w:jc w:val="both"/>
      </w:pPr>
      <w:r>
        <w:rPr>
          <w:rFonts w:ascii="Times New Roman" w:hAnsi="Times New Roman" w:eastAsia="宋体"/>
          <w:color w:val="000000"/>
          <w:sz w:val="24"/>
        </w:rPr>
        <w:t>本文围绕高校 C/C++ 教学中“反馈不足”和“表达训练不足”两类问题，完成了学习助手系统的需求分析、架构设计、数据库建模、前后端实现与测试验证。实现结果表明，练习、审查、问答、面试与路径推荐可以在同一账户体系下形成闭环，关键流程具备可追踪与可复盘特性。</w:t>
      </w:r>
    </w:p>
    <w:p w14:paraId="6A8E359E">
      <w:pPr>
        <w:spacing w:before="0" w:after="0" w:line="400" w:lineRule="exact"/>
        <w:ind w:firstLine="480"/>
        <w:jc w:val="both"/>
      </w:pPr>
      <w:r>
        <w:rPr>
          <w:rFonts w:ascii="Times New Roman" w:hAnsi="Times New Roman" w:eastAsia="宋体"/>
          <w:color w:val="000000"/>
          <w:sz w:val="24"/>
        </w:rPr>
        <w:t>从工程实现看，系统重点解决了三件事：其一，将外部模型能力纳入统一接口与会话管理；其二，将评审结果转化为可落库的结构化数据；其三，在外部服务波动时通过降级策略保持主流程可用。上述设计使系统具备较好的演示稳定性和后续扩展基础。</w:t>
      </w:r>
    </w:p>
    <w:p w14:paraId="004A0425">
      <w:pPr>
        <w:spacing w:before="0" w:after="0" w:line="400" w:lineRule="exact"/>
        <w:ind w:firstLine="480"/>
        <w:jc w:val="both"/>
      </w:pPr>
      <w:r>
        <w:rPr>
          <w:rFonts w:ascii="Times New Roman" w:hAnsi="Times New Roman" w:eastAsia="宋体"/>
          <w:color w:val="000000"/>
          <w:sz w:val="24"/>
        </w:rPr>
        <w:t>在研究范围上，本文聚焦 C/C++ 单语言和学生单角色场景，以确保毕设周期内可以完成端到端交付。该边界虽然限制了功能广度，但保证了实现深度与论文可验证性。</w:t>
      </w:r>
    </w:p>
    <w:p w14:paraId="327ECE9C">
      <w:pPr>
        <w:spacing w:before="480" w:after="480" w:line="240" w:lineRule="auto"/>
        <w:ind w:firstLine="0" w:firstLineChars="0"/>
        <w:jc w:val="left"/>
        <w:outlineLvl w:val="1"/>
      </w:pPr>
      <w:bookmarkStart w:id="36" w:name="_Toc187"/>
      <w:r>
        <w:rPr>
          <w:rFonts w:ascii="黑体" w:hAnsi="黑体" w:eastAsia="黑体"/>
          <w:b w:val="0"/>
          <w:color w:val="000000"/>
          <w:sz w:val="28"/>
        </w:rPr>
        <w:t>7.2 系统创新点分析</w:t>
      </w:r>
      <w:bookmarkEnd w:id="36"/>
    </w:p>
    <w:p w14:paraId="6CD5B59A">
      <w:pPr>
        <w:spacing w:before="0" w:after="0" w:line="400" w:lineRule="exact"/>
        <w:ind w:firstLine="480"/>
        <w:jc w:val="both"/>
      </w:pPr>
      <w:r>
        <w:rPr>
          <w:rFonts w:ascii="Times New Roman" w:hAnsi="Times New Roman" w:eastAsia="宋体"/>
          <w:color w:val="000000"/>
          <w:sz w:val="24"/>
        </w:rPr>
        <w:t>本文的创新主要体现在应用架构与教学工程组织层面，而非模型算法层面。</w:t>
      </w:r>
    </w:p>
    <w:p w14:paraId="7C4D9E7A">
      <w:pPr>
        <w:spacing w:before="0" w:after="0" w:line="400" w:lineRule="exact"/>
        <w:ind w:firstLine="480"/>
        <w:jc w:val="both"/>
      </w:pPr>
      <w:r>
        <w:rPr>
          <w:rFonts w:ascii="Times New Roman" w:hAnsi="Times New Roman" w:eastAsia="宋体"/>
          <w:color w:val="000000"/>
          <w:sz w:val="24"/>
        </w:rPr>
        <w:t>（1）统一接入与多 Bot 隔离：通过协议层封装流式解析与非流式汇总，减少业务模块重复处理外部接口差异。</w:t>
      </w:r>
    </w:p>
    <w:p w14:paraId="5F743265">
      <w:pPr>
        <w:spacing w:before="0" w:after="0" w:line="400" w:lineRule="exact"/>
        <w:ind w:firstLine="480"/>
        <w:jc w:val="both"/>
      </w:pPr>
      <w:r>
        <w:rPr>
          <w:rFonts w:ascii="Times New Roman" w:hAnsi="Times New Roman" w:eastAsia="宋体"/>
          <w:color w:val="000000"/>
          <w:sz w:val="24"/>
        </w:rPr>
        <w:t>（2）结构化评审与画像联动：代码审查结果直接映射为可写库字段，并驱动六维能力画像平滑更新。</w:t>
      </w:r>
    </w:p>
    <w:p w14:paraId="6D74236B">
      <w:pPr>
        <w:spacing w:before="0" w:after="0" w:line="400" w:lineRule="exact"/>
        <w:ind w:firstLine="480"/>
        <w:jc w:val="both"/>
      </w:pPr>
      <w:r>
        <w:rPr>
          <w:rFonts w:ascii="Times New Roman" w:hAnsi="Times New Roman" w:eastAsia="宋体"/>
          <w:color w:val="000000"/>
          <w:sz w:val="24"/>
        </w:rPr>
        <w:t>（3）推荐双通道机制：路径推荐采用“AI 优先 + 规则回退”，在个性化与可用性之间保持平衡。</w:t>
      </w:r>
    </w:p>
    <w:p w14:paraId="3AB0BE46">
      <w:pPr>
        <w:spacing w:before="0" w:after="0" w:line="400" w:lineRule="exact"/>
        <w:ind w:firstLine="480"/>
        <w:jc w:val="both"/>
      </w:pPr>
      <w:r>
        <w:rPr>
          <w:rFonts w:ascii="Times New Roman" w:hAnsi="Times New Roman" w:eastAsia="宋体"/>
          <w:color w:val="000000"/>
          <w:sz w:val="24"/>
        </w:rPr>
        <w:t>（4）容错优先的教学链路：当外部模型或沙盒不可用时，系统仍能维持关键学习流程，避免课堂演示中断。</w:t>
      </w:r>
    </w:p>
    <w:p w14:paraId="4C3E4026">
      <w:pPr>
        <w:spacing w:before="480" w:after="480" w:line="240" w:lineRule="auto"/>
        <w:ind w:firstLine="0" w:firstLineChars="0"/>
        <w:jc w:val="left"/>
        <w:outlineLvl w:val="1"/>
      </w:pPr>
      <w:bookmarkStart w:id="37" w:name="_Toc15884"/>
      <w:r>
        <w:rPr>
          <w:rFonts w:ascii="黑体" w:hAnsi="黑体" w:eastAsia="黑体"/>
          <w:b w:val="0"/>
          <w:color w:val="000000"/>
          <w:sz w:val="28"/>
        </w:rPr>
        <w:t>7.3 研究不足与未来展望</w:t>
      </w:r>
      <w:bookmarkEnd w:id="37"/>
    </w:p>
    <w:p w14:paraId="08B10BA7">
      <w:pPr>
        <w:spacing w:before="0" w:after="0" w:line="400" w:lineRule="exact"/>
        <w:ind w:firstLine="480"/>
        <w:jc w:val="both"/>
      </w:pPr>
      <w:r>
        <w:rPr>
          <w:rFonts w:ascii="Times New Roman" w:hAnsi="Times New Roman" w:eastAsia="宋体"/>
          <w:color w:val="000000"/>
          <w:sz w:val="24"/>
        </w:rPr>
        <w:t>本文仍存在四项主要不足。第一，能力评分目前主要依赖模型输出，与客观判题指标尚未完成系统标定。第二，公共沙盒与第三方模型服务在可用性和数据边界上仍受外部条件约束。第三，面试评估当前以会话记录为主，自动化评估深度有限。第四，缺少跨班级长期实验数据，尚不能给出统计意义上的教学效果结论。</w:t>
      </w:r>
    </w:p>
    <w:p w14:paraId="0EF49057">
      <w:pPr>
        <w:spacing w:before="0" w:after="0" w:line="400" w:lineRule="exact"/>
        <w:ind w:firstLine="480"/>
        <w:jc w:val="both"/>
      </w:pPr>
      <w:r>
        <w:rPr>
          <w:rFonts w:ascii="Times New Roman" w:hAnsi="Times New Roman" w:eastAsia="宋体"/>
          <w:color w:val="000000"/>
          <w:sz w:val="24"/>
        </w:rPr>
        <w:t>后续工作可分阶段推进。短期内，可引入校内沙盒与隐藏测例，提高执行稳定性与评分可信度；中期可在合规前提下采集脱敏学习日志，分析能力画像与课程成绩的相关性；长期可对接统一身份认证与教务流程，形成课程级应用闭环。</w:t>
      </w:r>
    </w:p>
    <w:p w14:paraId="46F0CF0C">
      <w:pPr>
        <w:spacing w:before="0" w:after="0" w:line="400" w:lineRule="exact"/>
        <w:ind w:firstLine="480"/>
        <w:jc w:val="both"/>
      </w:pPr>
      <w:r>
        <w:rPr>
          <w:rFonts w:ascii="Times New Roman" w:hAnsi="Times New Roman" w:eastAsia="宋体"/>
          <w:color w:val="000000"/>
          <w:sz w:val="24"/>
        </w:rPr>
        <w:t>总体而言，本文为“AI 辅助编程教学”的工程落地提供了可运行原型和可复核路径。下一步重点不是继续叠加功能，而是提高评估标定质量与教学实证深度。</w:t>
      </w:r>
    </w:p>
    <w:p w14:paraId="374083F3">
      <w:r>
        <w:br w:type="page"/>
      </w:r>
    </w:p>
    <w:p w14:paraId="0269E371">
      <w:pPr>
        <w:spacing w:before="480" w:after="480" w:line="240" w:lineRule="auto"/>
        <w:ind w:firstLine="0" w:firstLineChars="0"/>
        <w:jc w:val="center"/>
        <w:outlineLvl w:val="0"/>
      </w:pPr>
      <w:bookmarkStart w:id="38" w:name="_Toc27806"/>
      <w:r>
        <w:rPr>
          <w:rFonts w:ascii="黑体" w:hAnsi="黑体" w:eastAsia="黑体"/>
          <w:b w:val="0"/>
          <w:color w:val="000000"/>
          <w:sz w:val="32"/>
        </w:rPr>
        <w:t>致 谢</w:t>
      </w:r>
      <w:bookmarkEnd w:id="38"/>
    </w:p>
    <w:p w14:paraId="085E8906">
      <w:pPr>
        <w:spacing w:before="0" w:after="0" w:line="400" w:lineRule="exact"/>
        <w:ind w:firstLine="480"/>
        <w:jc w:val="both"/>
      </w:pPr>
      <w:r>
        <w:rPr>
          <w:rFonts w:ascii="Times New Roman" w:hAnsi="Times New Roman" w:eastAsia="宋体"/>
          <w:color w:val="000000"/>
          <w:sz w:val="24"/>
        </w:rPr>
        <w:t>本论文是在导师涂利明老师的悉心指导下完成的。从选题论证、技术路线到论文结构，涂老师给予了切实可行的建议，使本人在有限时间内把工程做完整、把条理写清楚。感谢计算机学院各位任课教师在专业课程上的讲授，为本人完成 C/C++ 相关模块打下基础。感谢同学在联调与界面走查中提出的问题，帮助修正了若干边界错误。MallocMentor 依赖的开源社区（Next.js、Prisma、Monaco、Recharts 等）与扣子、Piston 等开放接口，降低了原型搭建成本，在此一并致谢。</w:t>
      </w:r>
    </w:p>
    <w:p w14:paraId="774E0252">
      <w:pPr>
        <w:spacing w:before="0" w:after="0" w:line="400" w:lineRule="exact"/>
        <w:ind w:firstLine="480"/>
        <w:jc w:val="both"/>
      </w:pPr>
      <w:r>
        <w:rPr>
          <w:rFonts w:ascii="Times New Roman" w:hAnsi="Times New Roman" w:eastAsia="宋体"/>
          <w:color w:val="000000"/>
          <w:sz w:val="24"/>
        </w:rPr>
        <w:t>撰写期间曾反复遇到“模型输出不稳定”“公共沙盒超时”等问题，促使本人查阅官方文档、阅读源码与在社区提问，这一过程加深了对分布式系统脆弱性的认识。感谢家人在毕业设计与求职季提供的包容与支持。文责自负：文中对外部产品的评价仅基于毕设阶段的使用体验，不代表任何商业立场。</w:t>
      </w:r>
    </w:p>
    <w:p w14:paraId="265E033B">
      <w:r>
        <w:br w:type="page"/>
      </w:r>
    </w:p>
    <w:p w14:paraId="633E67AD">
      <w:pPr>
        <w:spacing w:before="480" w:after="480" w:line="240" w:lineRule="auto"/>
        <w:ind w:firstLine="0" w:firstLineChars="0"/>
        <w:jc w:val="center"/>
        <w:outlineLvl w:val="0"/>
      </w:pPr>
      <w:bookmarkStart w:id="39" w:name="_Toc13763"/>
      <w:r>
        <w:rPr>
          <w:rFonts w:ascii="黑体" w:hAnsi="黑体" w:eastAsia="黑体"/>
          <w:b w:val="0"/>
          <w:color w:val="000000"/>
          <w:sz w:val="32"/>
        </w:rPr>
        <w:t>参考文献</w:t>
      </w:r>
      <w:bookmarkEnd w:id="39"/>
    </w:p>
    <w:p w14:paraId="6132855C">
      <w:pPr>
        <w:spacing w:before="0" w:after="0" w:line="400" w:lineRule="exact"/>
        <w:ind w:firstLine="0"/>
        <w:jc w:val="left"/>
      </w:pPr>
      <w:r>
        <w:rPr>
          <w:rFonts w:ascii="Times New Roman" w:hAnsi="Times New Roman" w:eastAsia="宋体"/>
          <w:color w:val="000000"/>
          <w:sz w:val="24"/>
        </w:rPr>
        <w:t>[1] Vaswani A, Shazeer N, Parmar N, et al. Attention is all you need[C]//Advances in neural information processing systems. 2017: 5998-6008.</w:t>
      </w:r>
    </w:p>
    <w:p w14:paraId="273F97B7">
      <w:pPr>
        <w:spacing w:before="0" w:after="0" w:line="400" w:lineRule="exact"/>
        <w:ind w:firstLine="0"/>
        <w:jc w:val="left"/>
      </w:pPr>
      <w:r>
        <w:rPr>
          <w:rFonts w:ascii="Times New Roman" w:hAnsi="Times New Roman" w:eastAsia="宋体"/>
          <w:color w:val="000000"/>
          <w:sz w:val="24"/>
        </w:rPr>
        <w:t>[2] Brown T, Mann B, Ryder N, et al. Language models are few-shot learners[J]. Advances in neural information processing systems, 2020, 33: 1877-1901.</w:t>
      </w:r>
    </w:p>
    <w:p w14:paraId="314B64F8">
      <w:pPr>
        <w:spacing w:before="0" w:after="0" w:line="400" w:lineRule="exact"/>
        <w:ind w:firstLine="0"/>
        <w:jc w:val="left"/>
      </w:pPr>
      <w:r>
        <w:rPr>
          <w:rFonts w:ascii="Times New Roman" w:hAnsi="Times New Roman" w:eastAsia="宋体"/>
          <w:color w:val="000000"/>
          <w:sz w:val="24"/>
        </w:rPr>
        <w:t>[3] 教育部高等学校计算机类专业教学指导委员会. 高等学校计算机类专业发展战略研究报告暨规范与认证标准[M]. 北京: 高等教育出版社, 2018.</w:t>
      </w:r>
    </w:p>
    <w:p w14:paraId="3C0D7798">
      <w:pPr>
        <w:spacing w:before="0" w:after="0" w:line="400" w:lineRule="exact"/>
        <w:ind w:firstLine="0"/>
        <w:jc w:val="left"/>
      </w:pPr>
      <w:r>
        <w:rPr>
          <w:rFonts w:ascii="Times New Roman" w:hAnsi="Times New Roman" w:eastAsia="宋体"/>
          <w:color w:val="000000"/>
          <w:sz w:val="24"/>
        </w:rPr>
        <w:t>[4] 李未. 网络环境下的计算机辅助教育[J]. 计算机教育, 2005(10): 3-6.</w:t>
      </w:r>
    </w:p>
    <w:p w14:paraId="6BD9E854">
      <w:pPr>
        <w:spacing w:before="0" w:after="0" w:line="400" w:lineRule="exact"/>
        <w:ind w:firstLine="0"/>
        <w:jc w:val="left"/>
      </w:pPr>
      <w:r>
        <w:rPr>
          <w:rFonts w:ascii="Times New Roman" w:hAnsi="Times New Roman" w:eastAsia="宋体"/>
          <w:color w:val="000000"/>
          <w:sz w:val="24"/>
        </w:rPr>
        <w:t xml:space="preserve">[5] Next.js Documentation[EB/OL]. </w:t>
      </w:r>
      <w:r>
        <w:rPr>
          <w:rFonts w:ascii="Times New Roman" w:hAnsi="Times New Roman" w:eastAsia="宋体"/>
          <w:color w:val="000000"/>
          <w:sz w:val="24"/>
          <w:u w:val="single"/>
        </w:rPr>
        <w:t>https://nextjs.org/docs</w:t>
      </w:r>
      <w:r>
        <w:rPr>
          <w:rFonts w:ascii="Times New Roman" w:hAnsi="Times New Roman" w:eastAsia="宋体"/>
          <w:color w:val="000000"/>
          <w:sz w:val="24"/>
        </w:rPr>
        <w:t>, 2025.</w:t>
      </w:r>
    </w:p>
    <w:p w14:paraId="1E8F8816">
      <w:pPr>
        <w:spacing w:before="0" w:after="0" w:line="400" w:lineRule="exact"/>
        <w:ind w:firstLine="0"/>
        <w:jc w:val="left"/>
      </w:pPr>
      <w:r>
        <w:rPr>
          <w:rFonts w:ascii="Times New Roman" w:hAnsi="Times New Roman" w:eastAsia="宋体"/>
          <w:color w:val="000000"/>
          <w:sz w:val="24"/>
        </w:rPr>
        <w:t xml:space="preserve">[6] Prisma Documentation[EB/OL]. </w:t>
      </w:r>
      <w:r>
        <w:rPr>
          <w:rFonts w:ascii="Times New Roman" w:hAnsi="Times New Roman" w:eastAsia="宋体"/>
          <w:color w:val="000000"/>
          <w:sz w:val="24"/>
          <w:u w:val="single"/>
        </w:rPr>
        <w:t>https://www.prisma.io/docs</w:t>
      </w:r>
      <w:r>
        <w:rPr>
          <w:rFonts w:ascii="Times New Roman" w:hAnsi="Times New Roman" w:eastAsia="宋体"/>
          <w:color w:val="000000"/>
          <w:sz w:val="24"/>
        </w:rPr>
        <w:t>, 2025.</w:t>
      </w:r>
    </w:p>
    <w:p w14:paraId="4CB37DAF">
      <w:pPr>
        <w:spacing w:before="0" w:after="0" w:line="400" w:lineRule="exact"/>
        <w:ind w:firstLine="0"/>
        <w:jc w:val="left"/>
      </w:pPr>
      <w:r>
        <w:rPr>
          <w:rFonts w:ascii="Times New Roman" w:hAnsi="Times New Roman" w:eastAsia="宋体"/>
          <w:color w:val="000000"/>
          <w:sz w:val="24"/>
        </w:rPr>
        <w:t xml:space="preserve">[7] MDN Web Docs: Using server-sent events[EB/OL]. </w:t>
      </w:r>
      <w:r>
        <w:rPr>
          <w:rFonts w:ascii="Times New Roman" w:hAnsi="Times New Roman" w:eastAsia="宋体"/>
          <w:color w:val="000000"/>
          <w:sz w:val="24"/>
          <w:u w:val="single"/>
        </w:rPr>
        <w:t>https://developer.mozilla.org/en-US/docs/Web/API/Server-sent_events</w:t>
      </w:r>
      <w:r>
        <w:rPr>
          <w:rFonts w:ascii="Times New Roman" w:hAnsi="Times New Roman" w:eastAsia="宋体"/>
          <w:color w:val="000000"/>
          <w:sz w:val="24"/>
        </w:rPr>
        <w:t>, 2025.</w:t>
      </w:r>
    </w:p>
    <w:p w14:paraId="43B1A080">
      <w:pPr>
        <w:spacing w:before="0" w:after="0" w:line="400" w:lineRule="exact"/>
        <w:ind w:firstLine="0"/>
        <w:jc w:val="left"/>
      </w:pPr>
      <w:r>
        <w:rPr>
          <w:rFonts w:ascii="Times New Roman" w:hAnsi="Times New Roman" w:eastAsia="宋体"/>
          <w:color w:val="000000"/>
          <w:sz w:val="24"/>
        </w:rPr>
        <w:t xml:space="preserve">[8] 字节跳动. 扣子 Coze 开发文档[EB/OL]. </w:t>
      </w:r>
      <w:r>
        <w:rPr>
          <w:rFonts w:ascii="Times New Roman" w:hAnsi="Times New Roman" w:eastAsia="宋体"/>
          <w:color w:val="000000"/>
          <w:sz w:val="24"/>
          <w:u w:val="single"/>
        </w:rPr>
        <w:t>https://www.coze.cn/open/docs</w:t>
      </w:r>
      <w:r>
        <w:rPr>
          <w:rFonts w:ascii="Times New Roman" w:hAnsi="Times New Roman" w:eastAsia="宋体"/>
          <w:color w:val="000000"/>
          <w:sz w:val="24"/>
        </w:rPr>
        <w:t>, 2025.</w:t>
      </w:r>
    </w:p>
    <w:p w14:paraId="2ECD07C9">
      <w:pPr>
        <w:spacing w:before="0" w:after="0" w:line="400" w:lineRule="exact"/>
        <w:ind w:firstLine="0"/>
        <w:jc w:val="left"/>
      </w:pPr>
      <w:r>
        <w:rPr>
          <w:rFonts w:ascii="Times New Roman" w:hAnsi="Times New Roman" w:eastAsia="宋体"/>
          <w:color w:val="000000"/>
          <w:sz w:val="24"/>
        </w:rPr>
        <w:t>[9] Lewis P, Perez E, Piktus A, et al. Retrieval-augmented generation for knowledge-intensive NLP tasks[J]. Advances in Neural Information Processing Systems, 2020, 33: 9459-9474.</w:t>
      </w:r>
    </w:p>
    <w:p w14:paraId="055B717F">
      <w:pPr>
        <w:spacing w:before="0" w:after="0" w:line="400" w:lineRule="exact"/>
        <w:ind w:firstLine="0"/>
        <w:jc w:val="left"/>
      </w:pPr>
      <w:r>
        <w:rPr>
          <w:rFonts w:ascii="Times New Roman" w:hAnsi="Times New Roman" w:eastAsia="宋体"/>
          <w:color w:val="000000"/>
          <w:sz w:val="24"/>
        </w:rPr>
        <w:t>[10] Denny P, Kumar V, Giacaman C. Conversing with Copilot: Exploring prompt engineering for solving CS1 problems using natural language[C]//Proceedings of the 54th ACM Technical Symposium on Computer Science Education V. 1. 2023: 1136-1142.</w:t>
      </w:r>
    </w:p>
    <w:p w14:paraId="0F4E6974">
      <w:pPr>
        <w:spacing w:before="0" w:after="0" w:line="400" w:lineRule="exact"/>
        <w:ind w:firstLine="0"/>
        <w:jc w:val="left"/>
      </w:pPr>
      <w:r>
        <w:rPr>
          <w:rFonts w:ascii="Times New Roman" w:hAnsi="Times New Roman" w:eastAsia="宋体"/>
          <w:color w:val="000000"/>
          <w:sz w:val="24"/>
        </w:rPr>
        <w:t>[11] 周傲英, 杜小勇, 等. 数据管理与大数据技术新进展[J]. 软件学报, 2021, 32(1): 1-18.</w:t>
      </w:r>
    </w:p>
    <w:p w14:paraId="42A886A5">
      <w:pPr>
        <w:spacing w:before="0" w:after="0" w:line="400" w:lineRule="exact"/>
        <w:ind w:firstLine="0"/>
        <w:jc w:val="left"/>
      </w:pPr>
      <w:r>
        <w:rPr>
          <w:rFonts w:ascii="Times New Roman" w:hAnsi="Times New Roman" w:eastAsia="宋体"/>
          <w:color w:val="000000"/>
          <w:sz w:val="24"/>
        </w:rPr>
        <w:t>[12] 袁春风. 计算机系统基础[M]. 北京: 机械工业出版社, 2014.</w:t>
      </w:r>
    </w:p>
    <w:p w14:paraId="34D4FA18">
      <w:pPr>
        <w:spacing w:before="0" w:after="0" w:line="400" w:lineRule="exact"/>
        <w:ind w:firstLine="0"/>
        <w:jc w:val="left"/>
      </w:pPr>
      <w:r>
        <w:rPr>
          <w:rFonts w:ascii="Times New Roman" w:hAnsi="Times New Roman" w:eastAsia="宋体"/>
          <w:color w:val="000000"/>
          <w:sz w:val="24"/>
        </w:rPr>
        <w:t>[13] Stroustrup B. The C++ programming language[M]. 4th ed. Addison-Wesley, 2013.</w:t>
      </w:r>
    </w:p>
    <w:p w14:paraId="0B2E8FE4">
      <w:pPr>
        <w:spacing w:before="0" w:after="0" w:line="400" w:lineRule="exact"/>
        <w:ind w:firstLine="0"/>
        <w:jc w:val="left"/>
      </w:pPr>
      <w:r>
        <w:rPr>
          <w:rFonts w:ascii="Times New Roman" w:hAnsi="Times New Roman" w:eastAsia="宋体"/>
          <w:color w:val="000000"/>
          <w:sz w:val="24"/>
        </w:rPr>
        <w:t xml:space="preserve">[14] NextAuth.js Documentation[EB/OL]. </w:t>
      </w:r>
      <w:r>
        <w:rPr>
          <w:rFonts w:ascii="Times New Roman" w:hAnsi="Times New Roman" w:eastAsia="宋体"/>
          <w:color w:val="000000"/>
          <w:sz w:val="24"/>
          <w:u w:val="single"/>
        </w:rPr>
        <w:t>https://next-auth.js.org</w:t>
      </w:r>
      <w:r>
        <w:rPr>
          <w:rFonts w:ascii="Times New Roman" w:hAnsi="Times New Roman" w:eastAsia="宋体"/>
          <w:color w:val="000000"/>
          <w:sz w:val="24"/>
        </w:rPr>
        <w:t>, 2025.</w:t>
      </w:r>
    </w:p>
    <w:p w14:paraId="5D474910">
      <w:pPr>
        <w:spacing w:before="0" w:after="0" w:line="400" w:lineRule="exact"/>
        <w:ind w:firstLine="0"/>
        <w:jc w:val="left"/>
      </w:pPr>
      <w:r>
        <w:rPr>
          <w:rFonts w:ascii="Times New Roman" w:hAnsi="Times New Roman" w:eastAsia="宋体"/>
          <w:color w:val="000000"/>
          <w:sz w:val="24"/>
        </w:rPr>
        <w:t>[15] Fielding R T. Architectural styles and the design of network-based software architectures[D]. University of California, Irvine, 2000.</w:t>
      </w:r>
    </w:p>
    <w:p w14:paraId="36079E58">
      <w:pPr>
        <w:spacing w:before="0" w:after="0" w:line="400" w:lineRule="exact"/>
        <w:ind w:firstLine="0"/>
        <w:jc w:val="left"/>
      </w:pPr>
      <w:r>
        <w:rPr>
          <w:rFonts w:ascii="Times New Roman" w:hAnsi="Times New Roman" w:eastAsia="宋体"/>
          <w:color w:val="000000"/>
          <w:sz w:val="24"/>
        </w:rPr>
        <w:t>[16] Black E, Hunter A. An inquiry dialogue system[J]. Autonomous Agents and Multi-Agent Systems, 2009, 19(2): 89-123.</w:t>
      </w:r>
    </w:p>
    <w:p w14:paraId="3F2609FA">
      <w:pPr>
        <w:spacing w:before="0" w:after="0" w:line="400" w:lineRule="exact"/>
        <w:ind w:firstLine="0"/>
        <w:jc w:val="left"/>
      </w:pPr>
      <w:r>
        <w:rPr>
          <w:rFonts w:ascii="Times New Roman" w:hAnsi="Times New Roman" w:eastAsia="宋体"/>
          <w:color w:val="000000"/>
          <w:sz w:val="24"/>
        </w:rPr>
        <w:t>[17] 李心豪, 杨晓阳, 张校业. 论模拟面试在现实求职中的作用[J]. 人才资源开发, 2020(22): 63-64.</w:t>
      </w:r>
    </w:p>
    <w:p w14:paraId="38287A2E">
      <w:pPr>
        <w:spacing w:before="0" w:after="0" w:line="400" w:lineRule="exact"/>
        <w:ind w:firstLine="0"/>
        <w:jc w:val="left"/>
      </w:pPr>
      <w:r>
        <w:rPr>
          <w:rFonts w:ascii="Times New Roman" w:hAnsi="Times New Roman" w:eastAsia="宋体"/>
          <w:color w:val="000000"/>
          <w:sz w:val="24"/>
        </w:rPr>
        <w:t>[18] 张冠男, 高哲, 景新媚. 网络模拟面试形式创新对大学生面试能力培养研究[J]. 中国多媒体与网络教学学报(上旬刊), 2020(9): 155-156.</w:t>
      </w:r>
    </w:p>
    <w:p w14:paraId="74136768">
      <w:pPr>
        <w:spacing w:before="0" w:after="0" w:line="400" w:lineRule="exact"/>
        <w:ind w:firstLine="0"/>
        <w:jc w:val="left"/>
      </w:pPr>
      <w:r>
        <w:rPr>
          <w:rFonts w:ascii="Times New Roman" w:hAnsi="Times New Roman" w:eastAsia="宋体"/>
          <w:color w:val="000000"/>
          <w:sz w:val="24"/>
        </w:rPr>
        <w:t>[19] 李姝, 韦有涛, 乔芷琪. 大语言模型 Prompt 的设计原则和优化流程[J]. 中国信息化, 2024(9).</w:t>
      </w:r>
    </w:p>
    <w:p w14:paraId="21F803FB">
      <w:pPr>
        <w:spacing w:before="0" w:after="0" w:line="400" w:lineRule="exact"/>
        <w:ind w:firstLine="0"/>
        <w:jc w:val="left"/>
      </w:pPr>
      <w:r>
        <w:rPr>
          <w:rFonts w:ascii="Times New Roman" w:hAnsi="Times New Roman" w:eastAsia="宋体"/>
          <w:color w:val="000000"/>
          <w:sz w:val="24"/>
        </w:rPr>
        <w:t>[20] Bansal P. Prompt engineering importance and applicability with generative AI[J]. Journal of Computer and Communications, 2024, 12(10).</w:t>
      </w:r>
    </w:p>
    <w:p w14:paraId="4BD949F4">
      <w:pPr>
        <w:spacing w:before="0" w:after="0" w:line="400" w:lineRule="exact"/>
        <w:ind w:firstLine="0"/>
        <w:jc w:val="left"/>
      </w:pPr>
      <w:r>
        <w:rPr>
          <w:rFonts w:ascii="Times New Roman" w:hAnsi="Times New Roman" w:eastAsia="宋体"/>
          <w:color w:val="000000"/>
          <w:sz w:val="24"/>
        </w:rPr>
        <w:t>[21] Peng B, Galley M, He P, et al. Check your facts and try again: Improving large language models with external knowledge and automated feedback[EB/OL]. arXiv:2302.12813, 2023.</w:t>
      </w:r>
    </w:p>
    <w:p w14:paraId="729DC03C">
      <w:r>
        <w:br w:type="page"/>
      </w:r>
    </w:p>
    <w:p w14:paraId="2191758D">
      <w:pPr>
        <w:spacing w:before="480" w:after="480" w:line="240" w:lineRule="auto"/>
        <w:ind w:firstLine="0" w:firstLineChars="0"/>
        <w:jc w:val="center"/>
        <w:outlineLvl w:val="9"/>
      </w:pPr>
      <w:r>
        <w:rPr>
          <w:rFonts w:ascii="黑体" w:hAnsi="黑体" w:eastAsia="黑体"/>
          <w:b w:val="0"/>
          <w:color w:val="000000"/>
          <w:sz w:val="32"/>
        </w:rPr>
        <w:t>附 录</w:t>
      </w:r>
    </w:p>
    <w:p w14:paraId="40B3B584">
      <w:pPr>
        <w:spacing w:before="480" w:after="480" w:line="240" w:lineRule="auto"/>
        <w:ind w:firstLine="0" w:firstLineChars="0"/>
        <w:jc w:val="left"/>
        <w:outlineLvl w:val="0"/>
      </w:pPr>
      <w:bookmarkStart w:id="40" w:name="_Toc631"/>
      <w:r>
        <w:rPr>
          <w:rFonts w:ascii="黑体" w:hAnsi="黑体" w:eastAsia="黑体"/>
          <w:b w:val="0"/>
          <w:color w:val="000000"/>
          <w:sz w:val="24"/>
        </w:rPr>
        <w:t>附录 A 配置项分类与部署检查清单</w:t>
      </w:r>
      <w:bookmarkEnd w:id="40"/>
    </w:p>
    <w:p w14:paraId="0CC7B491">
      <w:pPr>
        <w:spacing w:before="0" w:after="0" w:line="400" w:lineRule="exact"/>
        <w:ind w:firstLine="480"/>
        <w:jc w:val="both"/>
      </w:pPr>
      <w:r>
        <w:rPr>
          <w:rFonts w:ascii="Times New Roman" w:hAnsi="Times New Roman" w:eastAsia="宋体"/>
          <w:color w:val="000000"/>
          <w:sz w:val="24"/>
        </w:rPr>
        <w:t>为避免附录退化为参数字典，本文仅给出配置分类与检查逻辑；具体变量名以仓库环境变量模板与部署文档为准。</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19F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7E6E6"/>
          </w:tcPr>
          <w:p w14:paraId="48805544">
            <w:pPr>
              <w:jc w:val="center"/>
            </w:pPr>
            <w:r>
              <w:rPr>
                <w:rFonts w:ascii="Times New Roman" w:hAnsi="Times New Roman" w:eastAsia="宋体"/>
                <w:color w:val="000000"/>
                <w:sz w:val="21"/>
              </w:rPr>
              <w:t>配置类别</w:t>
            </w:r>
          </w:p>
        </w:tc>
        <w:tc>
          <w:tcPr>
            <w:tcW w:w="3024" w:type="dxa"/>
            <w:shd w:val="clear" w:color="auto" w:fill="E7E6E6"/>
          </w:tcPr>
          <w:p w14:paraId="75B3D5E9">
            <w:pPr>
              <w:jc w:val="center"/>
            </w:pPr>
            <w:r>
              <w:rPr>
                <w:rFonts w:ascii="Times New Roman" w:hAnsi="Times New Roman" w:eastAsia="宋体"/>
                <w:color w:val="000000"/>
                <w:sz w:val="21"/>
              </w:rPr>
              <w:t>典型内容</w:t>
            </w:r>
          </w:p>
        </w:tc>
        <w:tc>
          <w:tcPr>
            <w:tcW w:w="3024" w:type="dxa"/>
            <w:shd w:val="clear" w:color="auto" w:fill="E7E6E6"/>
          </w:tcPr>
          <w:p w14:paraId="71090BF7">
            <w:pPr>
              <w:jc w:val="center"/>
            </w:pPr>
            <w:r>
              <w:rPr>
                <w:rFonts w:ascii="Times New Roman" w:hAnsi="Times New Roman" w:eastAsia="宋体"/>
                <w:color w:val="000000"/>
                <w:sz w:val="21"/>
              </w:rPr>
              <w:t>缺失影响</w:t>
            </w:r>
          </w:p>
        </w:tc>
      </w:tr>
      <w:tr w14:paraId="77CC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69DB98D">
            <w:pPr>
              <w:jc w:val="left"/>
            </w:pPr>
            <w:r>
              <w:rPr>
                <w:rFonts w:ascii="Times New Roman" w:hAnsi="Times New Roman" w:eastAsia="宋体"/>
                <w:color w:val="000000"/>
                <w:sz w:val="21"/>
              </w:rPr>
              <w:t>数据库配置</w:t>
            </w:r>
          </w:p>
        </w:tc>
        <w:tc>
          <w:tcPr>
            <w:tcW w:w="3024" w:type="dxa"/>
          </w:tcPr>
          <w:p w14:paraId="19ADBD28">
            <w:pPr>
              <w:jc w:val="left"/>
            </w:pPr>
            <w:r>
              <w:rPr>
                <w:rFonts w:ascii="Times New Roman" w:hAnsi="Times New Roman" w:eastAsia="宋体"/>
                <w:color w:val="000000"/>
                <w:sz w:val="21"/>
              </w:rPr>
              <w:t>连接地址、连接池策略</w:t>
            </w:r>
          </w:p>
        </w:tc>
        <w:tc>
          <w:tcPr>
            <w:tcW w:w="3024" w:type="dxa"/>
          </w:tcPr>
          <w:p w14:paraId="458AF040">
            <w:pPr>
              <w:jc w:val="left"/>
            </w:pPr>
            <w:r>
              <w:rPr>
                <w:rFonts w:ascii="Times New Roman" w:hAnsi="Times New Roman" w:eastAsia="宋体"/>
                <w:color w:val="000000"/>
                <w:sz w:val="21"/>
              </w:rPr>
              <w:t>应用无法完成持久化读写</w:t>
            </w:r>
          </w:p>
        </w:tc>
      </w:tr>
      <w:tr w14:paraId="4AD4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A4128D3">
            <w:pPr>
              <w:jc w:val="left"/>
            </w:pPr>
            <w:r>
              <w:rPr>
                <w:rFonts w:ascii="Times New Roman" w:hAnsi="Times New Roman" w:eastAsia="宋体"/>
                <w:color w:val="000000"/>
                <w:sz w:val="21"/>
              </w:rPr>
              <w:t>认证配置</w:t>
            </w:r>
          </w:p>
        </w:tc>
        <w:tc>
          <w:tcPr>
            <w:tcW w:w="3024" w:type="dxa"/>
          </w:tcPr>
          <w:p w14:paraId="3D826339">
            <w:pPr>
              <w:jc w:val="left"/>
            </w:pPr>
            <w:r>
              <w:rPr>
                <w:rFonts w:ascii="Times New Roman" w:hAnsi="Times New Roman" w:eastAsia="宋体"/>
                <w:color w:val="000000"/>
                <w:sz w:val="21"/>
              </w:rPr>
              <w:t>会话密钥、回调地址</w:t>
            </w:r>
          </w:p>
        </w:tc>
        <w:tc>
          <w:tcPr>
            <w:tcW w:w="3024" w:type="dxa"/>
          </w:tcPr>
          <w:p w14:paraId="3B351700">
            <w:pPr>
              <w:jc w:val="left"/>
            </w:pPr>
            <w:r>
              <w:rPr>
                <w:rFonts w:ascii="Times New Roman" w:hAnsi="Times New Roman" w:eastAsia="宋体"/>
                <w:color w:val="000000"/>
                <w:sz w:val="21"/>
              </w:rPr>
              <w:t>登录与会话流程异常</w:t>
            </w:r>
          </w:p>
        </w:tc>
      </w:tr>
      <w:tr w14:paraId="375E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73F57B9">
            <w:pPr>
              <w:jc w:val="left"/>
            </w:pPr>
            <w:r>
              <w:rPr>
                <w:rFonts w:ascii="Times New Roman" w:hAnsi="Times New Roman" w:eastAsia="宋体"/>
                <w:color w:val="000000"/>
                <w:sz w:val="21"/>
              </w:rPr>
              <w:t>智能体配置</w:t>
            </w:r>
          </w:p>
        </w:tc>
        <w:tc>
          <w:tcPr>
            <w:tcW w:w="3024" w:type="dxa"/>
          </w:tcPr>
          <w:p w14:paraId="614E6075">
            <w:pPr>
              <w:jc w:val="left"/>
            </w:pPr>
            <w:r>
              <w:rPr>
                <w:rFonts w:ascii="Times New Roman" w:hAnsi="Times New Roman" w:eastAsia="宋体"/>
                <w:color w:val="000000"/>
                <w:sz w:val="21"/>
              </w:rPr>
              <w:t>面试/评审/问答/推荐能力参数</w:t>
            </w:r>
          </w:p>
        </w:tc>
        <w:tc>
          <w:tcPr>
            <w:tcW w:w="3024" w:type="dxa"/>
          </w:tcPr>
          <w:p w14:paraId="5121DA1D">
            <w:pPr>
              <w:jc w:val="left"/>
            </w:pPr>
            <w:r>
              <w:rPr>
                <w:rFonts w:ascii="Times New Roman" w:hAnsi="Times New Roman" w:eastAsia="宋体"/>
                <w:color w:val="000000"/>
                <w:sz w:val="21"/>
              </w:rPr>
              <w:t>对应功能进入降级模式</w:t>
            </w:r>
          </w:p>
        </w:tc>
      </w:tr>
      <w:tr w14:paraId="44E4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F2937D0">
            <w:pPr>
              <w:jc w:val="left"/>
            </w:pPr>
            <w:r>
              <w:rPr>
                <w:rFonts w:ascii="Times New Roman" w:hAnsi="Times New Roman" w:eastAsia="宋体"/>
                <w:color w:val="000000"/>
                <w:sz w:val="21"/>
              </w:rPr>
              <w:t>沙盒配置</w:t>
            </w:r>
          </w:p>
        </w:tc>
        <w:tc>
          <w:tcPr>
            <w:tcW w:w="3024" w:type="dxa"/>
          </w:tcPr>
          <w:p w14:paraId="0AEE5A02">
            <w:pPr>
              <w:jc w:val="left"/>
            </w:pPr>
            <w:r>
              <w:rPr>
                <w:rFonts w:ascii="Times New Roman" w:hAnsi="Times New Roman" w:eastAsia="宋体"/>
                <w:color w:val="000000"/>
                <w:sz w:val="21"/>
              </w:rPr>
              <w:t>执行提供方、访问凭据</w:t>
            </w:r>
          </w:p>
        </w:tc>
        <w:tc>
          <w:tcPr>
            <w:tcW w:w="3024" w:type="dxa"/>
          </w:tcPr>
          <w:p w14:paraId="75F35A10">
            <w:pPr>
              <w:jc w:val="left"/>
            </w:pPr>
            <w:r>
              <w:rPr>
                <w:rFonts w:ascii="Times New Roman" w:hAnsi="Times New Roman" w:eastAsia="宋体"/>
                <w:color w:val="000000"/>
                <w:sz w:val="21"/>
              </w:rPr>
              <w:t>代码运行能力受限或不可用</w:t>
            </w:r>
          </w:p>
        </w:tc>
      </w:tr>
    </w:tbl>
    <w:p w14:paraId="36EC0233">
      <w:pPr>
        <w:spacing w:before="0" w:after="0" w:line="400" w:lineRule="exact"/>
        <w:ind w:firstLine="480"/>
        <w:jc w:val="both"/>
      </w:pPr>
      <w:r>
        <w:rPr>
          <w:rFonts w:ascii="Times New Roman" w:hAnsi="Times New Roman" w:eastAsia="宋体"/>
          <w:color w:val="000000"/>
          <w:sz w:val="24"/>
        </w:rPr>
        <w:t>部署检查顺序建议：先完成数据库迁移，再完成构建与最小功能连通验证，最后逐项启用 AI 能力并验证降级路径。详细参数定义见项目文档。</w:t>
      </w:r>
    </w:p>
    <w:p w14:paraId="4417F12E">
      <w:pPr>
        <w:spacing w:before="480" w:after="480" w:line="240" w:lineRule="auto"/>
        <w:ind w:firstLine="0" w:firstLineChars="0"/>
        <w:jc w:val="left"/>
        <w:outlineLvl w:val="0"/>
      </w:pPr>
      <w:bookmarkStart w:id="41" w:name="_Toc28645"/>
      <w:r>
        <w:rPr>
          <w:rFonts w:ascii="黑体" w:hAnsi="黑体" w:eastAsia="黑体"/>
          <w:b w:val="0"/>
          <w:color w:val="000000"/>
          <w:sz w:val="24"/>
        </w:rPr>
        <w:t>附录 B 核心接口分组（摘要）</w:t>
      </w:r>
      <w:bookmarkEnd w:id="41"/>
    </w:p>
    <w:p w14:paraId="420EFFF3">
      <w:pPr>
        <w:spacing w:before="0" w:after="0" w:line="400" w:lineRule="exact"/>
        <w:ind w:firstLine="480"/>
        <w:jc w:val="both"/>
      </w:pPr>
      <w:r>
        <w:rPr>
          <w:rFonts w:ascii="Times New Roman" w:hAnsi="Times New Roman" w:eastAsia="宋体"/>
          <w:color w:val="000000"/>
          <w:sz w:val="24"/>
        </w:rPr>
        <w:t>本附录给出接口分组视图，便于评阅人理解系统边界；完整路径与参数约定见项目 API 文档。</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07D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7E6E6"/>
          </w:tcPr>
          <w:p w14:paraId="31BF8B92">
            <w:pPr>
              <w:jc w:val="center"/>
            </w:pPr>
            <w:r>
              <w:rPr>
                <w:rFonts w:ascii="Times New Roman" w:hAnsi="Times New Roman" w:eastAsia="宋体"/>
                <w:color w:val="000000"/>
                <w:sz w:val="21"/>
              </w:rPr>
              <w:t>接口域</w:t>
            </w:r>
          </w:p>
        </w:tc>
        <w:tc>
          <w:tcPr>
            <w:tcW w:w="3024" w:type="dxa"/>
            <w:shd w:val="clear" w:color="auto" w:fill="E7E6E6"/>
          </w:tcPr>
          <w:p w14:paraId="0C0F334F">
            <w:pPr>
              <w:jc w:val="center"/>
            </w:pPr>
            <w:r>
              <w:rPr>
                <w:rFonts w:ascii="Times New Roman" w:hAnsi="Times New Roman" w:eastAsia="宋体"/>
                <w:color w:val="000000"/>
                <w:sz w:val="21"/>
              </w:rPr>
              <w:t>主要能力</w:t>
            </w:r>
          </w:p>
        </w:tc>
        <w:tc>
          <w:tcPr>
            <w:tcW w:w="3024" w:type="dxa"/>
            <w:shd w:val="clear" w:color="auto" w:fill="E7E6E6"/>
          </w:tcPr>
          <w:p w14:paraId="1597BD13">
            <w:pPr>
              <w:jc w:val="center"/>
            </w:pPr>
            <w:r>
              <w:rPr>
                <w:rFonts w:ascii="Times New Roman" w:hAnsi="Times New Roman" w:eastAsia="宋体"/>
                <w:color w:val="000000"/>
                <w:sz w:val="21"/>
              </w:rPr>
              <w:t>典型交互方式</w:t>
            </w:r>
          </w:p>
        </w:tc>
      </w:tr>
      <w:tr w14:paraId="41F8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8E128ED">
            <w:pPr>
              <w:jc w:val="left"/>
            </w:pPr>
            <w:r>
              <w:rPr>
                <w:rFonts w:ascii="Times New Roman" w:hAnsi="Times New Roman" w:eastAsia="宋体"/>
                <w:color w:val="000000"/>
                <w:sz w:val="21"/>
              </w:rPr>
              <w:t>练习执行域</w:t>
            </w:r>
          </w:p>
        </w:tc>
        <w:tc>
          <w:tcPr>
            <w:tcW w:w="3024" w:type="dxa"/>
          </w:tcPr>
          <w:p w14:paraId="47FC0FDF">
            <w:pPr>
              <w:jc w:val="left"/>
            </w:pPr>
            <w:r>
              <w:rPr>
                <w:rFonts w:ascii="Times New Roman" w:hAnsi="Times New Roman" w:eastAsia="宋体"/>
                <w:color w:val="000000"/>
                <w:sz w:val="21"/>
              </w:rPr>
              <w:t>代码运行、提交评审</w:t>
            </w:r>
          </w:p>
        </w:tc>
        <w:tc>
          <w:tcPr>
            <w:tcW w:w="3024" w:type="dxa"/>
          </w:tcPr>
          <w:p w14:paraId="16FA8FB9">
            <w:pPr>
              <w:jc w:val="left"/>
            </w:pPr>
            <w:r>
              <w:rPr>
                <w:rFonts w:ascii="Times New Roman" w:hAnsi="Times New Roman" w:eastAsia="宋体"/>
                <w:color w:val="000000"/>
                <w:sz w:val="21"/>
              </w:rPr>
              <w:t>同步请求 + 结构化返回</w:t>
            </w:r>
          </w:p>
        </w:tc>
      </w:tr>
      <w:tr w14:paraId="121B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50C98F0">
            <w:pPr>
              <w:jc w:val="left"/>
            </w:pPr>
            <w:r>
              <w:rPr>
                <w:rFonts w:ascii="Times New Roman" w:hAnsi="Times New Roman" w:eastAsia="宋体"/>
                <w:color w:val="000000"/>
                <w:sz w:val="21"/>
              </w:rPr>
              <w:t>面试对话域</w:t>
            </w:r>
          </w:p>
        </w:tc>
        <w:tc>
          <w:tcPr>
            <w:tcW w:w="3024" w:type="dxa"/>
          </w:tcPr>
          <w:p w14:paraId="5B8B0A18">
            <w:pPr>
              <w:jc w:val="left"/>
            </w:pPr>
            <w:r>
              <w:rPr>
                <w:rFonts w:ascii="Times New Roman" w:hAnsi="Times New Roman" w:eastAsia="宋体"/>
                <w:color w:val="000000"/>
                <w:sz w:val="21"/>
              </w:rPr>
              <w:t>多轮问答、会话归档</w:t>
            </w:r>
          </w:p>
        </w:tc>
        <w:tc>
          <w:tcPr>
            <w:tcW w:w="3024" w:type="dxa"/>
          </w:tcPr>
          <w:p w14:paraId="66DC3349">
            <w:pPr>
              <w:jc w:val="left"/>
            </w:pPr>
            <w:r>
              <w:rPr>
                <w:rFonts w:ascii="Times New Roman" w:hAnsi="Times New Roman" w:eastAsia="宋体"/>
                <w:color w:val="000000"/>
                <w:sz w:val="21"/>
              </w:rPr>
              <w:t>流式推送</w:t>
            </w:r>
          </w:p>
        </w:tc>
      </w:tr>
      <w:tr w14:paraId="617D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5719C0B">
            <w:pPr>
              <w:jc w:val="left"/>
            </w:pPr>
            <w:r>
              <w:rPr>
                <w:rFonts w:ascii="Times New Roman" w:hAnsi="Times New Roman" w:eastAsia="宋体"/>
                <w:color w:val="000000"/>
                <w:sz w:val="21"/>
              </w:rPr>
              <w:t>知识学习域</w:t>
            </w:r>
          </w:p>
        </w:tc>
        <w:tc>
          <w:tcPr>
            <w:tcW w:w="3024" w:type="dxa"/>
          </w:tcPr>
          <w:p w14:paraId="286DB614">
            <w:pPr>
              <w:jc w:val="left"/>
            </w:pPr>
            <w:r>
              <w:rPr>
                <w:rFonts w:ascii="Times New Roman" w:hAnsi="Times New Roman" w:eastAsia="宋体"/>
                <w:color w:val="000000"/>
                <w:sz w:val="21"/>
              </w:rPr>
              <w:t>文章检索、知识问答</w:t>
            </w:r>
          </w:p>
        </w:tc>
        <w:tc>
          <w:tcPr>
            <w:tcW w:w="3024" w:type="dxa"/>
          </w:tcPr>
          <w:p w14:paraId="56D06236">
            <w:pPr>
              <w:jc w:val="left"/>
            </w:pPr>
            <w:r>
              <w:rPr>
                <w:rFonts w:ascii="Times New Roman" w:hAnsi="Times New Roman" w:eastAsia="宋体"/>
                <w:color w:val="000000"/>
                <w:sz w:val="21"/>
              </w:rPr>
              <w:t>同步查询 + 流式补充</w:t>
            </w:r>
          </w:p>
        </w:tc>
      </w:tr>
      <w:tr w14:paraId="550EF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5492D55">
            <w:pPr>
              <w:jc w:val="left"/>
            </w:pPr>
            <w:r>
              <w:rPr>
                <w:rFonts w:ascii="Times New Roman" w:hAnsi="Times New Roman" w:eastAsia="宋体"/>
                <w:color w:val="000000"/>
                <w:sz w:val="21"/>
              </w:rPr>
              <w:t>路径规划域</w:t>
            </w:r>
          </w:p>
        </w:tc>
        <w:tc>
          <w:tcPr>
            <w:tcW w:w="3024" w:type="dxa"/>
          </w:tcPr>
          <w:p w14:paraId="34D4915B">
            <w:pPr>
              <w:jc w:val="left"/>
            </w:pPr>
            <w:r>
              <w:rPr>
                <w:rFonts w:ascii="Times New Roman" w:hAnsi="Times New Roman" w:eastAsia="宋体"/>
                <w:color w:val="000000"/>
                <w:sz w:val="21"/>
              </w:rPr>
              <w:t>推荐与进度管理</w:t>
            </w:r>
          </w:p>
        </w:tc>
        <w:tc>
          <w:tcPr>
            <w:tcW w:w="3024" w:type="dxa"/>
          </w:tcPr>
          <w:p w14:paraId="7C40EF1C">
            <w:pPr>
              <w:jc w:val="left"/>
            </w:pPr>
            <w:r>
              <w:rPr>
                <w:rFonts w:ascii="Times New Roman" w:hAnsi="Times New Roman" w:eastAsia="宋体"/>
                <w:color w:val="000000"/>
                <w:sz w:val="21"/>
              </w:rPr>
              <w:t>结构化返回</w:t>
            </w:r>
          </w:p>
        </w:tc>
      </w:tr>
      <w:tr w14:paraId="75CC1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B867333">
            <w:pPr>
              <w:jc w:val="left"/>
            </w:pPr>
            <w:r>
              <w:rPr>
                <w:rFonts w:ascii="Times New Roman" w:hAnsi="Times New Roman" w:eastAsia="宋体"/>
                <w:color w:val="000000"/>
                <w:sz w:val="21"/>
              </w:rPr>
              <w:t>画像与看板域</w:t>
            </w:r>
          </w:p>
        </w:tc>
        <w:tc>
          <w:tcPr>
            <w:tcW w:w="3024" w:type="dxa"/>
          </w:tcPr>
          <w:p w14:paraId="31F2C2AA">
            <w:pPr>
              <w:jc w:val="left"/>
            </w:pPr>
            <w:r>
              <w:rPr>
                <w:rFonts w:ascii="Times New Roman" w:hAnsi="Times New Roman" w:eastAsia="宋体"/>
                <w:color w:val="000000"/>
                <w:sz w:val="21"/>
              </w:rPr>
              <w:t>雷达与学习统计</w:t>
            </w:r>
          </w:p>
        </w:tc>
        <w:tc>
          <w:tcPr>
            <w:tcW w:w="3024" w:type="dxa"/>
          </w:tcPr>
          <w:p w14:paraId="7DB20F56">
            <w:pPr>
              <w:jc w:val="left"/>
            </w:pPr>
            <w:r>
              <w:rPr>
                <w:rFonts w:ascii="Times New Roman" w:hAnsi="Times New Roman" w:eastAsia="宋体"/>
                <w:color w:val="000000"/>
                <w:sz w:val="21"/>
              </w:rPr>
              <w:t>只读查询</w:t>
            </w:r>
          </w:p>
        </w:tc>
      </w:tr>
    </w:tbl>
    <w:p w14:paraId="60015F97">
      <w:pPr>
        <w:spacing w:before="480" w:after="480" w:line="240" w:lineRule="auto"/>
        <w:ind w:firstLine="0" w:firstLineChars="0"/>
        <w:jc w:val="left"/>
        <w:outlineLvl w:val="0"/>
      </w:pPr>
      <w:bookmarkStart w:id="42" w:name="_Toc2351"/>
      <w:r>
        <w:rPr>
          <w:rFonts w:ascii="黑体" w:hAnsi="黑体" w:eastAsia="黑体"/>
          <w:b w:val="0"/>
          <w:color w:val="000000"/>
          <w:sz w:val="24"/>
        </w:rPr>
        <w:t>附录 C 代码审查 Prompt 结构说明</w:t>
      </w:r>
      <w:bookmarkEnd w:id="42"/>
    </w:p>
    <w:p w14:paraId="3F09E32B">
      <w:pPr>
        <w:spacing w:before="0" w:after="0" w:line="400" w:lineRule="exact"/>
        <w:ind w:firstLine="480"/>
        <w:jc w:val="both"/>
      </w:pPr>
      <w:r>
        <w:rPr>
          <w:rFonts w:ascii="Times New Roman" w:hAnsi="Times New Roman" w:eastAsia="宋体"/>
          <w:color w:val="000000"/>
          <w:sz w:val="24"/>
        </w:rPr>
        <w:t>本系统的代码审查提示采用“任务上下文 + 输出约束 + 评分维度”三段式结构。</w:t>
      </w:r>
    </w:p>
    <w:p w14:paraId="09FA4DAD">
      <w:pPr>
        <w:spacing w:before="0" w:after="0" w:line="400" w:lineRule="exact"/>
        <w:ind w:firstLine="480"/>
        <w:jc w:val="both"/>
      </w:pPr>
      <w:r>
        <w:rPr>
          <w:rFonts w:ascii="Times New Roman" w:hAnsi="Times New Roman" w:eastAsia="宋体"/>
          <w:color w:val="000000"/>
          <w:sz w:val="24"/>
        </w:rPr>
        <w:t>（1）任务上下文：提供题目目标、输入输出预期与学生提交代码，使模型具备最小必要背景。 （2）输出约束：要求返回可解析的结构化结果，避免自由文本导致系统无法自动处理。 （3）评分维度：围绕课程核心能力给出量化评价，并允许特定语言场景下的“不适用”处理。</w:t>
      </w:r>
    </w:p>
    <w:p w14:paraId="7E5FD0F9">
      <w:pPr>
        <w:spacing w:before="0" w:after="0" w:line="400" w:lineRule="exact"/>
        <w:ind w:firstLine="480"/>
        <w:jc w:val="both"/>
      </w:pPr>
      <w:r>
        <w:rPr>
          <w:rFonts w:ascii="Times New Roman" w:hAnsi="Times New Roman" w:eastAsia="宋体"/>
          <w:color w:val="000000"/>
          <w:sz w:val="24"/>
        </w:rPr>
        <w:t>该设计的作用是将模型回复转换为可计算、可落库的业务数据。完整模板文本见项目实现文档，正文仅保留方法说明，不展开字段清单。</w:t>
      </w:r>
    </w:p>
    <w:p w14:paraId="4339DF3C">
      <w:pPr>
        <w:spacing w:before="480" w:after="480" w:line="240" w:lineRule="auto"/>
        <w:ind w:firstLine="0" w:firstLineChars="0"/>
        <w:jc w:val="left"/>
        <w:outlineLvl w:val="9"/>
      </w:pPr>
      <w:r>
        <w:rPr>
          <w:rFonts w:ascii="黑体" w:hAnsi="黑体" w:eastAsia="黑体"/>
          <w:b w:val="0"/>
          <w:color w:val="000000"/>
          <w:sz w:val="24"/>
        </w:rPr>
        <w:t>附录 D 界面与图表清单</w:t>
      </w:r>
    </w:p>
    <w:p w14:paraId="042EA8E4">
      <w:pPr>
        <w:spacing w:before="0" w:after="0" w:line="400" w:lineRule="exact"/>
        <w:ind w:firstLine="480"/>
        <w:jc w:val="both"/>
        <w:rPr>
          <w:rFonts w:ascii="Times New Roman" w:hAnsi="Times New Roman" w:eastAsia="宋体"/>
          <w:color w:val="000000"/>
          <w:sz w:val="24"/>
        </w:rPr>
      </w:pPr>
      <w:r>
        <w:drawing>
          <wp:anchor distT="0" distB="0" distL="114300" distR="114300" simplePos="0" relativeHeight="251659264" behindDoc="0" locked="0" layoutInCell="1" allowOverlap="1">
            <wp:simplePos x="0" y="0"/>
            <wp:positionH relativeFrom="column">
              <wp:posOffset>109855</wp:posOffset>
            </wp:positionH>
            <wp:positionV relativeFrom="paragraph">
              <wp:posOffset>14605</wp:posOffset>
            </wp:positionV>
            <wp:extent cx="5754370" cy="2796540"/>
            <wp:effectExtent l="0" t="0" r="6350" b="7620"/>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5754370" cy="2796540"/>
                    </a:xfrm>
                    <a:prstGeom prst="rect">
                      <a:avLst/>
                    </a:prstGeom>
                    <a:noFill/>
                    <a:ln>
                      <a:noFill/>
                    </a:ln>
                  </pic:spPr>
                </pic:pic>
              </a:graphicData>
            </a:graphic>
          </wp:anchor>
        </w:drawing>
      </w:r>
      <w:r>
        <w:rPr>
          <w:rFonts w:ascii="Times New Roman" w:hAnsi="Times New Roman" w:eastAsia="宋体"/>
          <w:color w:val="000000"/>
          <w:sz w:val="24"/>
        </w:rPr>
        <w:t>建议在 Word 终稿中插入以下截图并编号：图 D-1 登录注册页；图 D-2 练习页 Monaco 与运行输出；图 D-3 提交后 AI 评审面板；图 D-4 面试 SSE 对话窗口；图 D-5 知识库文章页；图 D-6 学习路径进度；图 D-7 能力雷达图；图 D-8 成就列表。另附数据库 E-R 图与总体架构图各一张。</w:t>
      </w:r>
    </w:p>
    <w:p w14:paraId="62CB467D">
      <w:pPr>
        <w:spacing w:before="0" w:after="0" w:line="400" w:lineRule="exact"/>
        <w:ind w:firstLine="480"/>
        <w:jc w:val="both"/>
        <w:rPr>
          <w:rFonts w:ascii="Times New Roman" w:hAnsi="Times New Roman" w:eastAsia="宋体"/>
          <w:color w:val="000000"/>
          <w:sz w:val="24"/>
        </w:rPr>
      </w:pPr>
    </w:p>
    <w:p w14:paraId="3ADC98F2">
      <w:pPr>
        <w:spacing w:before="480" w:after="480" w:line="240" w:lineRule="auto"/>
        <w:ind w:firstLine="0" w:firstLineChars="0"/>
        <w:jc w:val="left"/>
        <w:outlineLvl w:val="9"/>
      </w:pPr>
      <w:r>
        <w:rPr>
          <w:rFonts w:ascii="黑体" w:hAnsi="黑体" w:eastAsia="黑体"/>
          <w:b w:val="0"/>
          <w:color w:val="000000"/>
          <w:sz w:val="24"/>
        </w:rPr>
        <w:t>附录 E 预设学习路径教学内容概要（与 `LEARNING_PATH_TEMPLATES` 对应）</w:t>
      </w:r>
    </w:p>
    <w:p w14:paraId="3B1BDA30">
      <w:pPr>
        <w:spacing w:before="0" w:after="0" w:line="400" w:lineRule="exact"/>
        <w:ind w:firstLine="480"/>
        <w:jc w:val="both"/>
      </w:pPr>
      <w:r>
        <w:rPr>
          <w:rFonts w:ascii="Times New Roman" w:hAnsi="Times New Roman" w:eastAsia="宋体"/>
          <w:color w:val="000000"/>
          <w:sz w:val="24"/>
        </w:rPr>
        <w:t xml:space="preserve">本附录按五条模板顺序，用文字概括每步关联的 </w:t>
      </w:r>
      <w:r>
        <w:rPr>
          <w:rFonts w:ascii="Consolas" w:hAnsi="Consolas" w:eastAsia="Consolas"/>
          <w:color w:val="000000"/>
          <w:sz w:val="21"/>
        </w:rPr>
        <w:t>articleSlug</w:t>
      </w:r>
      <w:r>
        <w:rPr>
          <w:rFonts w:ascii="Times New Roman" w:hAnsi="Times New Roman" w:eastAsia="宋体"/>
          <w:color w:val="000000"/>
          <w:sz w:val="24"/>
        </w:rPr>
        <w:t xml:space="preserve"> 与教学意图，便于答辩时说明“路径不是空壳”。</w:t>
      </w:r>
      <w:r>
        <w:rPr>
          <w:rFonts w:ascii="Times New Roman" w:hAnsi="Times New Roman" w:eastAsia="宋体"/>
          <w:b/>
          <w:color w:val="000000"/>
          <w:sz w:val="24"/>
        </w:rPr>
        <w:t>（1）basics 基础入门：</w:t>
      </w:r>
      <w:r>
        <w:rPr>
          <w:rFonts w:ascii="Times New Roman" w:hAnsi="Times New Roman" w:eastAsia="宋体"/>
          <w:color w:val="000000"/>
          <w:sz w:val="24"/>
        </w:rPr>
        <w:t xml:space="preserve"> </w:t>
      </w:r>
      <w:r>
        <w:rPr>
          <w:rFonts w:ascii="Consolas" w:hAnsi="Consolas" w:eastAsia="Consolas"/>
          <w:color w:val="000000"/>
          <w:sz w:val="21"/>
        </w:rPr>
        <w:t>cpp-intro</w:t>
      </w:r>
      <w:r>
        <w:rPr>
          <w:rFonts w:ascii="Times New Roman" w:hAnsi="Times New Roman" w:eastAsia="宋体"/>
          <w:color w:val="000000"/>
          <w:sz w:val="24"/>
        </w:rPr>
        <w:t xml:space="preserve"> 介绍语言定位与开发环境；</w:t>
      </w:r>
      <w:r>
        <w:rPr>
          <w:rFonts w:ascii="Consolas" w:hAnsi="Consolas" w:eastAsia="Consolas"/>
          <w:color w:val="000000"/>
          <w:sz w:val="21"/>
        </w:rPr>
        <w:t>data-types</w:t>
      </w:r>
      <w:r>
        <w:rPr>
          <w:rFonts w:ascii="Times New Roman" w:hAnsi="Times New Roman" w:eastAsia="宋体"/>
          <w:color w:val="000000"/>
          <w:sz w:val="24"/>
        </w:rPr>
        <w:t xml:space="preserve"> 覆盖内置类型与变量；</w:t>
      </w:r>
      <w:r>
        <w:rPr>
          <w:rFonts w:ascii="Consolas" w:hAnsi="Consolas" w:eastAsia="Consolas"/>
          <w:color w:val="000000"/>
          <w:sz w:val="21"/>
        </w:rPr>
        <w:t>control-flow</w:t>
      </w:r>
      <w:r>
        <w:rPr>
          <w:rFonts w:ascii="Times New Roman" w:hAnsi="Times New Roman" w:eastAsia="宋体"/>
          <w:color w:val="000000"/>
          <w:sz w:val="24"/>
        </w:rPr>
        <w:t xml:space="preserve"> 覆盖分支与循环；</w:t>
      </w:r>
      <w:r>
        <w:rPr>
          <w:rFonts w:ascii="Consolas" w:hAnsi="Consolas" w:eastAsia="Consolas"/>
          <w:color w:val="000000"/>
          <w:sz w:val="21"/>
        </w:rPr>
        <w:t>functions</w:t>
      </w:r>
      <w:r>
        <w:rPr>
          <w:rFonts w:ascii="Times New Roman" w:hAnsi="Times New Roman" w:eastAsia="宋体"/>
          <w:color w:val="000000"/>
          <w:sz w:val="24"/>
        </w:rPr>
        <w:t xml:space="preserve"> 覆盖函数、参数传递与作用域。目标是让学生能独立编写百行内小程序。</w:t>
      </w:r>
      <w:r>
        <w:rPr>
          <w:rFonts w:ascii="Times New Roman" w:hAnsi="Times New Roman" w:eastAsia="宋体"/>
          <w:b/>
          <w:color w:val="000000"/>
          <w:sz w:val="24"/>
        </w:rPr>
        <w:t>（2）pointer 指针与内存：</w:t>
      </w:r>
      <w:r>
        <w:rPr>
          <w:rFonts w:ascii="Times New Roman" w:hAnsi="Times New Roman" w:eastAsia="宋体"/>
          <w:color w:val="000000"/>
          <w:sz w:val="24"/>
        </w:rPr>
        <w:t xml:space="preserve"> </w:t>
      </w:r>
      <w:r>
        <w:rPr>
          <w:rFonts w:ascii="Consolas" w:hAnsi="Consolas" w:eastAsia="Consolas"/>
          <w:color w:val="000000"/>
          <w:sz w:val="21"/>
        </w:rPr>
        <w:t>pointer-basics</w:t>
      </w:r>
      <w:r>
        <w:rPr>
          <w:rFonts w:ascii="Times New Roman" w:hAnsi="Times New Roman" w:eastAsia="宋体"/>
          <w:color w:val="000000"/>
          <w:sz w:val="24"/>
        </w:rPr>
        <w:t xml:space="preserve"> 建立地址与解引用心智模型；</w:t>
      </w:r>
      <w:r>
        <w:rPr>
          <w:rFonts w:ascii="Consolas" w:hAnsi="Consolas" w:eastAsia="Consolas"/>
          <w:color w:val="000000"/>
          <w:sz w:val="21"/>
        </w:rPr>
        <w:t>smart-pointers</w:t>
      </w:r>
      <w:r>
        <w:rPr>
          <w:rFonts w:ascii="Times New Roman" w:hAnsi="Times New Roman" w:eastAsia="宋体"/>
          <w:color w:val="000000"/>
          <w:sz w:val="24"/>
        </w:rPr>
        <w:t xml:space="preserve"> 引入 RAII 与三种智能指针分工；</w:t>
      </w:r>
      <w:r>
        <w:rPr>
          <w:rFonts w:ascii="Consolas" w:hAnsi="Consolas" w:eastAsia="Consolas"/>
          <w:color w:val="000000"/>
          <w:sz w:val="21"/>
        </w:rPr>
        <w:t>memory-management</w:t>
      </w:r>
      <w:r>
        <w:rPr>
          <w:rFonts w:ascii="Times New Roman" w:hAnsi="Times New Roman" w:eastAsia="宋体"/>
          <w:color w:val="000000"/>
          <w:sz w:val="24"/>
        </w:rPr>
        <w:t xml:space="preserve"> 讨论堆栈、泄漏与调试思路。目标与后续 OOP、STL 的迭代器错误信息相衔接。</w:t>
      </w:r>
      <w:r>
        <w:rPr>
          <w:rFonts w:ascii="Times New Roman" w:hAnsi="Times New Roman" w:eastAsia="宋体"/>
          <w:b/>
          <w:color w:val="000000"/>
          <w:sz w:val="24"/>
        </w:rPr>
        <w:t>（3）oop 面向对象：</w:t>
      </w:r>
      <w:r>
        <w:rPr>
          <w:rFonts w:ascii="Times New Roman" w:hAnsi="Times New Roman" w:eastAsia="宋体"/>
          <w:color w:val="000000"/>
          <w:sz w:val="24"/>
        </w:rPr>
        <w:t xml:space="preserve"> </w:t>
      </w:r>
      <w:r>
        <w:rPr>
          <w:rFonts w:ascii="Consolas" w:hAnsi="Consolas" w:eastAsia="Consolas"/>
          <w:color w:val="000000"/>
          <w:sz w:val="21"/>
        </w:rPr>
        <w:t>classes-and-objects</w:t>
      </w:r>
      <w:r>
        <w:rPr>
          <w:rFonts w:ascii="Times New Roman" w:hAnsi="Times New Roman" w:eastAsia="宋体"/>
          <w:color w:val="000000"/>
          <w:sz w:val="24"/>
        </w:rPr>
        <w:t xml:space="preserve"> 讲封装与构造析构；</w:t>
      </w:r>
      <w:r>
        <w:rPr>
          <w:rFonts w:ascii="Consolas" w:hAnsi="Consolas" w:eastAsia="Consolas"/>
          <w:color w:val="000000"/>
          <w:sz w:val="21"/>
        </w:rPr>
        <w:t>inheritance</w:t>
      </w:r>
      <w:r>
        <w:rPr>
          <w:rFonts w:ascii="Times New Roman" w:hAnsi="Times New Roman" w:eastAsia="宋体"/>
          <w:color w:val="000000"/>
          <w:sz w:val="24"/>
        </w:rPr>
        <w:t xml:space="preserve"> 讲继承与内存布局；</w:t>
      </w:r>
      <w:r>
        <w:rPr>
          <w:rFonts w:ascii="Consolas" w:hAnsi="Consolas" w:eastAsia="Consolas"/>
          <w:color w:val="000000"/>
          <w:sz w:val="21"/>
        </w:rPr>
        <w:t>polymorphism</w:t>
      </w:r>
      <w:r>
        <w:rPr>
          <w:rFonts w:ascii="Times New Roman" w:hAnsi="Times New Roman" w:eastAsia="宋体"/>
          <w:color w:val="000000"/>
          <w:sz w:val="24"/>
        </w:rPr>
        <w:t xml:space="preserve"> 讲虚函数与动态绑定。目标是为 STL 中复杂类型（如多态容器）打基础。</w:t>
      </w:r>
      <w:r>
        <w:rPr>
          <w:rFonts w:ascii="Times New Roman" w:hAnsi="Times New Roman" w:eastAsia="宋体"/>
          <w:b/>
          <w:color w:val="000000"/>
          <w:sz w:val="24"/>
        </w:rPr>
        <w:t>（4）stl 标准库：</w:t>
      </w:r>
      <w:r>
        <w:rPr>
          <w:rFonts w:ascii="Times New Roman" w:hAnsi="Times New Roman" w:eastAsia="宋体"/>
          <w:color w:val="000000"/>
          <w:sz w:val="24"/>
        </w:rPr>
        <w:t xml:space="preserve"> </w:t>
      </w:r>
      <w:r>
        <w:rPr>
          <w:rFonts w:ascii="Consolas" w:hAnsi="Consolas" w:eastAsia="Consolas"/>
          <w:color w:val="000000"/>
          <w:sz w:val="21"/>
        </w:rPr>
        <w:t>stl-containers</w:t>
      </w:r>
      <w:r>
        <w:rPr>
          <w:rFonts w:ascii="Times New Roman" w:hAnsi="Times New Roman" w:eastAsia="宋体"/>
          <w:color w:val="000000"/>
          <w:sz w:val="24"/>
        </w:rPr>
        <w:t xml:space="preserve"> 讲 vector/list/map 选型；</w:t>
      </w:r>
      <w:r>
        <w:rPr>
          <w:rFonts w:ascii="Consolas" w:hAnsi="Consolas" w:eastAsia="Consolas"/>
          <w:color w:val="000000"/>
          <w:sz w:val="21"/>
        </w:rPr>
        <w:t>iterators</w:t>
      </w:r>
      <w:r>
        <w:rPr>
          <w:rFonts w:ascii="Times New Roman" w:hAnsi="Times New Roman" w:eastAsia="宋体"/>
          <w:color w:val="000000"/>
          <w:sz w:val="24"/>
        </w:rPr>
        <w:t xml:space="preserve"> 讲迭代器失效与遍历模式；</w:t>
      </w:r>
      <w:r>
        <w:rPr>
          <w:rFonts w:ascii="Consolas" w:hAnsi="Consolas" w:eastAsia="Consolas"/>
          <w:color w:val="000000"/>
          <w:sz w:val="21"/>
        </w:rPr>
        <w:t>algorithms</w:t>
      </w:r>
      <w:r>
        <w:rPr>
          <w:rFonts w:ascii="Times New Roman" w:hAnsi="Times New Roman" w:eastAsia="宋体"/>
          <w:color w:val="000000"/>
          <w:sz w:val="24"/>
        </w:rPr>
        <w:t xml:space="preserve"> 讲常用算法与 lambda。目标是提升解题与工程代码可读性。</w:t>
      </w:r>
      <w:r>
        <w:rPr>
          <w:rFonts w:ascii="Times New Roman" w:hAnsi="Times New Roman" w:eastAsia="宋体"/>
          <w:b/>
          <w:color w:val="000000"/>
          <w:sz w:val="24"/>
        </w:rPr>
        <w:t>（5）concurrency 并发：</w:t>
      </w:r>
      <w:r>
        <w:rPr>
          <w:rFonts w:ascii="Times New Roman" w:hAnsi="Times New Roman" w:eastAsia="宋体"/>
          <w:color w:val="000000"/>
          <w:sz w:val="24"/>
        </w:rPr>
        <w:t xml:space="preserve"> 文章涵盖线程、互斥与基本同步（以仓库实际 </w:t>
      </w:r>
      <w:r>
        <w:rPr>
          <w:rFonts w:ascii="Consolas" w:hAnsi="Consolas" w:eastAsia="Consolas"/>
          <w:color w:val="000000"/>
          <w:sz w:val="21"/>
        </w:rPr>
        <w:t>content/articles</w:t>
      </w:r>
      <w:r>
        <w:rPr>
          <w:rFonts w:ascii="Times New Roman" w:hAnsi="Times New Roman" w:eastAsia="宋体"/>
          <w:color w:val="000000"/>
          <w:sz w:val="24"/>
        </w:rPr>
        <w:t xml:space="preserve"> 为准）。目标是让学生了解 C++ 并发入门，避免盲目使用全局变量。</w:t>
      </w:r>
    </w:p>
    <w:p w14:paraId="16BDDDA5">
      <w:pPr>
        <w:spacing w:before="0" w:after="0" w:line="400" w:lineRule="exact"/>
        <w:ind w:firstLine="480"/>
        <w:jc w:val="both"/>
      </w:pPr>
      <w:r>
        <w:rPr>
          <w:rFonts w:ascii="Times New Roman" w:hAnsi="Times New Roman" w:eastAsia="宋体"/>
          <w:color w:val="000000"/>
          <w:sz w:val="24"/>
        </w:rPr>
        <w:t xml:space="preserve">路径之间的 </w:t>
      </w:r>
      <w:r>
        <w:rPr>
          <w:rFonts w:ascii="Consolas" w:hAnsi="Consolas" w:eastAsia="Consolas"/>
          <w:color w:val="000000"/>
          <w:sz w:val="21"/>
        </w:rPr>
        <w:t>prerequisite</w:t>
      </w:r>
      <w:r>
        <w:rPr>
          <w:rFonts w:ascii="Times New Roman" w:hAnsi="Times New Roman" w:eastAsia="宋体"/>
          <w:color w:val="000000"/>
          <w:sz w:val="24"/>
        </w:rPr>
        <w:t xml:space="preserve"> 约束体现认知负荷理论：未掌握指针前强行学虚表指针容易挫败；未学 OOP 直接学 </w:t>
      </w:r>
      <w:r>
        <w:rPr>
          <w:rFonts w:ascii="Consolas" w:hAnsi="Consolas" w:eastAsia="Consolas"/>
          <w:color w:val="000000"/>
          <w:sz w:val="21"/>
        </w:rPr>
        <w:t>std::map::iterator</w:t>
      </w:r>
      <w:r>
        <w:rPr>
          <w:rFonts w:ascii="Times New Roman" w:hAnsi="Times New Roman" w:eastAsia="宋体"/>
          <w:color w:val="000000"/>
          <w:sz w:val="24"/>
        </w:rPr>
        <w:t xml:space="preserve"> 与自定义比较器也会困难。系统在数据层用 </w:t>
      </w:r>
      <w:r>
        <w:rPr>
          <w:rFonts w:ascii="Consolas" w:hAnsi="Consolas" w:eastAsia="Consolas"/>
          <w:color w:val="000000"/>
          <w:sz w:val="21"/>
        </w:rPr>
        <w:t>templateId</w:t>
      </w:r>
      <w:r>
        <w:rPr>
          <w:rFonts w:ascii="Times New Roman" w:hAnsi="Times New Roman" w:eastAsia="宋体"/>
          <w:color w:val="000000"/>
          <w:sz w:val="24"/>
        </w:rPr>
        <w:t xml:space="preserve"> 与 </w:t>
      </w:r>
      <w:r>
        <w:rPr>
          <w:rFonts w:ascii="Consolas" w:hAnsi="Consolas" w:eastAsia="Consolas"/>
          <w:color w:val="000000"/>
          <w:sz w:val="21"/>
        </w:rPr>
        <w:t>order</w:t>
      </w:r>
      <w:r>
        <w:rPr>
          <w:rFonts w:ascii="Times New Roman" w:hAnsi="Times New Roman" w:eastAsia="宋体"/>
          <w:color w:val="000000"/>
          <w:sz w:val="24"/>
        </w:rPr>
        <w:t xml:space="preserve"> 记录阶段，在推荐层用雷达最低分映射薄弱项，形成“内容编排 + 数据驱动推荐”的组合。</w:t>
      </w:r>
    </w:p>
    <w:p w14:paraId="1CDA4A9C">
      <w:pPr>
        <w:spacing w:before="480" w:after="480" w:line="240" w:lineRule="auto"/>
        <w:ind w:firstLine="0" w:firstLineChars="0"/>
        <w:jc w:val="left"/>
        <w:outlineLvl w:val="0"/>
      </w:pPr>
      <w:bookmarkStart w:id="43" w:name="_Toc17410"/>
      <w:r>
        <w:rPr>
          <w:rFonts w:ascii="黑体" w:hAnsi="黑体" w:eastAsia="黑体"/>
          <w:b w:val="0"/>
          <w:color w:val="000000"/>
          <w:sz w:val="24"/>
        </w:rPr>
        <w:t>附录 F 成就体系分类与业务含义</w:t>
      </w:r>
      <w:bookmarkEnd w:id="43"/>
    </w:p>
    <w:p w14:paraId="34D7681B">
      <w:pPr>
        <w:spacing w:before="0" w:after="0" w:line="400" w:lineRule="exact"/>
        <w:jc w:val="both"/>
      </w:pPr>
      <w:r>
        <w:rPr>
          <w:rFonts w:ascii="Times New Roman" w:hAnsi="Times New Roman" w:eastAsia="宋体"/>
          <w:color w:val="000000"/>
          <w:sz w:val="24"/>
        </w:rPr>
        <w:t>成就体系按学习行为分为四类：</w:t>
      </w:r>
    </w:p>
    <w:p w14:paraId="1F11C5F6">
      <w:pPr>
        <w:numPr>
          <w:ilvl w:val="0"/>
          <w:numId w:val="7"/>
        </w:numPr>
        <w:spacing w:before="0" w:after="0" w:line="400" w:lineRule="exact"/>
        <w:ind w:left="480" w:leftChars="200" w:firstLine="0" w:firstLineChars="0"/>
        <w:jc w:val="both"/>
        <w:rPr>
          <w:rFonts w:ascii="Times New Roman" w:hAnsi="Times New Roman" w:eastAsia="宋体"/>
          <w:color w:val="000000"/>
          <w:sz w:val="24"/>
        </w:rPr>
      </w:pPr>
      <w:r>
        <w:rPr>
          <w:rFonts w:ascii="Times New Roman" w:hAnsi="Times New Roman" w:eastAsia="宋体"/>
          <w:color w:val="000000"/>
          <w:sz w:val="24"/>
        </w:rPr>
        <w:t xml:space="preserve">起步类：鼓励首次提交、首次通过、首次完成面试，降低新用户启动门槛。 （2）能力类：围绕高分表现与题目完成规模设置阶段奖励，强化持续练习动机。 （3）过程类：围绕阅读与路径进度设置奖励，鼓励“学-练-复盘”闭环。 </w:t>
      </w:r>
    </w:p>
    <w:p w14:paraId="3C0A1EA9">
      <w:pPr>
        <w:numPr>
          <w:numId w:val="0"/>
        </w:numPr>
        <w:spacing w:before="0" w:after="0" w:line="400" w:lineRule="exact"/>
        <w:ind w:leftChars="200"/>
        <w:jc w:val="both"/>
      </w:pPr>
      <w:r>
        <w:rPr>
          <w:rFonts w:ascii="Times New Roman" w:hAnsi="Times New Roman" w:eastAsia="宋体"/>
          <w:color w:val="000000"/>
          <w:sz w:val="24"/>
        </w:rPr>
        <w:t>（4）习惯类：围绕连续学习天数设置奖励，支持长期学习节奏养成。</w:t>
      </w:r>
    </w:p>
    <w:p w14:paraId="65F5009F">
      <w:pPr>
        <w:spacing w:before="0" w:after="0" w:line="400" w:lineRule="exact"/>
        <w:jc w:val="both"/>
      </w:pPr>
      <w:r>
        <w:rPr>
          <w:rFonts w:ascii="Times New Roman" w:hAnsi="Times New Roman" w:eastAsia="宋体"/>
          <w:color w:val="000000"/>
          <w:sz w:val="24"/>
        </w:rPr>
        <w:t>成就发放遵循去重与幂等原则：同一条件在重复触发时不会重复授予，以保证激励系统公平稳定。</w:t>
      </w:r>
    </w:p>
    <w:p w14:paraId="1F6B151E">
      <w:pPr>
        <w:spacing w:before="480" w:after="480" w:line="240" w:lineRule="auto"/>
        <w:ind w:firstLine="0" w:firstLineChars="0"/>
        <w:jc w:val="left"/>
        <w:outlineLvl w:val="0"/>
      </w:pPr>
      <w:bookmarkStart w:id="44" w:name="_Toc15646"/>
      <w:r>
        <w:rPr>
          <w:rFonts w:ascii="黑体" w:hAnsi="黑体" w:eastAsia="黑体"/>
          <w:b w:val="0"/>
          <w:color w:val="000000"/>
          <w:sz w:val="24"/>
        </w:rPr>
        <w:t>附录 G 术语、缩略语与关键概念说明</w:t>
      </w:r>
      <w:bookmarkEnd w:id="44"/>
    </w:p>
    <w:p w14:paraId="488E8644">
      <w:pPr>
        <w:spacing w:before="0" w:after="0" w:line="400" w:lineRule="exact"/>
        <w:ind w:firstLine="480"/>
        <w:jc w:val="both"/>
      </w:pPr>
      <w:r>
        <w:rPr>
          <w:rFonts w:ascii="Times New Roman" w:hAnsi="Times New Roman" w:eastAsia="宋体"/>
          <w:color w:val="000000"/>
          <w:sz w:val="24"/>
        </w:rPr>
        <w:t>为便于非 Web 方向评阅人阅读，术语说明整理如下。</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3719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7E6E6"/>
          </w:tcPr>
          <w:p w14:paraId="034B3A63">
            <w:pPr>
              <w:jc w:val="center"/>
            </w:pPr>
            <w:r>
              <w:rPr>
                <w:rFonts w:ascii="Times New Roman" w:hAnsi="Times New Roman" w:eastAsia="宋体"/>
                <w:color w:val="000000"/>
                <w:sz w:val="21"/>
              </w:rPr>
              <w:t>术语</w:t>
            </w:r>
          </w:p>
        </w:tc>
        <w:tc>
          <w:tcPr>
            <w:tcW w:w="4535" w:type="dxa"/>
            <w:shd w:val="clear" w:color="auto" w:fill="E7E6E6"/>
          </w:tcPr>
          <w:p w14:paraId="7669A54B">
            <w:pPr>
              <w:jc w:val="center"/>
            </w:pPr>
            <w:r>
              <w:rPr>
                <w:rFonts w:ascii="Times New Roman" w:hAnsi="Times New Roman" w:eastAsia="宋体"/>
                <w:color w:val="000000"/>
                <w:sz w:val="21"/>
              </w:rPr>
              <w:t>含义</w:t>
            </w:r>
          </w:p>
        </w:tc>
      </w:tr>
      <w:tr w14:paraId="68AF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F14C091">
            <w:pPr>
              <w:jc w:val="left"/>
            </w:pPr>
            <w:r>
              <w:rPr>
                <w:rFonts w:ascii="Times New Roman" w:hAnsi="Times New Roman" w:eastAsia="宋体"/>
                <w:color w:val="000000"/>
                <w:sz w:val="21"/>
              </w:rPr>
              <w:t>B/S</w:t>
            </w:r>
          </w:p>
        </w:tc>
        <w:tc>
          <w:tcPr>
            <w:tcW w:w="4535" w:type="dxa"/>
          </w:tcPr>
          <w:p w14:paraId="16B4478D">
            <w:pPr>
              <w:jc w:val="left"/>
            </w:pPr>
            <w:r>
              <w:rPr>
                <w:rFonts w:ascii="Times New Roman" w:hAnsi="Times New Roman" w:eastAsia="宋体"/>
                <w:color w:val="000000"/>
                <w:sz w:val="21"/>
              </w:rPr>
              <w:t>浏览器/服务器架构，浏览器负责展示，服务器负责业务与数据。</w:t>
            </w:r>
          </w:p>
        </w:tc>
      </w:tr>
      <w:tr w14:paraId="1BDE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3329E08">
            <w:pPr>
              <w:jc w:val="left"/>
            </w:pPr>
            <w:r>
              <w:rPr>
                <w:rFonts w:ascii="Times New Roman" w:hAnsi="Times New Roman" w:eastAsia="宋体"/>
                <w:color w:val="000000"/>
                <w:sz w:val="21"/>
              </w:rPr>
              <w:t>ORM</w:t>
            </w:r>
          </w:p>
        </w:tc>
        <w:tc>
          <w:tcPr>
            <w:tcW w:w="4535" w:type="dxa"/>
          </w:tcPr>
          <w:p w14:paraId="7BBE1C2A">
            <w:pPr>
              <w:jc w:val="left"/>
            </w:pPr>
            <w:r>
              <w:rPr>
                <w:rFonts w:ascii="Times New Roman" w:hAnsi="Times New Roman" w:eastAsia="宋体"/>
                <w:color w:val="000000"/>
                <w:sz w:val="21"/>
              </w:rPr>
              <w:t>对象关系映射，本系统通过 Prisma 执行类型安全数据库访问。</w:t>
            </w:r>
          </w:p>
        </w:tc>
      </w:tr>
      <w:tr w14:paraId="14E2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A09240C">
            <w:pPr>
              <w:jc w:val="left"/>
            </w:pPr>
            <w:r>
              <w:rPr>
                <w:rFonts w:ascii="Times New Roman" w:hAnsi="Times New Roman" w:eastAsia="宋体"/>
                <w:color w:val="000000"/>
                <w:sz w:val="21"/>
              </w:rPr>
              <w:t>SSE</w:t>
            </w:r>
          </w:p>
        </w:tc>
        <w:tc>
          <w:tcPr>
            <w:tcW w:w="4535" w:type="dxa"/>
          </w:tcPr>
          <w:p w14:paraId="05B2DA01">
            <w:pPr>
              <w:jc w:val="left"/>
            </w:pPr>
            <w:r>
              <w:rPr>
                <w:rFonts w:ascii="Times New Roman" w:hAnsi="Times New Roman" w:eastAsia="宋体"/>
                <w:color w:val="000000"/>
                <w:sz w:val="21"/>
              </w:rPr>
              <w:t>基于 HTTP 的服务器单向推送机制，用于面试与知识问答流式输出。</w:t>
            </w:r>
          </w:p>
        </w:tc>
      </w:tr>
      <w:tr w14:paraId="7360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FBB113E">
            <w:pPr>
              <w:jc w:val="left"/>
            </w:pPr>
            <w:r>
              <w:rPr>
                <w:rFonts w:ascii="Times New Roman" w:hAnsi="Times New Roman" w:eastAsia="宋体"/>
                <w:color w:val="000000"/>
                <w:sz w:val="21"/>
              </w:rPr>
              <w:t>JSON</w:t>
            </w:r>
          </w:p>
        </w:tc>
        <w:tc>
          <w:tcPr>
            <w:tcW w:w="4535" w:type="dxa"/>
          </w:tcPr>
          <w:p w14:paraId="1195AEAF">
            <w:pPr>
              <w:jc w:val="left"/>
            </w:pPr>
            <w:r>
              <w:rPr>
                <w:rFonts w:ascii="Times New Roman" w:hAnsi="Times New Roman" w:eastAsia="宋体"/>
                <w:color w:val="000000"/>
                <w:sz w:val="21"/>
              </w:rPr>
              <w:t>轻量数据交换格式，用于结构化评审结果、测试用例和会话数据。</w:t>
            </w:r>
          </w:p>
        </w:tc>
      </w:tr>
      <w:tr w14:paraId="5A71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61F5949">
            <w:pPr>
              <w:jc w:val="left"/>
            </w:pPr>
            <w:r>
              <w:rPr>
                <w:rFonts w:ascii="Times New Roman" w:hAnsi="Times New Roman" w:eastAsia="宋体"/>
                <w:color w:val="000000"/>
                <w:sz w:val="21"/>
              </w:rPr>
              <w:t>RAG</w:t>
            </w:r>
          </w:p>
        </w:tc>
        <w:tc>
          <w:tcPr>
            <w:tcW w:w="4535" w:type="dxa"/>
          </w:tcPr>
          <w:p w14:paraId="593BE583">
            <w:pPr>
              <w:jc w:val="left"/>
            </w:pPr>
            <w:r>
              <w:rPr>
                <w:rFonts w:ascii="Times New Roman" w:hAnsi="Times New Roman" w:eastAsia="宋体"/>
                <w:color w:val="000000"/>
                <w:sz w:val="21"/>
              </w:rPr>
              <w:t>检索增强生成，先检索相关文档再生成回答。</w:t>
            </w:r>
          </w:p>
        </w:tc>
      </w:tr>
      <w:tr w14:paraId="4631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186E2E8">
            <w:pPr>
              <w:jc w:val="left"/>
            </w:pPr>
            <w:r>
              <w:rPr>
                <w:rFonts w:ascii="Times New Roman" w:hAnsi="Times New Roman" w:eastAsia="宋体"/>
                <w:color w:val="000000"/>
                <w:sz w:val="21"/>
              </w:rPr>
              <w:t>OJ</w:t>
            </w:r>
          </w:p>
        </w:tc>
        <w:tc>
          <w:tcPr>
            <w:tcW w:w="4535" w:type="dxa"/>
          </w:tcPr>
          <w:p w14:paraId="0000342C">
            <w:pPr>
              <w:jc w:val="left"/>
            </w:pPr>
            <w:r>
              <w:rPr>
                <w:rFonts w:ascii="Times New Roman" w:hAnsi="Times New Roman" w:eastAsia="宋体"/>
                <w:color w:val="000000"/>
                <w:sz w:val="21"/>
              </w:rPr>
              <w:t>在线评测系统，主要负责代码编译运行与结果判定。</w:t>
            </w:r>
          </w:p>
        </w:tc>
      </w:tr>
      <w:tr w14:paraId="72872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0F584E2">
            <w:pPr>
              <w:jc w:val="left"/>
            </w:pPr>
            <w:r>
              <w:rPr>
                <w:rFonts w:ascii="Times New Roman" w:hAnsi="Times New Roman" w:eastAsia="宋体"/>
                <w:color w:val="000000"/>
                <w:sz w:val="21"/>
              </w:rPr>
              <w:t>NextAuth.js</w:t>
            </w:r>
          </w:p>
        </w:tc>
        <w:tc>
          <w:tcPr>
            <w:tcW w:w="4535" w:type="dxa"/>
          </w:tcPr>
          <w:p w14:paraId="0C20DA33">
            <w:pPr>
              <w:jc w:val="left"/>
            </w:pPr>
            <w:r>
              <w:rPr>
                <w:rFonts w:ascii="Times New Roman" w:hAnsi="Times New Roman" w:eastAsia="宋体"/>
                <w:color w:val="000000"/>
                <w:sz w:val="21"/>
              </w:rPr>
              <w:t>Next.js 认证方案，用于登录与会话管理。</w:t>
            </w:r>
          </w:p>
        </w:tc>
      </w:tr>
      <w:tr w14:paraId="1B9D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EA8CB7F">
            <w:pPr>
              <w:jc w:val="left"/>
            </w:pPr>
            <w:r>
              <w:rPr>
                <w:rFonts w:ascii="Times New Roman" w:hAnsi="Times New Roman" w:eastAsia="宋体"/>
                <w:color w:val="000000"/>
                <w:sz w:val="21"/>
              </w:rPr>
              <w:t>bcrypt</w:t>
            </w:r>
          </w:p>
        </w:tc>
        <w:tc>
          <w:tcPr>
            <w:tcW w:w="4535" w:type="dxa"/>
          </w:tcPr>
          <w:p w14:paraId="30E9A9E4">
            <w:pPr>
              <w:jc w:val="left"/>
            </w:pPr>
            <w:r>
              <w:rPr>
                <w:rFonts w:ascii="Times New Roman" w:hAnsi="Times New Roman" w:eastAsia="宋体"/>
                <w:color w:val="000000"/>
                <w:sz w:val="21"/>
              </w:rPr>
              <w:t>密码哈希算法，用于提升凭据存储安全性。</w:t>
            </w:r>
          </w:p>
        </w:tc>
      </w:tr>
      <w:tr w14:paraId="2833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1F72B66">
            <w:pPr>
              <w:jc w:val="left"/>
            </w:pPr>
            <w:r>
              <w:rPr>
                <w:rFonts w:ascii="Times New Roman" w:hAnsi="Times New Roman" w:eastAsia="宋体"/>
                <w:color w:val="000000"/>
                <w:sz w:val="21"/>
              </w:rPr>
              <w:t>CapabilityRadar</w:t>
            </w:r>
          </w:p>
        </w:tc>
        <w:tc>
          <w:tcPr>
            <w:tcW w:w="4535" w:type="dxa"/>
          </w:tcPr>
          <w:p w14:paraId="58796745">
            <w:pPr>
              <w:jc w:val="left"/>
            </w:pPr>
            <w:r>
              <w:rPr>
                <w:rFonts w:ascii="Times New Roman" w:hAnsi="Times New Roman" w:eastAsia="宋体"/>
                <w:color w:val="000000"/>
                <w:sz w:val="21"/>
              </w:rPr>
              <w:t>用户六维能力画像数据结构。</w:t>
            </w:r>
          </w:p>
        </w:tc>
      </w:tr>
      <w:tr w14:paraId="15FE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2F87BB3">
            <w:pPr>
              <w:jc w:val="left"/>
            </w:pPr>
            <w:r>
              <w:rPr>
                <w:rFonts w:ascii="Times New Roman" w:hAnsi="Times New Roman" w:eastAsia="宋体"/>
                <w:color w:val="000000"/>
                <w:sz w:val="21"/>
              </w:rPr>
              <w:t>Fallback</w:t>
            </w:r>
          </w:p>
        </w:tc>
        <w:tc>
          <w:tcPr>
            <w:tcW w:w="4535" w:type="dxa"/>
          </w:tcPr>
          <w:p w14:paraId="18E22A54">
            <w:pPr>
              <w:jc w:val="left"/>
            </w:pPr>
            <w:r>
              <w:rPr>
                <w:rFonts w:ascii="Times New Roman" w:hAnsi="Times New Roman" w:eastAsia="宋体"/>
                <w:color w:val="000000"/>
                <w:sz w:val="21"/>
              </w:rPr>
              <w:t>外部服务异常时的降级策略。</w:t>
            </w:r>
          </w:p>
        </w:tc>
      </w:tr>
    </w:tbl>
    <w:p w14:paraId="5A2077D7">
      <w:pPr>
        <w:spacing w:before="0" w:after="0" w:line="400" w:lineRule="exact"/>
        <w:ind w:firstLine="480"/>
        <w:jc w:val="both"/>
      </w:pPr>
    </w:p>
    <w:sectPr>
      <w:headerReference r:id="rId5" w:type="default"/>
      <w:footerReference r:id="rId6" w:type="default"/>
      <w:pgSz w:w="11906" w:h="16838"/>
      <w:pgMar w:top="1701" w:right="1134" w:bottom="1134" w:left="1701" w:header="1134"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5C8D6">
    <w:pPr>
      <w:jc w:val="center"/>
    </w:pPr>
    <w:r>
      <w:rPr>
        <w:rFonts w:ascii="Times New Roman" w:hAnsi="Times New Roman" w:eastAsia="Times New Roman"/>
        <w:color w:val="000000"/>
        <w:sz w:val="21"/>
      </w:rPr>
      <w:fldChar w:fldCharType="begin"/>
    </w:r>
    <w:r>
      <w:rPr>
        <w:rFonts w:ascii="Times New Roman" w:hAnsi="Times New Roman" w:eastAsia="Times New Roman"/>
        <w:color w:val="000000"/>
        <w:sz w:val="21"/>
      </w:rPr>
      <w:instrText xml:space="preserve"> PAGE </w:instrText>
    </w:r>
    <w:r>
      <w:rPr>
        <w:rFonts w:ascii="Times New Roman" w:hAnsi="Times New Roman" w:eastAsia="Times New Roman"/>
        <w:color w:val="000000"/>
        <w:sz w:val="21"/>
      </w:rPr>
      <w:fldChar w:fldCharType="separate"/>
    </w:r>
    <w:r>
      <w:rPr>
        <w:rFonts w:ascii="Times New Roman" w:hAnsi="Times New Roman" w:eastAsia="Times New Roman"/>
        <w:color w:val="00000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BC626">
    <w:pPr>
      <w:jc w:val="center"/>
    </w:pPr>
    <w:r>
      <w:rPr>
        <w:rFonts w:ascii="Times New Roman" w:hAnsi="Times New Roman" w:eastAsia="宋体"/>
        <w:color w:val="000000"/>
        <w:sz w:val="21"/>
      </w:rPr>
      <w:t>杭州电子科技大学本科毕业论文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B120D6"/>
    <w:multiLevelType w:val="singleLevel"/>
    <w:tmpl w:val="F7B120D6"/>
    <w:lvl w:ilvl="0" w:tentative="0">
      <w:start w:val="1"/>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913D6"/>
    <w:rsid w:val="12C5542C"/>
    <w:rsid w:val="26372B45"/>
    <w:rsid w:val="2AFE23BA"/>
    <w:rsid w:val="4B326788"/>
    <w:rsid w:val="4CD11285"/>
    <w:rsid w:val="531308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2"/>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0"/>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Body Text Indent 2"/>
    <w:basedOn w:val="1"/>
    <w:qFormat/>
    <w:uiPriority w:val="0"/>
    <w:pPr>
      <w:spacing w:line="400" w:lineRule="exact"/>
      <w:ind w:firstLine="420" w:firstLineChars="200"/>
    </w:pPr>
    <w:rPr>
      <w:rFonts w:ascii="宋体" w:hAnsi="宋体"/>
    </w:rPr>
  </w:style>
  <w:style w:type="paragraph" w:styleId="26">
    <w:name w:val="footer"/>
    <w:basedOn w:val="1"/>
    <w:link w:val="142"/>
    <w:unhideWhenUsed/>
    <w:qFormat/>
    <w:uiPriority w:val="99"/>
    <w:pPr>
      <w:tabs>
        <w:tab w:val="center" w:pos="4680"/>
        <w:tab w:val="right" w:pos="9360"/>
      </w:tabs>
      <w:spacing w:after="0" w:line="240" w:lineRule="auto"/>
    </w:pPr>
  </w:style>
  <w:style w:type="paragraph" w:styleId="27">
    <w:name w:val="header"/>
    <w:basedOn w:val="1"/>
    <w:link w:val="141"/>
    <w:unhideWhenUsed/>
    <w:qFormat/>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Body Text Indent 3"/>
    <w:basedOn w:val="1"/>
    <w:qFormat/>
    <w:uiPriority w:val="0"/>
    <w:pPr>
      <w:spacing w:after="120"/>
      <w:ind w:left="420" w:leftChars="200"/>
    </w:pPr>
    <w:rPr>
      <w:sz w:val="16"/>
      <w:szCs w:val="16"/>
    </w:rPr>
  </w:style>
  <w:style w:type="paragraph" w:styleId="32">
    <w:name w:val="toc 2"/>
    <w:basedOn w:val="1"/>
    <w:next w:val="1"/>
    <w:semiHidden/>
    <w:unhideWhenUsed/>
    <w:uiPriority w:val="39"/>
    <w:pPr>
      <w:ind w:left="420" w:leftChars="200"/>
    </w:pPr>
  </w:style>
  <w:style w:type="paragraph" w:styleId="33">
    <w:name w:val="Body Text 2"/>
    <w:basedOn w:val="1"/>
    <w:link w:val="151"/>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page number"/>
    <w:basedOn w:val="137"/>
    <w:qFormat/>
    <w:uiPriority w:val="0"/>
  </w:style>
  <w:style w:type="character" w:styleId="140">
    <w:name w:val="Emphasis"/>
    <w:basedOn w:val="137"/>
    <w:qFormat/>
    <w:uiPriority w:val="20"/>
    <w:rPr>
      <w:i/>
      <w:iCs/>
    </w:rPr>
  </w:style>
  <w:style w:type="character" w:customStyle="1" w:styleId="141">
    <w:name w:val="Header Char"/>
    <w:basedOn w:val="137"/>
    <w:link w:val="27"/>
    <w:qFormat/>
    <w:uiPriority w:val="99"/>
  </w:style>
  <w:style w:type="character" w:customStyle="1" w:styleId="142">
    <w:name w:val="Footer Char"/>
    <w:basedOn w:val="137"/>
    <w:link w:val="26"/>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37"/>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37"/>
    <w:link w:val="19"/>
    <w:qFormat/>
    <w:uiPriority w:val="99"/>
  </w:style>
  <w:style w:type="character" w:customStyle="1" w:styleId="151">
    <w:name w:val="Body Text 2 Char"/>
    <w:basedOn w:val="137"/>
    <w:link w:val="33"/>
    <w:qFormat/>
    <w:uiPriority w:val="99"/>
  </w:style>
  <w:style w:type="character" w:customStyle="1" w:styleId="152">
    <w:name w:val="Body Text 3 Char"/>
    <w:basedOn w:val="137"/>
    <w:link w:val="17"/>
    <w:qFormat/>
    <w:uiPriority w:val="99"/>
    <w:rPr>
      <w:sz w:val="16"/>
      <w:szCs w:val="16"/>
    </w:rPr>
  </w:style>
  <w:style w:type="character" w:customStyle="1" w:styleId="153">
    <w:name w:val="Macro Text Char"/>
    <w:basedOn w:val="137"/>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37"/>
    <w:link w:val="154"/>
    <w:qFormat/>
    <w:uiPriority w:val="29"/>
    <w:rPr>
      <w:i/>
      <w:iCs/>
      <w:color w:val="000000" w:themeColor="text1"/>
      <w14:textFill>
        <w14:solidFill>
          <w14:schemeClr w14:val="tx1"/>
        </w14:solidFill>
      </w14:textFill>
    </w:rPr>
  </w:style>
  <w:style w:type="character" w:customStyle="1" w:styleId="156">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37"/>
    <w:link w:val="8"/>
    <w:semiHidden/>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37"/>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37"/>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37"/>
    <w:link w:val="162"/>
    <w:qFormat/>
    <w:uiPriority w:val="30"/>
    <w:rPr>
      <w:b/>
      <w:bCs/>
      <w:i/>
      <w:iCs/>
      <w:color w:val="4F81BD" w:themeColor="accent1"/>
      <w14:textFill>
        <w14:solidFill>
          <w14:schemeClr w14:val="accent1"/>
        </w14:solidFill>
      </w14:textFill>
    </w:rPr>
  </w:style>
  <w:style w:type="character" w:customStyle="1" w:styleId="164">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37"/>
    <w:qFormat/>
    <w:uiPriority w:val="21"/>
    <w:rPr>
      <w:b/>
      <w:bCs/>
      <w:i/>
      <w:iCs/>
      <w:color w:val="4F81BD" w:themeColor="accent1"/>
      <w14:textFill>
        <w14:solidFill>
          <w14:schemeClr w14:val="accent1"/>
        </w14:solidFill>
      </w14:textFill>
    </w:rPr>
  </w:style>
  <w:style w:type="character" w:customStyle="1" w:styleId="166">
    <w:name w:val="Subtle Reference"/>
    <w:basedOn w:val="137"/>
    <w:qFormat/>
    <w:uiPriority w:val="31"/>
    <w:rPr>
      <w:smallCaps/>
      <w:color w:val="C0504D" w:themeColor="accent2"/>
      <w:u w:val="single"/>
      <w14:textFill>
        <w14:solidFill>
          <w14:schemeClr w14:val="accent2"/>
        </w14:solidFill>
      </w14:textFill>
    </w:rPr>
  </w:style>
  <w:style w:type="character" w:customStyle="1" w:styleId="167">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37"/>
    <w:qFormat/>
    <w:uiPriority w:val="33"/>
    <w:rPr>
      <w:b/>
      <w:bCs/>
      <w:smallCaps/>
      <w:spacing w:val="5"/>
    </w:rPr>
  </w:style>
  <w:style w:type="paragraph" w:customStyle="1" w:styleId="169">
    <w:name w:val="TOC Heading"/>
    <w:basedOn w:val="3"/>
    <w:next w:val="1"/>
    <w:semiHidden/>
    <w:unhideWhenUsed/>
    <w:qFormat/>
    <w:uiPriority w:val="39"/>
    <w:pPr>
      <w:outlineLvl w:val="9"/>
    </w:pPr>
  </w:style>
  <w:style w:type="paragraph" w:customStyle="1" w:styleId="170">
    <w:name w:val="正文（首行缩进两字） Char Char Char"/>
    <w:basedOn w:val="1"/>
    <w:next w:val="31"/>
    <w:qFormat/>
    <w:uiPriority w:val="0"/>
    <w:pPr>
      <w:tabs>
        <w:tab w:val="left" w:pos="0"/>
      </w:tabs>
      <w:adjustRightInd w:val="0"/>
      <w:snapToGrid w:val="0"/>
      <w:spacing w:line="360" w:lineRule="exact"/>
      <w:ind w:firstLine="420" w:firstLineChars="200"/>
    </w:pPr>
    <w:rPr>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2876</Words>
  <Characters>4479</Characters>
  <Lines>0</Lines>
  <Paragraphs>0</Paragraphs>
  <TotalTime>15</TotalTime>
  <ScaleCrop>false</ScaleCrop>
  <LinksUpToDate>false</LinksUpToDate>
  <CharactersWithSpaces>4791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WPS_1180173220</cp:lastModifiedBy>
  <dcterms:modified xsi:type="dcterms:W3CDTF">2026-04-09T17:12:11Z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eyJoZGlkIjoiOTJiYjA1MmJiNTNiOTFiOTk5ODQ5MGU1ZWIyMzM0OWIiLCJ1c2VySWQiOiIxMTgwMTczMjIwIn0=</vt:lpwstr>
  </property>
  <property fmtid="{D5CDD505-2E9C-101B-9397-08002B2CF9AE}" pid="3" name="KSOProductBuildVer">
    <vt:lpwstr>2052-12.1.0.25225</vt:lpwstr>
  </property>
  <property fmtid="{D5CDD505-2E9C-101B-9397-08002B2CF9AE}" pid="4" name="ICV">
    <vt:lpwstr>D7E576018D164BA7B3329EB8C9580275_12</vt:lpwstr>
  </property>
</Properties>
</file>