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48F" w14:textId="5A9B8E51" w:rsidR="008E03F1" w:rsidRPr="00B113CB" w:rsidRDefault="00AC1CE7">
      <w:pPr>
        <w:rPr>
          <w:b/>
          <w:bCs/>
        </w:rPr>
      </w:pPr>
      <w:r>
        <w:rPr>
          <w:b/>
          <w:bCs/>
        </w:rPr>
        <w:t>Board</w:t>
      </w:r>
      <w:r w:rsidR="00C46756">
        <w:rPr>
          <w:b/>
          <w:bCs/>
        </w:rPr>
        <w:t>E</w:t>
      </w:r>
      <w:r>
        <w:rPr>
          <w:b/>
          <w:bCs/>
        </w:rPr>
        <w:t>x and ExecuComp</w:t>
      </w:r>
      <w:r w:rsidR="008E03F1" w:rsidRPr="00B113CB">
        <w:rPr>
          <w:b/>
          <w:bCs/>
        </w:rPr>
        <w:t xml:space="preserve"> Project Documentation</w:t>
      </w:r>
      <w:r w:rsidR="00B113CB" w:rsidRPr="00B113CB">
        <w:rPr>
          <w:b/>
          <w:bCs/>
        </w:rPr>
        <w:t xml:space="preserve"> (</w:t>
      </w:r>
      <w:r>
        <w:rPr>
          <w:b/>
          <w:bCs/>
        </w:rPr>
        <w:t>100322</w:t>
      </w:r>
      <w:r w:rsidR="00B113CB" w:rsidRPr="00B113CB">
        <w:rPr>
          <w:b/>
          <w:bCs/>
        </w:rPr>
        <w:t>)</w:t>
      </w:r>
    </w:p>
    <w:p w14:paraId="6A356094" w14:textId="270FDB5A" w:rsidR="00912FA9" w:rsidRPr="00FB07AA" w:rsidRDefault="00912FA9" w:rsidP="00912FA9">
      <w:pPr>
        <w:rPr>
          <w:u w:val="single"/>
        </w:rPr>
      </w:pPr>
      <w:r w:rsidRPr="00FB07AA">
        <w:rPr>
          <w:u w:val="single"/>
        </w:rPr>
        <w:t>Summary of Main Processing Pipeline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4"/>
        <w:gridCol w:w="5762"/>
        <w:gridCol w:w="3774"/>
      </w:tblGrid>
      <w:tr w:rsidR="005413BD" w14:paraId="383F0823" w14:textId="77777777" w:rsidTr="00E91621">
        <w:trPr>
          <w:jc w:val="center"/>
        </w:trPr>
        <w:tc>
          <w:tcPr>
            <w:tcW w:w="265" w:type="pct"/>
            <w:shd w:val="clear" w:color="auto" w:fill="F2F2F2" w:themeFill="background1" w:themeFillShade="F2"/>
          </w:tcPr>
          <w:p w14:paraId="53F6B6E0" w14:textId="77777777" w:rsidR="005413BD" w:rsidRDefault="005413BD" w:rsidP="007F4FE2"/>
        </w:tc>
        <w:tc>
          <w:tcPr>
            <w:tcW w:w="2861" w:type="pct"/>
            <w:shd w:val="clear" w:color="auto" w:fill="F2F2F2" w:themeFill="background1" w:themeFillShade="F2"/>
          </w:tcPr>
          <w:p w14:paraId="3AD287CB" w14:textId="77777777" w:rsidR="005413BD" w:rsidRDefault="005413BD" w:rsidP="007F4FE2">
            <w:r>
              <w:t>Task</w:t>
            </w:r>
          </w:p>
        </w:tc>
        <w:tc>
          <w:tcPr>
            <w:tcW w:w="1874" w:type="pct"/>
            <w:shd w:val="clear" w:color="auto" w:fill="F2F2F2" w:themeFill="background1" w:themeFillShade="F2"/>
          </w:tcPr>
          <w:p w14:paraId="39B0371C" w14:textId="77777777" w:rsidR="005413BD" w:rsidRDefault="005413BD" w:rsidP="007F4FE2">
            <w:r>
              <w:t>Comments</w:t>
            </w:r>
          </w:p>
        </w:tc>
      </w:tr>
      <w:tr w:rsidR="005413BD" w14:paraId="49D469B3" w14:textId="77777777" w:rsidTr="00E91621">
        <w:trPr>
          <w:jc w:val="center"/>
        </w:trPr>
        <w:tc>
          <w:tcPr>
            <w:tcW w:w="265" w:type="pct"/>
          </w:tcPr>
          <w:p w14:paraId="6527EDD2" w14:textId="77777777" w:rsidR="005413BD" w:rsidRDefault="005413BD" w:rsidP="007F4FE2">
            <w:r w:rsidRPr="009417F8">
              <w:rPr>
                <w:b/>
                <w:bCs/>
              </w:rPr>
              <w:t>1</w:t>
            </w:r>
          </w:p>
        </w:tc>
        <w:tc>
          <w:tcPr>
            <w:tcW w:w="4735" w:type="pct"/>
            <w:gridSpan w:val="2"/>
          </w:tcPr>
          <w:p w14:paraId="47DB7997" w14:textId="2A763EC6" w:rsidR="005413BD" w:rsidRDefault="005413BD" w:rsidP="007F4FE2">
            <w:r>
              <w:rPr>
                <w:b/>
                <w:bCs/>
              </w:rPr>
              <w:t xml:space="preserve">Get </w:t>
            </w:r>
            <w:r w:rsidR="005E2D70">
              <w:rPr>
                <w:b/>
                <w:bCs/>
              </w:rPr>
              <w:t xml:space="preserve">ISINs and </w:t>
            </w:r>
            <w:r>
              <w:rPr>
                <w:b/>
                <w:bCs/>
              </w:rPr>
              <w:t>Company Names for Firms of Interest</w:t>
            </w:r>
          </w:p>
        </w:tc>
      </w:tr>
      <w:tr w:rsidR="005413BD" w14:paraId="4CB3AF72" w14:textId="77777777" w:rsidTr="00E91621">
        <w:trPr>
          <w:jc w:val="center"/>
        </w:trPr>
        <w:tc>
          <w:tcPr>
            <w:tcW w:w="265" w:type="pct"/>
          </w:tcPr>
          <w:p w14:paraId="74E7DBAE" w14:textId="77777777" w:rsidR="005413BD" w:rsidRDefault="005413BD" w:rsidP="007F4FE2">
            <w:r>
              <w:t>1.1</w:t>
            </w:r>
          </w:p>
        </w:tc>
        <w:tc>
          <w:tcPr>
            <w:tcW w:w="2861" w:type="pct"/>
          </w:tcPr>
          <w:p w14:paraId="7DE39260" w14:textId="440AF78C" w:rsidR="005413BD" w:rsidRPr="009556F7" w:rsidRDefault="005413BD" w:rsidP="007F4FE2">
            <w:pPr>
              <w:rPr>
                <w:b/>
                <w:bCs/>
                <w:u w:val="single"/>
              </w:rPr>
            </w:pPr>
            <w:r>
              <w:t>Start with a table of gvkeys and ISINs (“firms of interest”</w:t>
            </w:r>
            <w:proofErr w:type="gramStart"/>
            <w:r>
              <w:t>), and</w:t>
            </w:r>
            <w:proofErr w:type="gramEnd"/>
            <w:r>
              <w:t xml:space="preserve"> save the list of gvkeys as a .txt file.</w:t>
            </w:r>
          </w:p>
        </w:tc>
        <w:tc>
          <w:tcPr>
            <w:tcW w:w="1874" w:type="pct"/>
          </w:tcPr>
          <w:p w14:paraId="1E7369EF" w14:textId="77777777" w:rsidR="005413BD" w:rsidRDefault="005413BD" w:rsidP="007F4FE2"/>
        </w:tc>
      </w:tr>
      <w:tr w:rsidR="005E2D70" w14:paraId="521FFE3B" w14:textId="77777777" w:rsidTr="00E91621">
        <w:trPr>
          <w:jc w:val="center"/>
        </w:trPr>
        <w:tc>
          <w:tcPr>
            <w:tcW w:w="265" w:type="pct"/>
          </w:tcPr>
          <w:p w14:paraId="355B0A19" w14:textId="6E91161C" w:rsidR="005E2D70" w:rsidRDefault="005E2D70" w:rsidP="007F4FE2">
            <w:r>
              <w:t>1.2</w:t>
            </w:r>
          </w:p>
        </w:tc>
        <w:tc>
          <w:tcPr>
            <w:tcW w:w="2861" w:type="pct"/>
          </w:tcPr>
          <w:p w14:paraId="009F3408" w14:textId="58D26A23" w:rsidR="005E2D70" w:rsidRDefault="005E2D70" w:rsidP="007F4FE2">
            <w:r>
              <w:t>Search on WRDS using the gvkeys with no ISINs to get the ISINs</w:t>
            </w:r>
            <w:r w:rsidR="00F03BD3">
              <w:t xml:space="preserve">. Multiple ISINs usually appear for every </w:t>
            </w:r>
            <w:proofErr w:type="spellStart"/>
            <w:r w:rsidR="00F03BD3">
              <w:t>gvkey</w:t>
            </w:r>
            <w:proofErr w:type="spellEnd"/>
            <w:r w:rsidR="00F03BD3">
              <w:t>.</w:t>
            </w:r>
            <w:r w:rsidR="002C7A2C">
              <w:t xml:space="preserve"> These ISINs were added to the ISINs of interest.</w:t>
            </w:r>
          </w:p>
        </w:tc>
        <w:tc>
          <w:tcPr>
            <w:tcW w:w="1874" w:type="pct"/>
          </w:tcPr>
          <w:p w14:paraId="769BCD4D" w14:textId="77777777" w:rsidR="005E2D70" w:rsidRDefault="005E2D70" w:rsidP="007F4FE2"/>
        </w:tc>
      </w:tr>
      <w:tr w:rsidR="005413BD" w14:paraId="2FC47DD2" w14:textId="77777777" w:rsidTr="00E91621">
        <w:trPr>
          <w:jc w:val="center"/>
        </w:trPr>
        <w:tc>
          <w:tcPr>
            <w:tcW w:w="265" w:type="pct"/>
          </w:tcPr>
          <w:p w14:paraId="245E760B" w14:textId="54E604EF" w:rsidR="005413BD" w:rsidRDefault="005413BD" w:rsidP="007F4FE2">
            <w:r>
              <w:t>1.</w:t>
            </w:r>
            <w:r w:rsidR="005E2D70">
              <w:t>3</w:t>
            </w:r>
          </w:p>
        </w:tc>
        <w:tc>
          <w:tcPr>
            <w:tcW w:w="2861" w:type="pct"/>
          </w:tcPr>
          <w:p w14:paraId="56E33E5D" w14:textId="490FB9E7" w:rsidR="005413BD" w:rsidRDefault="005413BD" w:rsidP="007F4FE2">
            <w:r>
              <w:t xml:space="preserve">Search on WRDS using </w:t>
            </w:r>
            <w:r w:rsidR="005E2D70">
              <w:t>all</w:t>
            </w:r>
            <w:r>
              <w:t xml:space="preserve"> gvkeys to get the company names</w:t>
            </w:r>
            <w:r w:rsidR="00F03BD3">
              <w:t>.</w:t>
            </w:r>
            <w:r w:rsidR="002C7A2C">
              <w:t xml:space="preserve"> These company names were added as an additional variable to the firms of interest.</w:t>
            </w:r>
          </w:p>
        </w:tc>
        <w:tc>
          <w:tcPr>
            <w:tcW w:w="1874" w:type="pct"/>
          </w:tcPr>
          <w:p w14:paraId="66DC62BB" w14:textId="77777777" w:rsidR="005413BD" w:rsidRDefault="005413BD" w:rsidP="007F4FE2"/>
        </w:tc>
      </w:tr>
      <w:tr w:rsidR="005413BD" w14:paraId="614F0681" w14:textId="77777777" w:rsidTr="00E91621">
        <w:trPr>
          <w:jc w:val="center"/>
        </w:trPr>
        <w:tc>
          <w:tcPr>
            <w:tcW w:w="265" w:type="pct"/>
          </w:tcPr>
          <w:p w14:paraId="5FC03BC4" w14:textId="77777777" w:rsidR="005413BD" w:rsidRDefault="005413BD" w:rsidP="007F4FE2">
            <w:r>
              <w:rPr>
                <w:b/>
                <w:bCs/>
              </w:rPr>
              <w:t>2</w:t>
            </w:r>
          </w:p>
        </w:tc>
        <w:tc>
          <w:tcPr>
            <w:tcW w:w="4735" w:type="pct"/>
            <w:gridSpan w:val="2"/>
          </w:tcPr>
          <w:p w14:paraId="6CC1C928" w14:textId="57F7ABBD" w:rsidR="005413BD" w:rsidRDefault="005413BD" w:rsidP="007F4FE2">
            <w:r>
              <w:rPr>
                <w:b/>
                <w:bCs/>
              </w:rPr>
              <w:t xml:space="preserve">Download </w:t>
            </w:r>
            <w:r w:rsidR="00C46756">
              <w:rPr>
                <w:b/>
                <w:bCs/>
              </w:rPr>
              <w:t xml:space="preserve">ExecuComp </w:t>
            </w:r>
            <w:r>
              <w:rPr>
                <w:b/>
                <w:bCs/>
              </w:rPr>
              <w:t>Data from WRDS</w:t>
            </w:r>
          </w:p>
        </w:tc>
      </w:tr>
      <w:tr w:rsidR="005413BD" w:rsidRPr="003619F9" w14:paraId="47161FE9" w14:textId="77777777" w:rsidTr="00E91621">
        <w:trPr>
          <w:jc w:val="center"/>
        </w:trPr>
        <w:tc>
          <w:tcPr>
            <w:tcW w:w="265" w:type="pct"/>
          </w:tcPr>
          <w:p w14:paraId="2FB9702F" w14:textId="77777777" w:rsidR="005413BD" w:rsidRDefault="005413BD" w:rsidP="007F4FE2">
            <w:r>
              <w:t>2.1</w:t>
            </w:r>
          </w:p>
        </w:tc>
        <w:tc>
          <w:tcPr>
            <w:tcW w:w="2861" w:type="pct"/>
          </w:tcPr>
          <w:p w14:paraId="7811956F" w14:textId="3522A3CF" w:rsidR="00C46756" w:rsidRDefault="005413BD" w:rsidP="007F4FE2">
            <w:r>
              <w:t>The “</w:t>
            </w:r>
            <w:r w:rsidR="00C46756" w:rsidRPr="00C46756">
              <w:t xml:space="preserve">ExecuComp </w:t>
            </w:r>
            <w:r>
              <w:t>Data” comprises 15 tables. For tables that can be queried using gvkeys, the list of gvkeys was provided and the data downloaded</w:t>
            </w:r>
            <w:r w:rsidR="00C46756">
              <w:t xml:space="preserve">. For tables that cannot be queried using gvkeys, the full dataset was downloaded on SAS Studio. </w:t>
            </w:r>
          </w:p>
        </w:tc>
        <w:tc>
          <w:tcPr>
            <w:tcW w:w="1874" w:type="pct"/>
          </w:tcPr>
          <w:p w14:paraId="28C26951" w14:textId="77777777" w:rsidR="00C46756" w:rsidRDefault="005413BD" w:rsidP="00C46756">
            <w:pPr>
              <w:pStyle w:val="ListParagraph"/>
              <w:numPr>
                <w:ilvl w:val="0"/>
                <w:numId w:val="37"/>
              </w:numPr>
            </w:pPr>
            <w:r>
              <w:t>The date range was set to be as close as possible to 2000-current.</w:t>
            </w:r>
          </w:p>
          <w:p w14:paraId="559EC5C6" w14:textId="4D174132" w:rsidR="00AB06FB" w:rsidRPr="003619F9" w:rsidRDefault="00AB06FB" w:rsidP="00C46756">
            <w:pPr>
              <w:pStyle w:val="ListParagraph"/>
              <w:numPr>
                <w:ilvl w:val="0"/>
                <w:numId w:val="37"/>
              </w:numPr>
            </w:pPr>
            <w:r>
              <w:t xml:space="preserve">All files are </w:t>
            </w:r>
            <w:proofErr w:type="gramStart"/>
            <w:r>
              <w:t>in .sas</w:t>
            </w:r>
            <w:proofErr w:type="gramEnd"/>
            <w:r>
              <w:t>7bdat.</w:t>
            </w:r>
          </w:p>
        </w:tc>
      </w:tr>
      <w:tr w:rsidR="005413BD" w:rsidRPr="00EE36C9" w14:paraId="1C81AD88" w14:textId="77777777" w:rsidTr="00E91621">
        <w:trPr>
          <w:jc w:val="center"/>
        </w:trPr>
        <w:tc>
          <w:tcPr>
            <w:tcW w:w="265" w:type="pct"/>
          </w:tcPr>
          <w:p w14:paraId="0362DCDF" w14:textId="77777777" w:rsidR="005413BD" w:rsidRDefault="005413BD" w:rsidP="007F4FE2">
            <w:r w:rsidRPr="000104FC">
              <w:rPr>
                <w:b/>
                <w:bCs/>
              </w:rPr>
              <w:t>3</w:t>
            </w:r>
          </w:p>
        </w:tc>
        <w:tc>
          <w:tcPr>
            <w:tcW w:w="4735" w:type="pct"/>
            <w:gridSpan w:val="2"/>
          </w:tcPr>
          <w:p w14:paraId="02C00B64" w14:textId="33361CE5" w:rsidR="005413BD" w:rsidRPr="00EE36C9" w:rsidRDefault="00C46756" w:rsidP="007F4FE2">
            <w:r>
              <w:rPr>
                <w:b/>
                <w:bCs/>
              </w:rPr>
              <w:t xml:space="preserve">Download BoardEx Data </w:t>
            </w:r>
            <w:r w:rsidR="00B13C6B">
              <w:rPr>
                <w:b/>
                <w:bCs/>
              </w:rPr>
              <w:t>on Box</w:t>
            </w:r>
          </w:p>
        </w:tc>
      </w:tr>
      <w:tr w:rsidR="005413BD" w14:paraId="720B9609" w14:textId="77777777" w:rsidTr="00E91621">
        <w:trPr>
          <w:jc w:val="center"/>
        </w:trPr>
        <w:tc>
          <w:tcPr>
            <w:tcW w:w="265" w:type="pct"/>
          </w:tcPr>
          <w:p w14:paraId="35EB08B6" w14:textId="77777777" w:rsidR="005413BD" w:rsidRDefault="005413BD" w:rsidP="007F4FE2">
            <w:r>
              <w:t>3.1</w:t>
            </w:r>
          </w:p>
        </w:tc>
        <w:tc>
          <w:tcPr>
            <w:tcW w:w="2861" w:type="pct"/>
          </w:tcPr>
          <w:p w14:paraId="14B9F17B" w14:textId="380CB5BE" w:rsidR="005413BD" w:rsidRDefault="00B13C6B" w:rsidP="007F4FE2">
            <w:r>
              <w:t>The “BoardEx</w:t>
            </w:r>
            <w:r w:rsidRPr="00C46756">
              <w:t xml:space="preserve"> </w:t>
            </w:r>
            <w:r>
              <w:t xml:space="preserve">Data” comprises </w:t>
            </w:r>
            <w:r w:rsidR="005648E9">
              <w:t>116</w:t>
            </w:r>
            <w:r>
              <w:t xml:space="preserve"> tables</w:t>
            </w:r>
            <w:r w:rsidR="00B31D6A">
              <w:t xml:space="preserve">: </w:t>
            </w:r>
            <w:r>
              <w:t>4 regions (NA, Europe, ROW, UK)</w:t>
            </w:r>
            <w:r w:rsidR="00B31D6A">
              <w:t>, each with</w:t>
            </w:r>
            <w:r>
              <w:t xml:space="preserve"> </w:t>
            </w:r>
            <w:r w:rsidR="00D5573D">
              <w:t xml:space="preserve">the same set of </w:t>
            </w:r>
            <w:r w:rsidR="005648E9">
              <w:t>29</w:t>
            </w:r>
            <w:r w:rsidR="00B705C4">
              <w:t xml:space="preserve"> </w:t>
            </w:r>
            <w:r>
              <w:t>table</w:t>
            </w:r>
            <w:r w:rsidR="00B31D6A">
              <w:t>s</w:t>
            </w:r>
            <w:r>
              <w:t>.</w:t>
            </w:r>
            <w:r w:rsidR="005648E9">
              <w:t xml:space="preserve"> </w:t>
            </w:r>
          </w:p>
        </w:tc>
        <w:tc>
          <w:tcPr>
            <w:tcW w:w="1874" w:type="pct"/>
          </w:tcPr>
          <w:p w14:paraId="148D3450" w14:textId="77777777" w:rsidR="00AB06FB" w:rsidRDefault="00B13C6B" w:rsidP="00B13C6B">
            <w:pPr>
              <w:pStyle w:val="ListParagraph"/>
              <w:numPr>
                <w:ilvl w:val="0"/>
                <w:numId w:val="37"/>
              </w:numPr>
            </w:pPr>
            <w:r>
              <w:t>The WRDS account does not have access to B</w:t>
            </w:r>
            <w:r w:rsidR="00555385">
              <w:t>oar</w:t>
            </w:r>
            <w:r>
              <w:t>dEx data on WRDS. Instead, the data is downloaded from a Box folder maintained by Booth</w:t>
            </w:r>
            <w:r w:rsidR="00677719">
              <w:t>, named ‘</w:t>
            </w:r>
            <w:r w:rsidR="00677719" w:rsidRPr="00677719">
              <w:t>BoardEx_Rest_of_World_2021</w:t>
            </w:r>
            <w:r w:rsidR="00677719">
              <w:t>’</w:t>
            </w:r>
            <w:r>
              <w:t>.</w:t>
            </w:r>
          </w:p>
          <w:p w14:paraId="3C71BA79" w14:textId="18249E59" w:rsidR="00AB06FB" w:rsidRDefault="00AB06FB" w:rsidP="00B13C6B">
            <w:pPr>
              <w:pStyle w:val="ListParagraph"/>
              <w:numPr>
                <w:ilvl w:val="0"/>
                <w:numId w:val="37"/>
              </w:numPr>
            </w:pPr>
            <w:r>
              <w:t>All files are in .xlsx.</w:t>
            </w:r>
          </w:p>
        </w:tc>
      </w:tr>
      <w:tr w:rsidR="007348C2" w14:paraId="4033859E" w14:textId="77777777" w:rsidTr="00E91621">
        <w:trPr>
          <w:jc w:val="center"/>
        </w:trPr>
        <w:tc>
          <w:tcPr>
            <w:tcW w:w="265" w:type="pct"/>
          </w:tcPr>
          <w:p w14:paraId="70CBDE40" w14:textId="684CF389" w:rsidR="007348C2" w:rsidRDefault="007348C2" w:rsidP="007F4FE2">
            <w:r>
              <w:t>3.2</w:t>
            </w:r>
          </w:p>
        </w:tc>
        <w:tc>
          <w:tcPr>
            <w:tcW w:w="2861" w:type="pct"/>
          </w:tcPr>
          <w:p w14:paraId="581A43AC" w14:textId="5403D9DA" w:rsidR="007348C2" w:rsidRDefault="007348C2" w:rsidP="007F4FE2">
            <w:r>
              <w:t xml:space="preserve">Open </w:t>
            </w:r>
            <w:r w:rsidR="0053193C">
              <w:t>“</w:t>
            </w:r>
            <w:r>
              <w:t>Board Summary.xlsx</w:t>
            </w:r>
            <w:r w:rsidR="0053193C">
              <w:t>”</w:t>
            </w:r>
            <w:r>
              <w:t xml:space="preserve"> for all 4 regions, and collate a table of </w:t>
            </w:r>
            <w:proofErr w:type="spellStart"/>
            <w:r>
              <w:t>CompanyIDs</w:t>
            </w:r>
            <w:proofErr w:type="spellEnd"/>
            <w:r>
              <w:t xml:space="preserve">, ISINs and Company Names. </w:t>
            </w:r>
            <w:r w:rsidR="008F0ED0">
              <w:t>After removing duplicates (</w:t>
            </w:r>
            <w:proofErr w:type="gramStart"/>
            <w:r w:rsidR="008F0ED0">
              <w:t>i.e.</w:t>
            </w:r>
            <w:proofErr w:type="gramEnd"/>
            <w:r w:rsidR="008F0ED0">
              <w:t xml:space="preserve"> entries where all 3 fields are the same), there are </w:t>
            </w:r>
            <w:r w:rsidR="005E2D70">
              <w:t>37323</w:t>
            </w:r>
            <w:r w:rsidR="008F0ED0">
              <w:t xml:space="preserve"> </w:t>
            </w:r>
            <w:r w:rsidR="005E2D70">
              <w:t>entries</w:t>
            </w:r>
            <w:r w:rsidR="008F0ED0">
              <w:t>.</w:t>
            </w:r>
          </w:p>
        </w:tc>
        <w:tc>
          <w:tcPr>
            <w:tcW w:w="1874" w:type="pct"/>
          </w:tcPr>
          <w:p w14:paraId="02A2F23B" w14:textId="3D48BC00" w:rsidR="00BF69A0" w:rsidRDefault="005E2D70" w:rsidP="00B13C6B">
            <w:pPr>
              <w:pStyle w:val="ListParagraph"/>
              <w:numPr>
                <w:ilvl w:val="0"/>
                <w:numId w:val="37"/>
              </w:numPr>
            </w:pPr>
            <w:r>
              <w:t>Checks described below.</w:t>
            </w:r>
          </w:p>
        </w:tc>
      </w:tr>
      <w:tr w:rsidR="007348C2" w14:paraId="109203CC" w14:textId="77777777" w:rsidTr="00E91621">
        <w:trPr>
          <w:jc w:val="center"/>
        </w:trPr>
        <w:tc>
          <w:tcPr>
            <w:tcW w:w="265" w:type="pct"/>
          </w:tcPr>
          <w:p w14:paraId="3209496C" w14:textId="7AA6C12E" w:rsidR="007348C2" w:rsidRDefault="005E2D70" w:rsidP="007F4FE2">
            <w:r>
              <w:t>3.3</w:t>
            </w:r>
          </w:p>
        </w:tc>
        <w:tc>
          <w:tcPr>
            <w:tcW w:w="2861" w:type="pct"/>
          </w:tcPr>
          <w:p w14:paraId="295271FA" w14:textId="0ED9B510" w:rsidR="007348C2" w:rsidRDefault="005E2D70" w:rsidP="007F4FE2">
            <w:r>
              <w:t xml:space="preserve">First check if the ISINs of interest match the BoardEx ISINs. </w:t>
            </w:r>
            <w:r w:rsidR="009159E0">
              <w:t xml:space="preserve">While most </w:t>
            </w:r>
            <w:proofErr w:type="spellStart"/>
            <w:r w:rsidR="009159E0">
              <w:t>boardex</w:t>
            </w:r>
            <w:proofErr w:type="spellEnd"/>
            <w:r w:rsidR="009159E0">
              <w:t xml:space="preserve"> ISINs appear only once, a few appear twice, and 5 such ISINs matched the ISINs of interest. </w:t>
            </w:r>
            <w:r w:rsidR="002C7A2C">
              <w:t>1 case had the 2 ISINs refer to different firms</w:t>
            </w:r>
            <w:r w:rsidR="00A6538D">
              <w:t xml:space="preserve"> (the wrong one was replaced with the correct one)</w:t>
            </w:r>
            <w:r w:rsidR="002C7A2C">
              <w:t>, while the other 4 cases had the 2 ISINs refer to the same firm</w:t>
            </w:r>
            <w:r w:rsidR="00A6538D">
              <w:t xml:space="preserve"> (the second ISIN was added)</w:t>
            </w:r>
            <w:r w:rsidR="002C7A2C">
              <w:t>.</w:t>
            </w:r>
          </w:p>
        </w:tc>
        <w:tc>
          <w:tcPr>
            <w:tcW w:w="1874" w:type="pct"/>
          </w:tcPr>
          <w:p w14:paraId="5AEB5112" w14:textId="77777777" w:rsidR="007348C2" w:rsidRDefault="007348C2" w:rsidP="00AE19C5"/>
        </w:tc>
      </w:tr>
      <w:tr w:rsidR="002C7A2C" w14:paraId="2EF5171D" w14:textId="77777777" w:rsidTr="00E91621">
        <w:trPr>
          <w:jc w:val="center"/>
        </w:trPr>
        <w:tc>
          <w:tcPr>
            <w:tcW w:w="265" w:type="pct"/>
          </w:tcPr>
          <w:p w14:paraId="6D5A2F68" w14:textId="7D08BA23" w:rsidR="002C7A2C" w:rsidRDefault="002C7A2C" w:rsidP="007F4FE2">
            <w:r>
              <w:t>3.4</w:t>
            </w:r>
          </w:p>
        </w:tc>
        <w:tc>
          <w:tcPr>
            <w:tcW w:w="2861" w:type="pct"/>
          </w:tcPr>
          <w:p w14:paraId="37D98EAF" w14:textId="15290A4B" w:rsidR="002C7A2C" w:rsidRDefault="00A6538D" w:rsidP="007F4FE2">
            <w:r>
              <w:t xml:space="preserve">The unmatched gvkeys were then filtered out. Fuzzy matching was done between the company names from WRDS and the company names in BoardEx. The top 2 matches in BoardEx were saved, and manual comparison was done to check for matches. The gvkeys of the matched firms were then linked to the company IDs in BoardEx.  </w:t>
            </w:r>
          </w:p>
        </w:tc>
        <w:tc>
          <w:tcPr>
            <w:tcW w:w="1874" w:type="pct"/>
          </w:tcPr>
          <w:p w14:paraId="3043AA9D" w14:textId="77777777" w:rsidR="002C7A2C" w:rsidRDefault="002C7A2C" w:rsidP="00AE19C5"/>
        </w:tc>
      </w:tr>
      <w:tr w:rsidR="00994571" w14:paraId="5AA41621" w14:textId="77777777" w:rsidTr="00E91621">
        <w:trPr>
          <w:jc w:val="center"/>
        </w:trPr>
        <w:tc>
          <w:tcPr>
            <w:tcW w:w="265" w:type="pct"/>
          </w:tcPr>
          <w:p w14:paraId="726D02BA" w14:textId="05CD85FD" w:rsidR="00994571" w:rsidRDefault="00994571" w:rsidP="007F4FE2">
            <w:r>
              <w:t>3.5</w:t>
            </w:r>
          </w:p>
        </w:tc>
        <w:tc>
          <w:tcPr>
            <w:tcW w:w="2861" w:type="pct"/>
          </w:tcPr>
          <w:p w14:paraId="5B0E7F19" w14:textId="7AA60EB8" w:rsidR="00994571" w:rsidRDefault="009B2725" w:rsidP="007F4FE2">
            <w:r>
              <w:t>Save the final list of company IDs</w:t>
            </w:r>
            <w:r w:rsidR="00AE19C5">
              <w:t xml:space="preserve"> as a .xlsx file</w:t>
            </w:r>
            <w:r>
              <w:t xml:space="preserve">. </w:t>
            </w:r>
          </w:p>
        </w:tc>
        <w:tc>
          <w:tcPr>
            <w:tcW w:w="1874" w:type="pct"/>
          </w:tcPr>
          <w:p w14:paraId="562EC0B7" w14:textId="77777777" w:rsidR="00994571" w:rsidRDefault="00994571" w:rsidP="00AE19C5"/>
        </w:tc>
      </w:tr>
      <w:tr w:rsidR="005413BD" w:rsidRPr="003E00B8" w14:paraId="711CD6E3" w14:textId="77777777" w:rsidTr="00E91621">
        <w:trPr>
          <w:jc w:val="center"/>
        </w:trPr>
        <w:tc>
          <w:tcPr>
            <w:tcW w:w="265" w:type="pct"/>
          </w:tcPr>
          <w:p w14:paraId="4187CE8E" w14:textId="77777777" w:rsidR="005413BD" w:rsidRDefault="005413BD" w:rsidP="007F4FE2">
            <w:r>
              <w:rPr>
                <w:b/>
                <w:bCs/>
              </w:rPr>
              <w:t>4</w:t>
            </w:r>
          </w:p>
        </w:tc>
        <w:tc>
          <w:tcPr>
            <w:tcW w:w="4735" w:type="pct"/>
            <w:gridSpan w:val="2"/>
          </w:tcPr>
          <w:p w14:paraId="120BFE06" w14:textId="5AF92DE6" w:rsidR="005413BD" w:rsidRPr="003E00B8" w:rsidRDefault="00AE19C5" w:rsidP="007F4FE2">
            <w:r>
              <w:rPr>
                <w:b/>
                <w:bCs/>
              </w:rPr>
              <w:t>Filter BoardEx files based on the company IDs.</w:t>
            </w:r>
          </w:p>
        </w:tc>
      </w:tr>
      <w:tr w:rsidR="005413BD" w:rsidRPr="00EE36C9" w14:paraId="505C8993" w14:textId="77777777" w:rsidTr="00E91621">
        <w:trPr>
          <w:jc w:val="center"/>
        </w:trPr>
        <w:tc>
          <w:tcPr>
            <w:tcW w:w="265" w:type="pct"/>
          </w:tcPr>
          <w:p w14:paraId="7A6CB0D5" w14:textId="77777777" w:rsidR="005413BD" w:rsidRDefault="005413BD" w:rsidP="007F4FE2">
            <w:r>
              <w:t>4.1</w:t>
            </w:r>
          </w:p>
        </w:tc>
        <w:tc>
          <w:tcPr>
            <w:tcW w:w="2861" w:type="pct"/>
          </w:tcPr>
          <w:p w14:paraId="36C8CAA6" w14:textId="4EFD74DE" w:rsidR="005413BD" w:rsidRDefault="00AE19C5" w:rsidP="007F4FE2">
            <w:r w:rsidRPr="00AE19C5">
              <w:t>Filter BoardEx files based on the company IDs.</w:t>
            </w:r>
            <w:r>
              <w:t xml:space="preserve"> The processing is done on Mercury, sped up with multiple job submission </w:t>
            </w:r>
            <w:r>
              <w:lastRenderedPageBreak/>
              <w:t>a</w:t>
            </w:r>
            <w:r w:rsidR="001D1E25">
              <w:t>nd</w:t>
            </w:r>
            <w:r>
              <w:t xml:space="preserve"> parallelized code.</w:t>
            </w:r>
            <w:r w:rsidR="00EC4439">
              <w:t xml:space="preserve"> The code will do nothing for files without “company ID” as a variable.</w:t>
            </w:r>
          </w:p>
        </w:tc>
        <w:tc>
          <w:tcPr>
            <w:tcW w:w="1874" w:type="pct"/>
          </w:tcPr>
          <w:p w14:paraId="06AA5A72" w14:textId="124E75DF" w:rsidR="005413BD" w:rsidRPr="00EE36C9" w:rsidRDefault="005413BD" w:rsidP="00EC4439"/>
        </w:tc>
      </w:tr>
      <w:tr w:rsidR="005413BD" w:rsidRPr="00EE36C9" w14:paraId="32EB432A" w14:textId="77777777" w:rsidTr="00E91621">
        <w:trPr>
          <w:jc w:val="center"/>
        </w:trPr>
        <w:tc>
          <w:tcPr>
            <w:tcW w:w="265" w:type="pct"/>
          </w:tcPr>
          <w:p w14:paraId="0916B528" w14:textId="500A72AF" w:rsidR="005413BD" w:rsidRDefault="00EC4439" w:rsidP="007F4FE2">
            <w:r>
              <w:t>4.2</w:t>
            </w:r>
          </w:p>
        </w:tc>
        <w:tc>
          <w:tcPr>
            <w:tcW w:w="2861" w:type="pct"/>
          </w:tcPr>
          <w:p w14:paraId="47307076" w14:textId="7FB667CB" w:rsidR="005413BD" w:rsidRDefault="00321561" w:rsidP="007F4FE2">
            <w:r>
              <w:t>For each file type (</w:t>
            </w:r>
            <w:proofErr w:type="gramStart"/>
            <w:r>
              <w:t>e.g.</w:t>
            </w:r>
            <w:proofErr w:type="gramEnd"/>
            <w:r>
              <w:t xml:space="preserve"> Europe Compensation), combine the filtered segments into a bigger file.</w:t>
            </w:r>
          </w:p>
        </w:tc>
        <w:tc>
          <w:tcPr>
            <w:tcW w:w="1874" w:type="pct"/>
          </w:tcPr>
          <w:p w14:paraId="285729CC" w14:textId="77777777" w:rsidR="005413BD" w:rsidRPr="00EE36C9" w:rsidRDefault="005413BD" w:rsidP="007F4FE2"/>
        </w:tc>
      </w:tr>
    </w:tbl>
    <w:p w14:paraId="3466EBB0" w14:textId="5913D5C0" w:rsidR="007D2EBB" w:rsidRPr="00FB07AA" w:rsidRDefault="00010C2D" w:rsidP="003D4D2B">
      <w:pPr>
        <w:rPr>
          <w:u w:val="single"/>
        </w:rPr>
      </w:pPr>
      <w:r>
        <w:rPr>
          <w:b/>
          <w:bCs/>
        </w:rPr>
        <w:br/>
      </w:r>
      <w:r w:rsidR="00C46756" w:rsidRPr="00FB07AA">
        <w:rPr>
          <w:u w:val="single"/>
        </w:rPr>
        <w:t>Details of ExecuComp Tables</w:t>
      </w:r>
      <w:r w:rsidR="007741A8" w:rsidRPr="00FB07AA">
        <w:rPr>
          <w:u w:val="single"/>
        </w:rPr>
        <w:t xml:space="preserve"> 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2366"/>
        <w:gridCol w:w="3000"/>
      </w:tblGrid>
      <w:tr w:rsidR="00C46756" w:rsidRPr="00C46756" w14:paraId="10821C83" w14:textId="77777777" w:rsidTr="00C46756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411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6756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3BB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675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C46756" w:rsidRPr="00C46756" w14:paraId="505DC1B0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7D5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ANNCOMP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815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16CCDC6C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5ECB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CODIRFIN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742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2912663A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EB2F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COLEV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3CA6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6BD84BF1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8235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COPEROL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B8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18544FEF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52B6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DEFERREDCOMP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FB3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330561BD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4216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DIRECTORCOMP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4405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3D956044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51E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EXNAMES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858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45B69440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D3C4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EX_BLACK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CF7C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1B0FB822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2AAD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EX_HEADER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F70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5C5FAB4D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B0DD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LTAWDTAB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F72F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1427C9FE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9205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OUTSTANDINGAWARDS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BCFB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03FBDD94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E2D3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PENSION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926B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C46756" w:rsidRPr="00C46756" w14:paraId="42D1C245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DE9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37DC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C46756" w:rsidRPr="00C46756" w14:paraId="273BB706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B89F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PLANBASEDAWARDS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6049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Empty Result</w:t>
            </w:r>
          </w:p>
        </w:tc>
      </w:tr>
      <w:tr w:rsidR="00C46756" w:rsidRPr="00C46756" w14:paraId="1EA461AB" w14:textId="77777777" w:rsidTr="00C46756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273D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STGRTTAB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22A1" w14:textId="77777777" w:rsidR="00C46756" w:rsidRPr="00C46756" w:rsidRDefault="00C46756" w:rsidP="00C46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6756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</w:tbl>
    <w:p w14:paraId="6F5DAD0F" w14:textId="5AA50447" w:rsidR="00C46756" w:rsidRPr="00FB07AA" w:rsidRDefault="00C46756" w:rsidP="00C46756">
      <w:pPr>
        <w:tabs>
          <w:tab w:val="left" w:pos="1485"/>
        </w:tabs>
        <w:rPr>
          <w:u w:val="single"/>
        </w:rPr>
      </w:pPr>
      <w:r>
        <w:rPr>
          <w:b/>
          <w:bCs/>
        </w:rPr>
        <w:br/>
      </w:r>
      <w:r w:rsidRPr="00FB07AA">
        <w:rPr>
          <w:u w:val="single"/>
        </w:rPr>
        <w:t>Details of ExecuComp Tables</w:t>
      </w:r>
    </w:p>
    <w:p w14:paraId="07A1F1DC" w14:textId="56837A21" w:rsidR="00446176" w:rsidRDefault="00446176" w:rsidP="00446176">
      <w:pPr>
        <w:pStyle w:val="ListParagraph"/>
        <w:numPr>
          <w:ilvl w:val="0"/>
          <w:numId w:val="38"/>
        </w:numPr>
        <w:tabs>
          <w:tab w:val="left" w:pos="1485"/>
        </w:tabs>
      </w:pPr>
      <w:r>
        <w:t>Of the 29 tables, there are 13 tables for Directors, 13 analogous tables for SMDE (S</w:t>
      </w:r>
      <w:r w:rsidRPr="005648E9">
        <w:t xml:space="preserve">enior </w:t>
      </w:r>
      <w:r>
        <w:t>M</w:t>
      </w:r>
      <w:r w:rsidRPr="005648E9">
        <w:t xml:space="preserve">anagement, </w:t>
      </w:r>
      <w:r>
        <w:t>D</w:t>
      </w:r>
      <w:r w:rsidRPr="005648E9">
        <w:t xml:space="preserve">isclosed </w:t>
      </w:r>
      <w:r>
        <w:t>E</w:t>
      </w:r>
      <w:r w:rsidRPr="005648E9">
        <w:t>arners</w:t>
      </w:r>
      <w:r>
        <w:t>), and 3 separate tables (which should be for both Directors and SMDEs).</w:t>
      </w:r>
    </w:p>
    <w:p w14:paraId="27CEE599" w14:textId="646A7E9C" w:rsidR="00010C2D" w:rsidRDefault="00446176" w:rsidP="00010C2D">
      <w:pPr>
        <w:pStyle w:val="ListParagraph"/>
        <w:numPr>
          <w:ilvl w:val="0"/>
          <w:numId w:val="38"/>
        </w:numPr>
      </w:pPr>
      <w:r>
        <w:t>The total size of all 29 tables is ~150GB. Big tables are split into multiple files.</w:t>
      </w:r>
    </w:p>
    <w:p w14:paraId="068AFFF6" w14:textId="43D515B0" w:rsidR="004A5B0F" w:rsidRPr="004A5B0F" w:rsidRDefault="004A5B0F" w:rsidP="004A5B0F">
      <w:pPr>
        <w:rPr>
          <w:b/>
          <w:bCs/>
        </w:rPr>
      </w:pPr>
      <w:r w:rsidRPr="00FB07AA">
        <w:rPr>
          <w:u w:val="single"/>
        </w:rPr>
        <w:t xml:space="preserve">Checks for </w:t>
      </w:r>
      <w:proofErr w:type="spellStart"/>
      <w:r w:rsidRPr="00FB07AA">
        <w:rPr>
          <w:u w:val="single"/>
        </w:rPr>
        <w:t>Boardex</w:t>
      </w:r>
      <w:proofErr w:type="spellEnd"/>
      <w:r w:rsidRPr="00FB07AA">
        <w:rPr>
          <w:u w:val="single"/>
        </w:rPr>
        <w:t xml:space="preserve"> “Board Summary.xlsx”</w:t>
      </w:r>
    </w:p>
    <w:p w14:paraId="1D8A3618" w14:textId="77777777" w:rsidR="004A5B0F" w:rsidRDefault="004A5B0F" w:rsidP="004A5B0F">
      <w:pPr>
        <w:pStyle w:val="ListParagraph"/>
        <w:numPr>
          <w:ilvl w:val="0"/>
          <w:numId w:val="37"/>
        </w:numPr>
      </w:pPr>
      <w:r>
        <w:t>All company IDs are unique.</w:t>
      </w:r>
    </w:p>
    <w:p w14:paraId="5A49F342" w14:textId="77777777" w:rsidR="004A5B0F" w:rsidRDefault="004A5B0F" w:rsidP="004A5B0F">
      <w:pPr>
        <w:pStyle w:val="ListParagraph"/>
        <w:numPr>
          <w:ilvl w:val="0"/>
          <w:numId w:val="37"/>
        </w:numPr>
      </w:pPr>
      <w:r>
        <w:t xml:space="preserve">11864 entries don’t have an ISIN. 35 ISINs appeared twice. All the other ISINs appeared once. </w:t>
      </w:r>
    </w:p>
    <w:p w14:paraId="5C266097" w14:textId="4D9F869D" w:rsidR="004A5B0F" w:rsidRDefault="004A5B0F" w:rsidP="004A5B0F">
      <w:pPr>
        <w:pStyle w:val="ListParagraph"/>
        <w:numPr>
          <w:ilvl w:val="0"/>
          <w:numId w:val="37"/>
        </w:numPr>
      </w:pPr>
      <w:r>
        <w:t xml:space="preserve">The “ISIN” of a few entries is actually a list of multiple ISINs, </w:t>
      </w:r>
      <w:proofErr w:type="gramStart"/>
      <w:r>
        <w:t>e.g.</w:t>
      </w:r>
      <w:proofErr w:type="gramEnd"/>
      <w:r>
        <w:t xml:space="preserve"> “</w:t>
      </w:r>
      <w:r w:rsidRPr="00BF69A0">
        <w:t xml:space="preserve">DE0006211162, DE0006211170, </w:t>
      </w:r>
      <w:r>
        <w:t>…</w:t>
      </w:r>
      <w:r w:rsidRPr="00BF69A0">
        <w:t xml:space="preserve"> US0727352025</w:t>
      </w:r>
      <w:r>
        <w:t xml:space="preserve">”. </w:t>
      </w:r>
    </w:p>
    <w:p w14:paraId="62062230" w14:textId="2385F246" w:rsidR="004A5B0F" w:rsidRDefault="004A5B0F" w:rsidP="004A5B0F">
      <w:pPr>
        <w:pStyle w:val="ListParagraph"/>
        <w:numPr>
          <w:ilvl w:val="0"/>
          <w:numId w:val="37"/>
        </w:numPr>
      </w:pPr>
      <w:r>
        <w:t xml:space="preserve">After checking the 35 ISINs against the ISINs of interest, there are 5 matches. The actions taken are described as follows: </w:t>
      </w:r>
    </w:p>
    <w:tbl>
      <w:tblPr>
        <w:tblW w:w="3460" w:type="pct"/>
        <w:tblLook w:val="04A0" w:firstRow="1" w:lastRow="0" w:firstColumn="1" w:lastColumn="0" w:noHBand="0" w:noVBand="1"/>
      </w:tblPr>
      <w:tblGrid>
        <w:gridCol w:w="1236"/>
        <w:gridCol w:w="1059"/>
        <w:gridCol w:w="6063"/>
        <w:gridCol w:w="1712"/>
      </w:tblGrid>
      <w:tr w:rsidR="00AC22AF" w:rsidRPr="004A5B0F" w14:paraId="5516EA1D" w14:textId="77777777" w:rsidTr="00AC22AF">
        <w:trPr>
          <w:trHeight w:val="300"/>
        </w:trPr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C402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B0F">
              <w:rPr>
                <w:rFonts w:ascii="Calibri" w:eastAsia="Times New Roman" w:hAnsi="Calibri" w:cs="Calibri"/>
                <w:b/>
                <w:bCs/>
                <w:color w:val="000000"/>
              </w:rPr>
              <w:t>ISIN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69B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A5B0F">
              <w:rPr>
                <w:rFonts w:ascii="Calibri" w:eastAsia="Times New Roman" w:hAnsi="Calibri" w:cs="Calibri"/>
                <w:b/>
                <w:bCs/>
                <w:color w:val="000000"/>
              </w:rPr>
              <w:t>CompanyID</w:t>
            </w:r>
            <w:proofErr w:type="spellEnd"/>
            <w:r w:rsidRPr="004A5B0F">
              <w:rPr>
                <w:rFonts w:ascii="Calibri" w:eastAsia="Times New Roman" w:hAnsi="Calibri" w:cs="Calibri"/>
                <w:b/>
                <w:bCs/>
                <w:color w:val="000000"/>
              </w:rPr>
              <w:t>*</w:t>
            </w:r>
          </w:p>
        </w:tc>
        <w:tc>
          <w:tcPr>
            <w:tcW w:w="2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7C6E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B0F">
              <w:rPr>
                <w:rFonts w:ascii="Calibri" w:eastAsia="Times New Roman" w:hAnsi="Calibri" w:cs="Calibri"/>
                <w:b/>
                <w:bCs/>
                <w:color w:val="000000"/>
              </w:rPr>
              <w:t>Company Name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0E3C" w14:textId="466AA1A3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Action Taken </w:t>
            </w:r>
          </w:p>
        </w:tc>
      </w:tr>
      <w:tr w:rsidR="00AC22AF" w:rsidRPr="004A5B0F" w14:paraId="08167E41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DF6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AU000000AFG9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07FE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7.86E+09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7E67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ALLCO FINANCE GROUP LTD (Record Investments Ltd prior to 07/2006) (De-listed 09/2009)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1B3A" w14:textId="514B7D51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Match, Removed</w:t>
            </w:r>
          </w:p>
        </w:tc>
      </w:tr>
      <w:tr w:rsidR="00AC22AF" w:rsidRPr="004A5B0F" w14:paraId="1AC5F663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3297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AU000000AFG9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C6CA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2.36E+10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F77E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AUSTRALIAN FINANCE GROUP LTD (AFG)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F606" w14:textId="0CB3E195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</w:t>
            </w:r>
          </w:p>
        </w:tc>
      </w:tr>
      <w:tr w:rsidR="00AC22AF" w:rsidRPr="004A5B0F" w14:paraId="3CF91B6C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E767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lastRenderedPageBreak/>
              <w:t>US00770C1018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24C9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21032458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0464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ADVANCED EMISSIONS SOLUTIONS INC (ADA-ES Inc prior to 07/2013) (De-listed 02/2015)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A22A" w14:textId="42CD7C4B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Match, Retained</w:t>
            </w:r>
          </w:p>
        </w:tc>
      </w:tr>
      <w:tr w:rsidR="00AC22AF" w:rsidRPr="004A5B0F" w14:paraId="146DDFE4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2F2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US00770C1018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70C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2.56E+10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95A0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ADVANCED EMISSIONS SOLUTIONS INC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8D63" w14:textId="771F6204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</w:t>
            </w:r>
          </w:p>
        </w:tc>
      </w:tr>
      <w:tr w:rsidR="00AC22AF" w:rsidRPr="004A5B0F" w14:paraId="503C919F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E7E6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US0453271035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33A0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1.71E+11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6F7F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ASPEN TECHNOLOGY INC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87AC" w14:textId="099C3414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Match, Retained</w:t>
            </w:r>
          </w:p>
        </w:tc>
      </w:tr>
      <w:tr w:rsidR="00AC22AF" w:rsidRPr="004A5B0F" w14:paraId="45557049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6D2F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US0453271035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302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5.44E+08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C2E2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ASPEN TECHNOLOGY INC (De-listed 02/2008)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DC55" w14:textId="6AC6615F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</w:t>
            </w:r>
          </w:p>
        </w:tc>
      </w:tr>
      <w:tr w:rsidR="00AC22AF" w:rsidRPr="004A5B0F" w14:paraId="3CC2B5B8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7E54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US41043F2083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463E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2.03E+08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7764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HANGER INC (Hanger Orthopedic Group Inc prior to 06/2012) (De-listed 02/2016)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ABB8" w14:textId="6277C37D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Match, Retained</w:t>
            </w:r>
          </w:p>
        </w:tc>
      </w:tr>
      <w:tr w:rsidR="00AC22AF" w:rsidRPr="004A5B0F" w14:paraId="5E887F36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1B2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US41043F2083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78EF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3.07E+11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6FC6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HANGER INC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CABC" w14:textId="51FCC0B4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</w:t>
            </w:r>
          </w:p>
        </w:tc>
      </w:tr>
      <w:tr w:rsidR="00AC22AF" w:rsidRPr="004A5B0F" w14:paraId="44DA1C8F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0A1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US5298981086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6D8C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1.71E+11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84A1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LIBBEY INC (De-listed 06/2020)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DFD" w14:textId="7E1408A5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Match, Retained</w:t>
            </w:r>
          </w:p>
        </w:tc>
      </w:tr>
      <w:tr w:rsidR="00AC22AF" w:rsidRPr="004A5B0F" w14:paraId="135614AF" w14:textId="77777777" w:rsidTr="00AC22AF">
        <w:trPr>
          <w:trHeight w:val="300"/>
        </w:trPr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7848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US5298981086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564D" w14:textId="77777777" w:rsidR="00AC22AF" w:rsidRPr="004A5B0F" w:rsidRDefault="00AC22AF" w:rsidP="004A5B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2.57E+09</w:t>
            </w:r>
          </w:p>
        </w:tc>
        <w:tc>
          <w:tcPr>
            <w:tcW w:w="2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6A11" w14:textId="77777777" w:rsidR="00AC22AF" w:rsidRPr="004A5B0F" w:rsidRDefault="00AC22AF" w:rsidP="004A5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B0F">
              <w:rPr>
                <w:rFonts w:ascii="Calibri" w:eastAsia="Times New Roman" w:hAnsi="Calibri" w:cs="Calibri"/>
                <w:color w:val="000000"/>
              </w:rPr>
              <w:t>LIBBEY INC (De-listed 04/2009)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62A4" w14:textId="5355E061" w:rsidR="00AC22AF" w:rsidRPr="004A5B0F" w:rsidRDefault="00AC22AF" w:rsidP="00AC2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</w:t>
            </w:r>
          </w:p>
        </w:tc>
      </w:tr>
    </w:tbl>
    <w:p w14:paraId="64AC1E80" w14:textId="77777777" w:rsidR="004A5B0F" w:rsidRDefault="004A5B0F" w:rsidP="004A5B0F"/>
    <w:p w14:paraId="5B66FB5E" w14:textId="56214534" w:rsidR="004A5B0F" w:rsidRPr="00446176" w:rsidRDefault="004A5B0F" w:rsidP="004A5B0F">
      <w:pPr>
        <w:pStyle w:val="ListParagraph"/>
        <w:numPr>
          <w:ilvl w:val="0"/>
          <w:numId w:val="37"/>
        </w:numPr>
      </w:pPr>
      <w:r>
        <w:t>All company names are unique, except for “</w:t>
      </w:r>
      <w:r w:rsidRPr="00AD5E5E">
        <w:t>CAPITAL TRUST LTD</w:t>
      </w:r>
      <w:r>
        <w:t>” which appeared twice. However, there are companies with duplicate entries, under names like “</w:t>
      </w:r>
      <w:r w:rsidRPr="008F0ED0">
        <w:t>COMVERSE TECHNOLOGY INC (De-listed 02/2007)</w:t>
      </w:r>
      <w:r>
        <w:t>” and “</w:t>
      </w:r>
      <w:r w:rsidRPr="008F0ED0">
        <w:t>COMVERSE TECHNOLOGY INC (De-listed 02/2013)</w:t>
      </w:r>
      <w:r>
        <w:t>”. These entries will have different company IDs but the same ISIN.</w:t>
      </w:r>
    </w:p>
    <w:p w14:paraId="0F41B85A" w14:textId="77777777" w:rsidR="00444FE9" w:rsidRDefault="00444FE9" w:rsidP="00C46756">
      <w:pPr>
        <w:tabs>
          <w:tab w:val="left" w:pos="1485"/>
        </w:tabs>
      </w:pPr>
    </w:p>
    <w:p w14:paraId="204A7916" w14:textId="77777777" w:rsidR="00444FE9" w:rsidRDefault="00444FE9" w:rsidP="00C46756">
      <w:pPr>
        <w:tabs>
          <w:tab w:val="left" w:pos="1485"/>
        </w:tabs>
      </w:pPr>
    </w:p>
    <w:p w14:paraId="6FE94AFC" w14:textId="77777777" w:rsidR="00444FE9" w:rsidRDefault="00444FE9" w:rsidP="00C46756">
      <w:pPr>
        <w:tabs>
          <w:tab w:val="left" w:pos="1485"/>
        </w:tabs>
      </w:pPr>
    </w:p>
    <w:p w14:paraId="50B37E09" w14:textId="77777777" w:rsidR="00444FE9" w:rsidRDefault="00444FE9" w:rsidP="00C46756">
      <w:pPr>
        <w:tabs>
          <w:tab w:val="left" w:pos="1485"/>
        </w:tabs>
      </w:pPr>
    </w:p>
    <w:p w14:paraId="71712E4B" w14:textId="77777777" w:rsidR="00444FE9" w:rsidRDefault="00444FE9" w:rsidP="00C46756">
      <w:pPr>
        <w:tabs>
          <w:tab w:val="left" w:pos="1485"/>
        </w:tabs>
      </w:pPr>
    </w:p>
    <w:p w14:paraId="7CC50C01" w14:textId="77777777" w:rsidR="00444FE9" w:rsidRDefault="00444FE9" w:rsidP="00C46756">
      <w:pPr>
        <w:tabs>
          <w:tab w:val="left" w:pos="1485"/>
        </w:tabs>
      </w:pPr>
    </w:p>
    <w:p w14:paraId="45F1F414" w14:textId="77777777" w:rsidR="00444FE9" w:rsidRDefault="00444FE9" w:rsidP="00C46756">
      <w:pPr>
        <w:tabs>
          <w:tab w:val="left" w:pos="1485"/>
        </w:tabs>
      </w:pPr>
    </w:p>
    <w:p w14:paraId="6005FEEC" w14:textId="77777777" w:rsidR="00444FE9" w:rsidRDefault="00444FE9" w:rsidP="00C46756">
      <w:pPr>
        <w:tabs>
          <w:tab w:val="left" w:pos="1485"/>
        </w:tabs>
      </w:pPr>
    </w:p>
    <w:p w14:paraId="78BA6EAC" w14:textId="77777777" w:rsidR="00444FE9" w:rsidRDefault="00444FE9" w:rsidP="00C46756">
      <w:pPr>
        <w:tabs>
          <w:tab w:val="left" w:pos="1485"/>
        </w:tabs>
      </w:pPr>
    </w:p>
    <w:p w14:paraId="387F85F6" w14:textId="77777777" w:rsidR="00444FE9" w:rsidRDefault="00444FE9" w:rsidP="00C46756">
      <w:pPr>
        <w:tabs>
          <w:tab w:val="left" w:pos="1485"/>
        </w:tabs>
      </w:pPr>
    </w:p>
    <w:p w14:paraId="19E0C7F4" w14:textId="77777777" w:rsidR="00444FE9" w:rsidRDefault="00444FE9" w:rsidP="00C46756">
      <w:pPr>
        <w:tabs>
          <w:tab w:val="left" w:pos="1485"/>
        </w:tabs>
      </w:pPr>
    </w:p>
    <w:p w14:paraId="0C70014D" w14:textId="77777777" w:rsidR="00444FE9" w:rsidRDefault="00444FE9" w:rsidP="00C46756">
      <w:pPr>
        <w:tabs>
          <w:tab w:val="left" w:pos="1485"/>
        </w:tabs>
      </w:pPr>
    </w:p>
    <w:p w14:paraId="42A77CEB" w14:textId="77777777" w:rsidR="00444FE9" w:rsidRDefault="00444FE9" w:rsidP="00C46756">
      <w:pPr>
        <w:tabs>
          <w:tab w:val="left" w:pos="1485"/>
        </w:tabs>
      </w:pPr>
    </w:p>
    <w:p w14:paraId="1FE0BDFD" w14:textId="77777777" w:rsidR="00444FE9" w:rsidRDefault="00444FE9" w:rsidP="00C46756">
      <w:pPr>
        <w:tabs>
          <w:tab w:val="left" w:pos="1485"/>
        </w:tabs>
      </w:pPr>
    </w:p>
    <w:p w14:paraId="767F2D7C" w14:textId="77777777" w:rsidR="00444FE9" w:rsidRDefault="00444FE9" w:rsidP="00C46756">
      <w:pPr>
        <w:tabs>
          <w:tab w:val="left" w:pos="1485"/>
        </w:tabs>
      </w:pPr>
    </w:p>
    <w:p w14:paraId="2DE87A2A" w14:textId="0BE54B1C" w:rsidR="00446176" w:rsidRPr="00446176" w:rsidRDefault="00446176" w:rsidP="00C46756">
      <w:pPr>
        <w:tabs>
          <w:tab w:val="left" w:pos="1485"/>
        </w:tabs>
      </w:pPr>
      <w:r>
        <w:lastRenderedPageBreak/>
        <w:t>Screenshots</w:t>
      </w:r>
    </w:p>
    <w:p w14:paraId="04618FED" w14:textId="7E1C8F34" w:rsidR="00AD5E5E" w:rsidRDefault="00AD5E5E" w:rsidP="00C46756">
      <w:pPr>
        <w:tabs>
          <w:tab w:val="left" w:pos="1485"/>
        </w:tabs>
      </w:pPr>
      <w:r>
        <w:rPr>
          <w:noProof/>
        </w:rPr>
        <w:drawing>
          <wp:inline distT="0" distB="0" distL="0" distR="0" wp14:anchorId="7C4A806B" wp14:editId="376ED03D">
            <wp:extent cx="6400800" cy="56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C7FC" w14:textId="543ADF65" w:rsidR="006C59B3" w:rsidRDefault="006C59B3" w:rsidP="00C46756">
      <w:pPr>
        <w:tabs>
          <w:tab w:val="left" w:pos="1485"/>
        </w:tabs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1659"/>
        <w:gridCol w:w="1357"/>
        <w:gridCol w:w="2065"/>
        <w:gridCol w:w="1012"/>
        <w:gridCol w:w="775"/>
        <w:gridCol w:w="966"/>
        <w:gridCol w:w="1118"/>
        <w:gridCol w:w="1118"/>
      </w:tblGrid>
      <w:tr w:rsidR="006C59B3" w:rsidRPr="006C59B3" w14:paraId="3FF5DB83" w14:textId="77777777" w:rsidTr="006C59B3">
        <w:trPr>
          <w:trHeight w:val="30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956C" w14:textId="15A1BC9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ISIN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43D9" w14:textId="3CCDA38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CompanyID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*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C016" w14:textId="09CBFC3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Company Name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E72D" w14:textId="6DDFB1E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ABBA" w14:textId="23E7FF0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424" w14:textId="45DC4ED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 (ISIN)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C469" w14:textId="524857F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 (Company ID)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C93D" w14:textId="3EA2282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Count (Company Name)</w:t>
            </w:r>
          </w:p>
        </w:tc>
      </w:tr>
      <w:tr w:rsidR="006C59B3" w:rsidRPr="006C59B3" w14:paraId="0A8EBD1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0CD3" w14:textId="12EFAD6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AU000000AFG9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EB7E" w14:textId="0607CA1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7.86E+09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2FBD" w14:textId="21E5DB3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ALLCO FINANCE GROUP LTD (Record Investments Ltd prior to 07/2006) (De-listed 09/2009)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63E" w14:textId="6B9E026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0050" w14:textId="40E409A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C1D8" w14:textId="1B79A1E9" w:rsidR="006C59B3" w:rsidRPr="006C59B3" w:rsidRDefault="006C59B3" w:rsidP="006C5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71ED" w14:textId="0C02D0D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980C" w14:textId="70DB0C4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87ABEE7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955D" w14:textId="186F6E9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AU000000AFG9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D63E" w14:textId="5501E63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F0F8" w14:textId="36C0DB0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AUSTRALIAN FINANCE GROUP LTD (AFG)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6263" w14:textId="599422D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5965" w14:textId="5183D6F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1AAF" w14:textId="75B9C4F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EBE" w14:textId="202D1F9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0B0" w14:textId="581C345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780C99D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492" w14:textId="0EB91A1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AU000000MYO9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4A28" w14:textId="529C4DC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C790" w14:textId="28AE30C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MYOB GROUP LTD (De-listed 05/2019)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97F" w14:textId="17A1A1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B117" w14:textId="30D3391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A509" w14:textId="46A599B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1067" w14:textId="7E39C53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19DB" w14:textId="66B50D0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E5E10FA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6AD3" w14:textId="2B8C3AC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AU000000MYO9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CB84" w14:textId="498DB7F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68A" w14:textId="6A37B39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MYOB LTD (De-listed 01/2009)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FD5C" w14:textId="69C5306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9939" w14:textId="06C66AD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01A3" w14:textId="7BAEDC93" w:rsidR="006C59B3" w:rsidRPr="006C59B3" w:rsidRDefault="006C59B3" w:rsidP="006C5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B390" w14:textId="02DD903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8422" w14:textId="4FAC43D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07AB1A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0DC6" w14:textId="75B6534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AU000000NEC4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65A8" w14:textId="03D51A0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BA1E" w14:textId="1A9E779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NINE ENTERTAINMENT CO HOLDINGS LTD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3CF" w14:textId="3D776E2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F6AF" w14:textId="2129304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710A" w14:textId="4720F2C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61D3" w14:textId="62809F3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C9A6" w14:textId="7F6EC9A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F6B9C5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5764" w14:textId="7FAA5C4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AU000000NEC4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7D9B" w14:textId="1ECB776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7AE7" w14:textId="2EC0FFE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NORTHERN ENERGY CORPORATION LTD (</w:t>
            </w:r>
            <w:proofErr w:type="spellStart"/>
            <w:r>
              <w:rPr>
                <w:rFonts w:ascii="Calibri" w:hAnsi="Calibri" w:cs="Calibri"/>
                <w:color w:val="000000"/>
              </w:rPr>
              <w:t>Poltech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International Ltd prior to 02/2005) (De-listed 10/2011)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B05B" w14:textId="281A81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74FE" w14:textId="004B746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F742" w14:textId="041D735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87A6" w14:textId="03A1C5D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E1FF" w14:textId="5E5FA9D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958E18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E7D4" w14:textId="56A1161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AU000000PCG4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9B63" w14:textId="2EFBCE2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6.62E+09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0A0B" w14:textId="54C10DC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PCH GROUP LTD (De-listed 12/2007)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231C" w14:textId="37C7C21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BE38" w14:textId="66F0666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240B" w14:textId="1CE2F3A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683B" w14:textId="178DD60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55AE" w14:textId="7C7F7D8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D5D54B4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8C5" w14:textId="7E73BC8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AU000000PCG4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9A7" w14:textId="73C9331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DE93" w14:textId="5DDF005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PENGANA CAPITAL GROUP LTD (Hunter Hall International Ltd prior to 06/2017)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7E40" w14:textId="36BB12D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36B7" w14:textId="31A29DA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FAD" w14:textId="4A3BA45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B77A" w14:textId="14E0B6E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B609" w14:textId="7E73D7F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341E62B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6AA4" w14:textId="3439E53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CA89677E1043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C29C" w14:textId="2F9FBCA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BAE2" w14:textId="00DF692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TRISTAR OIL &amp; GAS LTD (Real Resources Inc prior to 08/2007) (De-listed 10/2009)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2C44" w14:textId="36BDB6F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276F" w14:textId="5179A50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BB66" w14:textId="0AFD3FD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E504" w14:textId="401A2B8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7D54" w14:textId="7A92260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107DF00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D3C4" w14:textId="2A798F3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CA89677E1043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DF5E" w14:textId="763CA0D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6.83E+09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8D4" w14:textId="149026D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TRISTAR OIL &amp; GAS LTD (De-listed 08/2007)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DB7F" w14:textId="25AB87C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61FE" w14:textId="5C05D06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125B" w14:textId="400E955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1907" w14:textId="15FEDF0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17EF" w14:textId="6B9FE8A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32BE37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DF29" w14:textId="5ED629E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DE0003639670, … DE0008047952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11C5" w14:textId="370DC91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64899127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7F4B" w14:textId="60BB38F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LANDESBANK BERLIN HOLDING AG (</w:t>
            </w:r>
            <w:proofErr w:type="spellStart"/>
            <w:r>
              <w:rPr>
                <w:rFonts w:ascii="Calibri" w:hAnsi="Calibri" w:cs="Calibri"/>
                <w:color w:val="000000"/>
              </w:rPr>
              <w:t>Bankgesellschaft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Berlin prior to 08/2006) (De-listed 08/2012)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3A17" w14:textId="5FEA860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2FAB" w14:textId="03C1036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BEB2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6625" w14:textId="4EFF65D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#VALUE!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8E07" w14:textId="0C526F2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94AA" w14:textId="30D3801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0AE3163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7445" w14:textId="253826F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DE0006211162, … US0727352025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2519" w14:textId="2F734E3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6.74E+08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2C77" w14:textId="3313FC1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BAYERISCHE HYPO-UND VEREINSBANK AG (HVB) (De-listed 09/2008)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98C9" w14:textId="23BB140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42C3" w14:textId="43AEC00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HVM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3AB0" w14:textId="789CC75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#VALUE!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318E" w14:textId="2FFC651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D03A" w14:textId="16ED6CF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0726F13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8786" w14:textId="555E3F6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GB0031880445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CA04" w14:textId="7102D7D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C6FB" w14:textId="70B16E1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BRIGHT FUTURES GROUP PLC (De-listed 02/2013)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689F" w14:textId="582BD25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 - England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62A6" w14:textId="18EC5E6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2755" w14:textId="2F986A3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EE73" w14:textId="7A66E2B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944F" w14:textId="106997A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AF35564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CD3F" w14:textId="76AD562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GB0031880445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BD35" w14:textId="2B7B140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6.05E+10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7EF5" w14:textId="0A406EE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BRIGHT FUTURES GROUP PLC (De-listed 10/2007)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5BA3" w14:textId="2155353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 - England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65DD" w14:textId="15AB0B7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AD9F" w14:textId="1D9DC30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7A8A" w14:textId="5BAD79C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C871" w14:textId="504E249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2B5B18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BF6" w14:textId="30A837D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GB00B09JC675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B605" w14:textId="43AEC34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7.03E+10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95A3" w14:textId="3B54F34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JARLWAY HLDGS PLC (De-listed 11/2008)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46B" w14:textId="2A978D7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FD6C" w14:textId="03669B5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D5D3" w14:textId="776817D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E554" w14:textId="0976130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B402" w14:textId="2092A9B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DBAC1FA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6B2D" w14:textId="54CAAA1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GB00B09JC675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5CBE" w14:textId="5D6630D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A2C3" w14:textId="49369CB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PRESSFIT HOLDINGS PLC (De-listed 01/2015)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0675" w14:textId="2236DBF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 - England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466" w14:textId="22F783E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21E1" w14:textId="0E99093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90BF" w14:textId="2341D38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F1B0" w14:textId="7DA45BF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50E641D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9A3F" w14:textId="6F5E0A1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GB00B9276C59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1145" w14:textId="15EE8C7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4841" w14:textId="46CF68A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TECTONIC GOLD PLC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AFD5" w14:textId="7165A5E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41C6" w14:textId="6866E4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44BF" w14:textId="766C14F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46B4" w14:textId="20AE857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2FD9" w14:textId="3A89DC3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BE8125A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5C90" w14:textId="6C4CA42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GB00B9276C59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EAB6" w14:textId="32B5135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6.63E+09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1F42" w14:textId="687E14F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STRATMIN GLOBAL RESOURCES PLC (</w:t>
            </w:r>
            <w:proofErr w:type="spellStart"/>
            <w:r>
              <w:rPr>
                <w:rFonts w:ascii="Calibri" w:hAnsi="Calibri" w:cs="Calibri"/>
                <w:color w:val="000000"/>
              </w:rPr>
              <w:t>Woodburne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Square AG PLC prior to 03/2012) (De-listed 08/2017)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0A55" w14:textId="67A2E25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 - England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3353" w14:textId="1814C1E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C5D5" w14:textId="25CB1FD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2537" w14:textId="56BDAAB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8899" w14:textId="754707D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1F4C5CD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C617" w14:textId="53B5F71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IL0010828825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1E19" w14:textId="63D3255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5.73E+08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7256" w14:textId="50D3C3F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ATTUNITY LTD (De-listed 02/2008)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16A2" w14:textId="4F9C6B5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Israel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2EA6" w14:textId="3D378E4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826D" w14:textId="23BC4D2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6D8F" w14:textId="464CFD4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D83F" w14:textId="6A74E94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7F198F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05F1" w14:textId="457FED5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IL0010828825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B86E" w14:textId="244AB47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318C" w14:textId="49C779E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ATTUNITY LTD (De-listed 05/2019)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9CAE" w14:textId="6291535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Israel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A5E" w14:textId="132F278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F2BF" w14:textId="602274E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3E83" w14:textId="61047E3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F91C" w14:textId="1E3ACF4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2FDCBCE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F875" w14:textId="331C8F1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NO0010019649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4C2F" w14:textId="6C93972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2.75E+11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A34E" w14:textId="387DD16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EVRY ASA (De-listed 12/2019)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C778" w14:textId="77DBB9F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2228" w14:textId="1E8B5D5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EVRY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106" w14:textId="7C10099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7A83" w14:textId="41F2C2B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CA6F" w14:textId="4864F8F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3F00EB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29D" w14:textId="26A1528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NO0010019649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A6A4" w14:textId="01DEAAE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1.51E+08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A0BF" w14:textId="2BB48B6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EVRY ASA (EDB </w:t>
            </w:r>
            <w:proofErr w:type="spellStart"/>
            <w:r>
              <w:rPr>
                <w:rFonts w:ascii="Calibri" w:hAnsi="Calibri" w:cs="Calibri"/>
                <w:color w:val="000000"/>
              </w:rPr>
              <w:t>ErgoGroup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ASA prior to 04/2012) (De-listed 11/2015)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7796" w14:textId="0F0B0F5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71CF" w14:textId="0FB57CA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EVRY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F482" w14:textId="08A40C9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DEB1" w14:textId="73AABA1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005E" w14:textId="1534A69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80A0D7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198F" w14:textId="132635B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US00770C1018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5AB1" w14:textId="642CDA9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21032458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6AC" w14:textId="140B013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ADVANCED EMISSIONS SOLUTIONS INC (ADA-ES Inc prior to </w:t>
            </w:r>
            <w:r>
              <w:rPr>
                <w:rFonts w:ascii="Calibri" w:hAnsi="Calibri" w:cs="Calibri"/>
                <w:color w:val="000000"/>
              </w:rPr>
              <w:lastRenderedPageBreak/>
              <w:t>07/2013) (De-listed 02/2015)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F48A" w14:textId="5249D33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15F2" w14:textId="276E97B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726" w14:textId="0FAE624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4C87" w14:textId="1741E46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D9" w14:textId="346CD51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2B2C606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B009" w14:textId="7323035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US00770C1018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F626" w14:textId="51D8C6D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2.56E+10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0870" w14:textId="2DEB8CF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ADVANCED EMISSIONS SOLUTIONS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9B9C" w14:textId="4872693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914E" w14:textId="3702C6F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2AD0" w14:textId="2EC4486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405C" w14:textId="7DCE8CC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D83F" w14:textId="2926AFF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04AFE6A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A58E" w14:textId="714D816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US0431361007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F61B" w14:textId="05FC687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2227" w14:textId="4408D27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ARTHROCARE CORP (De-listed 05/2014)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22C9" w14:textId="114DB8A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5316" w14:textId="6F85DEF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3336" w14:textId="468862F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4547" w14:textId="1E4CE5A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AA82" w14:textId="0CFBF68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74D74E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0365" w14:textId="7C3E712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US0431361007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2033" w14:textId="29142B6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5.22E+08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E43A" w14:textId="386485D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ARTHROCARE CORP (De-listed 01/2009)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322E" w14:textId="5E4E67F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E685" w14:textId="3424A1E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4260" w14:textId="3C765F5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3058" w14:textId="052364F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8725" w14:textId="7EE660C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5012D77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83CF" w14:textId="4CC9D13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US0453271035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2A1" w14:textId="6A783F1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19A7" w14:textId="49E439A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ASPEN TECHNOLOGY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FA3A" w14:textId="45AA00C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65C0" w14:textId="1DCF37E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AZPN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590E" w14:textId="0AA901E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53E9" w14:textId="0E1ECDE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0C14" w14:textId="7182B69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DDF582E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EBAC" w14:textId="7F8267E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US0453271035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D39" w14:textId="506C897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5.44E+08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872" w14:textId="6220A68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ASPEN TECHNOLOGY INC (De-listed 02/2008)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B740" w14:textId="0793BA8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0A4A" w14:textId="29A4F05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AZPN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6BE9" w14:textId="3ADAA31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7DF" w14:textId="2A069A8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11C4" w14:textId="7D549BB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9ED9AD6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BD98" w14:textId="4FEAB2F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US0909311062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44BD" w14:textId="20A490B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DC4D" w14:textId="01B2245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BIOSPECIFICS TECHNOLOGIES CORP (De-listed 12/2020)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676A" w14:textId="69BBEA2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27A6" w14:textId="29FBDB1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BSTC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D27D" w14:textId="114F40D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CE50" w14:textId="06418F1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C927" w14:textId="2D0033F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83C654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CA07" w14:textId="4CCE00E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US0909311062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308E" w14:textId="7F45738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77247980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9265" w14:textId="4FE0F3E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BioSpecifics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Technologies Corp (Listed 01/2009)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3296" w14:textId="2250E50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951C" w14:textId="0B896F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2D3C" w14:textId="082908C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3D60" w14:textId="58DD8E4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58E6" w14:textId="1193E5D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B825AB4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C955" w14:textId="0B19957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US18538Q1058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7D5E" w14:textId="2C33D78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87E4" w14:textId="3FFEE0C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CLEARWIRE CORP (New Clearwire Corp prior to 11/2008) (De-listed 07/2013)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307C" w14:textId="59140BF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EC38" w14:textId="60019EE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CLWR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251F" w14:textId="2EEBE28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C4A4" w14:textId="78A1382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B220" w14:textId="2696394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50ECA0E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8681" w14:textId="4624A16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US18538Q1058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D7E8" w14:textId="6B13901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6.75E+09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BF56" w14:textId="639D0DF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CLEARWIRE CORP (De-listed 11/2008)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4159" w14:textId="2AEB378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DDF4" w14:textId="6EEE028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CLWR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C5AF" w14:textId="19570E5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C814" w14:textId="4D64AD6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8A9F" w14:textId="723A7C1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CA401A1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622F" w14:textId="44988D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US20564W1053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A2E2" w14:textId="65CAD61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6A9B" w14:textId="3453B1A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COMSCORE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801F" w14:textId="6A28811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FE80" w14:textId="3789310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B26" w14:textId="4629A35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BB51" w14:textId="5A14E17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C54E" w14:textId="09F53A9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849F389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2B20" w14:textId="4BB772D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US20564W1053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0F7E" w14:textId="08F597A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4.57E+09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1655" w14:textId="0FAC6C6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COMSCORE INC (De-listed 02/2017)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B89B" w14:textId="635EE4B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0A92" w14:textId="3CCCA3C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4AF8" w14:textId="18EA01F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F451" w14:textId="7C172D8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BAAA" w14:textId="16F3993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98BD8E3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9832" w14:textId="74A5F6F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US2058624022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B6AA" w14:textId="3E5026E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54D" w14:textId="187EB68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COMVERSE TECHNOLOGY INC (De-listed 02/2007)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CA3D" w14:textId="0C6E7E1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7C40" w14:textId="31BE88F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CMVT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0EB" w14:textId="1741FED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DDA7" w14:textId="3BD3D11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380C" w14:textId="43B961B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244F6D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3C9B" w14:textId="4FD4B65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US2058624022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CC5D" w14:textId="7ECC4D6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1.79E+11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059F" w14:textId="5C7D2B6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COMVERSE TECHNOLOGY INC (De-listed 02/2013)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6594" w14:textId="63338D5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96D0" w14:textId="5FD5965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CMVT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7E4F" w14:textId="4D05C7A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60E2" w14:textId="49415DD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A32E" w14:textId="342DB6D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412F34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D1B2" w14:textId="5ABD923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US26745T1016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79CC" w14:textId="2FD3C12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62AC" w14:textId="20A5F97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DYADIC INTERNATIONAL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38FA" w14:textId="697EE08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9627" w14:textId="74DFCA3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DYAI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2D02" w14:textId="640F1A5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9393" w14:textId="7DB125D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2CF9" w14:textId="246D9BE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0C63807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B5A" w14:textId="2FB5877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US26745T1016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0B02" w14:textId="5738FBE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0101" w14:textId="05D74F0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DYADIC INTERNATIONAL INC (De-listed 01/2008)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3C75" w14:textId="1365E50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3E14" w14:textId="32A7C6F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DYAI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5C7B" w14:textId="384B2A0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C502" w14:textId="199F4AF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ADE7" w14:textId="4CE7221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1675E8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5ED4" w14:textId="212893E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US29206E1001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F47" w14:textId="3223E24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FC7B" w14:textId="4F0441C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EMPIRE RESOURCES INC (De-listed 01/2009)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AB51" w14:textId="5FE097E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F17A" w14:textId="4215658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D839" w14:textId="4016529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C2B2" w14:textId="4BC32EA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0526" w14:textId="7A3BBA3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D7354E9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D461" w14:textId="0336120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US29206E1001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2B2" w14:textId="382A857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7E4" w14:textId="638DB9E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EMPIRE RESOURCES INC (De-listed 05/2017)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5CA2" w14:textId="39129A8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6E6B" w14:textId="7A767A1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E839" w14:textId="0772A47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952B" w14:textId="301F2C3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70E1" w14:textId="2C5E9FB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9A7C4E5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3B13" w14:textId="4DE4E33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US3789734080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05DF" w14:textId="17A35C6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F7CD" w14:textId="6C753D7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GLOBALSTAR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71BA" w14:textId="38C424A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C8E3" w14:textId="3AE92E9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GSAT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578C" w14:textId="6593823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80B6" w14:textId="4CA8750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9159" w14:textId="5ACB36E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731694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5C8E" w14:textId="510261D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US3789734080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ABD8" w14:textId="68BF127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9.69E+09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6BD6" w14:textId="6E569DA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GLOBALSTAR INC (De-listed 12/2012)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DFF0" w14:textId="5E4976F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C2F1" w14:textId="35AACA3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GSAT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FB3" w14:textId="19EC5C7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E24D" w14:textId="5AE6D1E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6981" w14:textId="3DBBB69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E460249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CCE4" w14:textId="1CAB85D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US41043F2083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2996" w14:textId="7041D77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2.03E+08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2267" w14:textId="470D2A3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HANGER INC (Hanger Orthopedic Group Inc prior to 06/2012) (De-listed 02/2016)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AB20" w14:textId="6878576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BF13" w14:textId="7096D66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HNGR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E436" w14:textId="7109CF0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12F" w14:textId="0BBC696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7B53" w14:textId="58A7D86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E8729E7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69FB" w14:textId="6E08178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US41043F2083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BC9D" w14:textId="0CD55DE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CBBF" w14:textId="780F451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HANGER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29C4" w14:textId="5AFA952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13B3" w14:textId="74D568D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HNGR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F84" w14:textId="19B8518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2D98" w14:textId="24D4E74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DD4" w14:textId="78ACBAA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BCE82E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87EA" w14:textId="0DB7418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US4441721002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05BC" w14:textId="5D68DC4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BC17" w14:textId="7DB048B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HUDSON VALLEY HOLDING CORP (De-listed 06/2015)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7A12" w14:textId="030A8AF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FBD3" w14:textId="6310D37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HVB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AE15" w14:textId="3F2CEB2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5311" w14:textId="7BF1719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7B2E" w14:textId="315869A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2772E04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C70A" w14:textId="7B5E32D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US4441721002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8C6C" w14:textId="3EB64F1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D124" w14:textId="37A156C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Hudson Valley Holding Corp (Listed 09/2009)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3DF9" w14:textId="46DCC2A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68E0" w14:textId="60389F2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3709" w14:textId="2DD7508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300E" w14:textId="1933C75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767B" w14:textId="38450FD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BE2340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76C" w14:textId="60B33B9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US4484511047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1726" w14:textId="13887BD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007F" w14:textId="0D18A70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HUTTIG BUILDING PRODUCTS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CCFE" w14:textId="15C9991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29B5" w14:textId="4D6A03C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HBP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BAED" w14:textId="0AA1616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FC73" w14:textId="6DA5DF9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A643" w14:textId="1376DFB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D5CC9F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BD27" w14:textId="6180A4A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US4484511047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4055" w14:textId="7F5915C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DB70" w14:textId="57B33EF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HUTTIG BUILDING PRODUCTS INC (De-listed 12/2008)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3A5F" w14:textId="44928D6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0A75" w14:textId="43D83AA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HBP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E9F8" w14:textId="58F8EDB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A329" w14:textId="75CC65B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475" w14:textId="441F27D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52F18A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20A7" w14:textId="2133E83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US45254P5089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9B67" w14:textId="030B99E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BEA0" w14:textId="4513ADB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IMPAC MORTGAGE HOLDINGS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AB83" w14:textId="22BB5A9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7A96" w14:textId="547C0FE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IMH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9699" w14:textId="23C3AF3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37B6" w14:textId="1D03733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0993" w14:textId="1773772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40181CE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A19A" w14:textId="2D2E04B4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US45254P5089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7B57" w14:textId="4F423C1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B61C" w14:textId="724D4B2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IMPAC MORTGAGE HOLDINGS INC (De-listed 11/2008)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339A" w14:textId="256E068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7635" w14:textId="50AEC2E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IMH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B23C" w14:textId="25D5766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7F9D" w14:textId="59FF5E5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7F62" w14:textId="3F7D573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7B075A0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A650" w14:textId="030EB36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US5298981086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02CF" w14:textId="74CAE6D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9E70" w14:textId="1F25037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LIBBEY INC (De-listed 06/2020)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DCFE" w14:textId="5D45F81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DFDB" w14:textId="44DA202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LBYYQ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9778" w14:textId="38DAA42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B84C" w14:textId="3D4012A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366C" w14:textId="6BEE358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6F9072E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2AED" w14:textId="277047F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US5298981086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1F5" w14:textId="2B1BAAE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2.57E+09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9125" w14:textId="2C70445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LIBBEY INC (De-listed 04/2009)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1AAD" w14:textId="75BAD37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1758" w14:textId="6EA5E64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LBYYQ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6329" w14:textId="5C7791D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EDB7" w14:textId="13135C1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6CCE" w14:textId="41B546E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4656AA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62B9" w14:textId="0382B3E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US5766741053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4C71" w14:textId="632879B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60FF" w14:textId="26E499F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MATERIAL SCIENCES CORP (De-listed 03/2014)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D739" w14:textId="552C42F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9594" w14:textId="5489CC6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0995" w14:textId="23DEE1D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8986" w14:textId="6123B02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9ED6" w14:textId="18A5893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410E46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877B" w14:textId="0456128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US5766741053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2D3C" w14:textId="53D7B1A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2F6F" w14:textId="29CA4B7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MATERIAL SCIENCES CORP (De-listed 03/2009)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B0F5" w14:textId="7633AB9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75C1" w14:textId="503A06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4348" w14:textId="3837D36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F6A7" w14:textId="5A1D33F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21D0" w14:textId="6D6F173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9B8022D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2ED2" w14:textId="08E42D8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US6024961012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067B" w14:textId="6F27578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6E80" w14:textId="2C90C4B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MIMEDX GROUP INC (De-listed 11/2018)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3231" w14:textId="165E272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7DB" w14:textId="74547F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MDXG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9665" w14:textId="3461261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6181" w14:textId="6758A61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7046" w14:textId="4A62398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B9F890A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3C88" w14:textId="2CD7F97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US6024961012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127B" w14:textId="7AD1996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3.38E+10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FA2A" w14:textId="0D68848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MIMEDX GROUP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CBF1" w14:textId="0858DE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963F" w14:textId="3052CBA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MDXG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7B" w14:textId="2D0BD73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224C" w14:textId="21700A6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8490" w14:textId="3FB3EF2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32BBDF4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20B8" w14:textId="6DEA7D1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US63888P4063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15BF" w14:textId="72DC17B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3798" w14:textId="3380A39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HEALTH TRENDS CORP (De-listed 11/2009)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C20B" w14:textId="4954110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1BB5" w14:textId="7EDE41C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9DF6" w14:textId="2AC2298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A7A" w14:textId="0906767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F3EF" w14:textId="3A2291C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6FC4488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981D" w14:textId="2490E9F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US63888P4063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7624" w14:textId="641A85F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023F" w14:textId="2EF3AC8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HEALTH TRENDS CORP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E316" w14:textId="0D4FB8B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Hong Kong SAR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964F" w14:textId="17E1DC7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NHTC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44E" w14:textId="03F9A5F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F4B2" w14:textId="3B03BB8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1FE" w14:textId="0975E204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071EFFF0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E547" w14:textId="7C79015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US6390271012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C6C2" w14:textId="19247C1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E4E1" w14:textId="2C8236D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NATURES SUNSHINE PRODUCTS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4DD" w14:textId="3462D71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160E" w14:textId="405AF75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F3C6" w14:textId="6F0DFD1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C0DC" w14:textId="5232BD6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67CC" w14:textId="0AE860D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D4487E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535C" w14:textId="66BACD0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US6390271012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BA99" w14:textId="631942D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790B" w14:textId="3F6AF0B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NATURES SUNSHINE PRODUCTS INC (De-listed 04/2006)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F68" w14:textId="593B257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EC67" w14:textId="6D7F2BE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FA2B" w14:textId="7BE8715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19CA" w14:textId="7CA413E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2FE0" w14:textId="551720C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B7260F3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A4F8" w14:textId="76D2D2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US68827R1086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9CF4" w14:textId="0B64019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14D5" w14:textId="3F1288B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OSIRIS THERAPEUTICS INC (De-listed 04/2019)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133" w14:textId="2F0239F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E8DA" w14:textId="5D5642E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OSIR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F9F" w14:textId="61296B2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83F2" w14:textId="723C4A0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2B2" w14:textId="5897897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316E6F2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45C2" w14:textId="34134C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US68827R1086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0A81" w14:textId="4119026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8.81E+08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C769" w14:textId="3BC244F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OSIRIS THERAPEUTICS INC (De-listed 03/2017)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EB18" w14:textId="5A1BEA0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3C3" w14:textId="5633FD9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OSIR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60B" w14:textId="098031D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ABC3" w14:textId="72299F2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5D24" w14:textId="60FCA8A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2629189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CCF2" w14:textId="207E92E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US8269171067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43A5" w14:textId="51B9BB7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2.88E+11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E1B6" w14:textId="54E369C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SIGA TECHNOLOGIES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FBFA" w14:textId="091404D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7F35" w14:textId="17E81D30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08D9" w14:textId="2D703E9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1238" w14:textId="7B82AEC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E0B1" w14:textId="2C0A5C9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AECB68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0731" w14:textId="146F634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US8269171067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B525" w14:textId="3437A6E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3E2F" w14:textId="74492C8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SIGA TECHNOLOGIES INC (Siga Pharmaceuticals prior to 05/2000) (De-listed 03/2015)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6093" w14:textId="30D3F3B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B688" w14:textId="6A1E338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2BB1" w14:textId="1CC4013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E631" w14:textId="3F3A825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A4D0" w14:textId="3396EFF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67CB5BCF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03C8" w14:textId="2302CE3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US85916J4094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F136" w14:textId="5D70DC67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3.17E+10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917D" w14:textId="7FD9617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STEREOTAXIS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3F67" w14:textId="6D88993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27D6" w14:textId="242725C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STXS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1948" w14:textId="592F5CF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9F26" w14:textId="33047C09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2CEE" w14:textId="6B3C1998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F01E5CB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FA9F" w14:textId="7BC9E9BE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US85916J4094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B195" w14:textId="3A58EC7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5.98E+09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5281" w14:textId="6603C6F2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STEREOTAXIS INC (De-listed 08/2016)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139B" w14:textId="63AD1A2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D4C9" w14:textId="2CC6ADB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STXS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F4B2" w14:textId="04C5DDF2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03B1" w14:textId="779A27E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6B87" w14:textId="734B5715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1BAC70A7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8F16" w14:textId="60022A2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US92343X1000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1FE0" w14:textId="68A7CB1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A8E4" w14:textId="5A86CA1F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VERINT SYSTEMS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2ED6" w14:textId="59FF68C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92D2" w14:textId="376CF2E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VRNT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5C46" w14:textId="7F8F858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EF67" w14:textId="168C971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1391" w14:textId="2CAB881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24268366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B61" w14:textId="169ABB5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US92343X1000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015F" w14:textId="6A732FA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9.76E+08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57C7" w14:textId="3199A1F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VERINT SYSTEMS INC (Comverse Infosys Inc prior to 02/2002) (De-listed 02/2007)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4F5" w14:textId="009BC7DA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58C7" w14:textId="29B39579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VRNT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81D1" w14:textId="09B8B1ED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F941" w14:textId="3180760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13A5" w14:textId="65C16E9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550745E9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AD9A" w14:textId="59AD2A7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US9287031077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ED13" w14:textId="76F0A6C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BCC2" w14:textId="35D1852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 INFORMATION SCIENCES INC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2390" w14:textId="612D29F6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10EC" w14:textId="186D0A6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FDC3" w14:textId="46C2A7B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D504" w14:textId="69A7A3C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D69F" w14:textId="4030FD10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2E08BBD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5AC" w14:textId="06B1073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US9287031077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ABC9" w14:textId="20D5E41E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4.2E+08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0F9E" w14:textId="4DE7619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 INFORMATION SCIENCES INC (De-listed 01/2011)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F2D2" w14:textId="785D3F2D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34A4" w14:textId="3A86012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1C98" w14:textId="74F36673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C2B8" w14:textId="11E5CD8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DBF7" w14:textId="7ADD1F6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751C4DB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B8E9" w14:textId="343794CB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US9614431081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A807" w14:textId="5790CD3A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1.01E+10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BECE" w14:textId="41409F8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WESTERN LIBERTY BANCORP (Global Consumer Acquisition Corp </w:t>
            </w:r>
            <w:r>
              <w:rPr>
                <w:rFonts w:ascii="Calibri" w:hAnsi="Calibri" w:cs="Calibri"/>
                <w:color w:val="000000"/>
              </w:rPr>
              <w:lastRenderedPageBreak/>
              <w:t>prior to 10/2009) (De-listed 02/2010)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965" w14:textId="7478462C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6940" w14:textId="4F80AC65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WLBC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82C2" w14:textId="5E79BFC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2365" w14:textId="3D38CA2F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A824" w14:textId="194DD87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C59B3" w:rsidRPr="006C59B3" w14:paraId="4092D99C" w14:textId="77777777" w:rsidTr="006C59B3">
        <w:trPr>
          <w:trHeight w:val="30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0B46" w14:textId="5C05A201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US9614431081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5E82" w14:textId="24A2C541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1.74E+11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9883" w14:textId="32B0AD37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WESTERN LIBERTY BANCORP (Global Consumer Acquisition Corp prior to 10/2009) (De-listed 10/2012)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BA06" w14:textId="62D2F868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4941" w14:textId="11B4C223" w:rsidR="006C59B3" w:rsidRPr="006C59B3" w:rsidRDefault="006C59B3" w:rsidP="006C5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WLBC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0A9E" w14:textId="35B9424C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3E98" w14:textId="3CD5D7B6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15FA" w14:textId="781130EB" w:rsidR="006C59B3" w:rsidRPr="006C59B3" w:rsidRDefault="006C59B3" w:rsidP="006C59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198FF27" w14:textId="430436A2" w:rsidR="006C59B3" w:rsidRDefault="006C59B3" w:rsidP="00C46756">
      <w:pPr>
        <w:tabs>
          <w:tab w:val="left" w:pos="1485"/>
        </w:tabs>
      </w:pPr>
    </w:p>
    <w:p w14:paraId="13B0CF07" w14:textId="77777777" w:rsidR="0045750E" w:rsidRPr="006C59B3" w:rsidRDefault="0045750E" w:rsidP="00C46756">
      <w:pPr>
        <w:tabs>
          <w:tab w:val="left" w:pos="1485"/>
        </w:tabs>
      </w:pPr>
    </w:p>
    <w:sectPr w:rsidR="0045750E" w:rsidRPr="006C59B3" w:rsidSect="00B113CB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3B55" w14:textId="77777777" w:rsidR="00237700" w:rsidRDefault="00237700" w:rsidP="00001620">
      <w:pPr>
        <w:spacing w:after="0" w:line="240" w:lineRule="auto"/>
      </w:pPr>
      <w:r>
        <w:separator/>
      </w:r>
    </w:p>
  </w:endnote>
  <w:endnote w:type="continuationSeparator" w:id="0">
    <w:p w14:paraId="107CB704" w14:textId="77777777" w:rsidR="00237700" w:rsidRDefault="00237700" w:rsidP="0000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129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94204" w14:textId="7D358B01" w:rsidR="00D47CD2" w:rsidRDefault="00D47C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D7AD7" w14:textId="77777777" w:rsidR="00D47CD2" w:rsidRDefault="00D47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F164" w14:textId="77777777" w:rsidR="00237700" w:rsidRDefault="00237700" w:rsidP="00001620">
      <w:pPr>
        <w:spacing w:after="0" w:line="240" w:lineRule="auto"/>
      </w:pPr>
      <w:r>
        <w:separator/>
      </w:r>
    </w:p>
  </w:footnote>
  <w:footnote w:type="continuationSeparator" w:id="0">
    <w:p w14:paraId="72AFE855" w14:textId="77777777" w:rsidR="00237700" w:rsidRDefault="00237700" w:rsidP="00001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263"/>
    <w:multiLevelType w:val="hybridMultilevel"/>
    <w:tmpl w:val="2B0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A3F74"/>
    <w:multiLevelType w:val="hybridMultilevel"/>
    <w:tmpl w:val="F0162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717E2"/>
    <w:multiLevelType w:val="hybridMultilevel"/>
    <w:tmpl w:val="4F003BAA"/>
    <w:lvl w:ilvl="0" w:tplc="17044556">
      <w:start w:val="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F0559C0"/>
    <w:multiLevelType w:val="hybridMultilevel"/>
    <w:tmpl w:val="CA70B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3100E"/>
    <w:multiLevelType w:val="hybridMultilevel"/>
    <w:tmpl w:val="4D0C2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B119E"/>
    <w:multiLevelType w:val="hybridMultilevel"/>
    <w:tmpl w:val="0E8A3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20306"/>
    <w:multiLevelType w:val="hybridMultilevel"/>
    <w:tmpl w:val="8FBCA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20278A"/>
    <w:multiLevelType w:val="hybridMultilevel"/>
    <w:tmpl w:val="D98EA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E6E71"/>
    <w:multiLevelType w:val="hybridMultilevel"/>
    <w:tmpl w:val="86CE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CD51E7"/>
    <w:multiLevelType w:val="hybridMultilevel"/>
    <w:tmpl w:val="A260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3235F"/>
    <w:multiLevelType w:val="hybridMultilevel"/>
    <w:tmpl w:val="DA046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16016"/>
    <w:multiLevelType w:val="hybridMultilevel"/>
    <w:tmpl w:val="0FF6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A37428"/>
    <w:multiLevelType w:val="hybridMultilevel"/>
    <w:tmpl w:val="A5B6B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464692"/>
    <w:multiLevelType w:val="hybridMultilevel"/>
    <w:tmpl w:val="45EA7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E4479"/>
    <w:multiLevelType w:val="hybridMultilevel"/>
    <w:tmpl w:val="0B90D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11537"/>
    <w:multiLevelType w:val="hybridMultilevel"/>
    <w:tmpl w:val="3AA63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E17B9C"/>
    <w:multiLevelType w:val="hybridMultilevel"/>
    <w:tmpl w:val="B5586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5E3844"/>
    <w:multiLevelType w:val="hybridMultilevel"/>
    <w:tmpl w:val="2F9AB0CA"/>
    <w:lvl w:ilvl="0" w:tplc="0060C5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767A0"/>
    <w:multiLevelType w:val="hybridMultilevel"/>
    <w:tmpl w:val="73BE9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C525F1"/>
    <w:multiLevelType w:val="hybridMultilevel"/>
    <w:tmpl w:val="AA563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B22E1"/>
    <w:multiLevelType w:val="hybridMultilevel"/>
    <w:tmpl w:val="7BFC0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2D14AD"/>
    <w:multiLevelType w:val="hybridMultilevel"/>
    <w:tmpl w:val="A510E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E4130A"/>
    <w:multiLevelType w:val="hybridMultilevel"/>
    <w:tmpl w:val="22BE2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1D70B5"/>
    <w:multiLevelType w:val="hybridMultilevel"/>
    <w:tmpl w:val="6B448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8F0DF7"/>
    <w:multiLevelType w:val="hybridMultilevel"/>
    <w:tmpl w:val="DA6E3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AF4214"/>
    <w:multiLevelType w:val="hybridMultilevel"/>
    <w:tmpl w:val="1298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706656"/>
    <w:multiLevelType w:val="hybridMultilevel"/>
    <w:tmpl w:val="91DE5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4B20F2"/>
    <w:multiLevelType w:val="hybridMultilevel"/>
    <w:tmpl w:val="1D628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F0198"/>
    <w:multiLevelType w:val="hybridMultilevel"/>
    <w:tmpl w:val="5D9A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90263"/>
    <w:multiLevelType w:val="hybridMultilevel"/>
    <w:tmpl w:val="A0A09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3E256E"/>
    <w:multiLevelType w:val="hybridMultilevel"/>
    <w:tmpl w:val="ED9AF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AC09B3"/>
    <w:multiLevelType w:val="hybridMultilevel"/>
    <w:tmpl w:val="931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D1983"/>
    <w:multiLevelType w:val="hybridMultilevel"/>
    <w:tmpl w:val="B580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A51CF5"/>
    <w:multiLevelType w:val="hybridMultilevel"/>
    <w:tmpl w:val="64FA2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7C4A52"/>
    <w:multiLevelType w:val="hybridMultilevel"/>
    <w:tmpl w:val="0576D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CE1E58"/>
    <w:multiLevelType w:val="hybridMultilevel"/>
    <w:tmpl w:val="BD18D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F50C6B"/>
    <w:multiLevelType w:val="hybridMultilevel"/>
    <w:tmpl w:val="23C20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A0438E"/>
    <w:multiLevelType w:val="hybridMultilevel"/>
    <w:tmpl w:val="C3366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7"/>
  </w:num>
  <w:num w:numId="4">
    <w:abstractNumId w:val="28"/>
  </w:num>
  <w:num w:numId="5">
    <w:abstractNumId w:val="31"/>
  </w:num>
  <w:num w:numId="6">
    <w:abstractNumId w:val="26"/>
  </w:num>
  <w:num w:numId="7">
    <w:abstractNumId w:val="5"/>
  </w:num>
  <w:num w:numId="8">
    <w:abstractNumId w:val="32"/>
  </w:num>
  <w:num w:numId="9">
    <w:abstractNumId w:val="10"/>
  </w:num>
  <w:num w:numId="10">
    <w:abstractNumId w:val="18"/>
  </w:num>
  <w:num w:numId="11">
    <w:abstractNumId w:val="17"/>
  </w:num>
  <w:num w:numId="12">
    <w:abstractNumId w:val="6"/>
  </w:num>
  <w:num w:numId="13">
    <w:abstractNumId w:val="4"/>
  </w:num>
  <w:num w:numId="14">
    <w:abstractNumId w:val="19"/>
  </w:num>
  <w:num w:numId="15">
    <w:abstractNumId w:val="37"/>
  </w:num>
  <w:num w:numId="16">
    <w:abstractNumId w:val="13"/>
  </w:num>
  <w:num w:numId="17">
    <w:abstractNumId w:val="25"/>
  </w:num>
  <w:num w:numId="18">
    <w:abstractNumId w:val="11"/>
  </w:num>
  <w:num w:numId="19">
    <w:abstractNumId w:val="9"/>
  </w:num>
  <w:num w:numId="20">
    <w:abstractNumId w:val="34"/>
  </w:num>
  <w:num w:numId="21">
    <w:abstractNumId w:val="21"/>
  </w:num>
  <w:num w:numId="22">
    <w:abstractNumId w:val="30"/>
  </w:num>
  <w:num w:numId="23">
    <w:abstractNumId w:val="35"/>
  </w:num>
  <w:num w:numId="24">
    <w:abstractNumId w:val="36"/>
  </w:num>
  <w:num w:numId="25">
    <w:abstractNumId w:val="24"/>
  </w:num>
  <w:num w:numId="26">
    <w:abstractNumId w:val="23"/>
  </w:num>
  <w:num w:numId="27">
    <w:abstractNumId w:val="33"/>
  </w:num>
  <w:num w:numId="28">
    <w:abstractNumId w:val="1"/>
  </w:num>
  <w:num w:numId="29">
    <w:abstractNumId w:val="8"/>
  </w:num>
  <w:num w:numId="30">
    <w:abstractNumId w:val="14"/>
  </w:num>
  <w:num w:numId="31">
    <w:abstractNumId w:val="16"/>
  </w:num>
  <w:num w:numId="32">
    <w:abstractNumId w:val="0"/>
  </w:num>
  <w:num w:numId="33">
    <w:abstractNumId w:val="3"/>
  </w:num>
  <w:num w:numId="34">
    <w:abstractNumId w:val="12"/>
  </w:num>
  <w:num w:numId="35">
    <w:abstractNumId w:val="29"/>
  </w:num>
  <w:num w:numId="36">
    <w:abstractNumId w:val="15"/>
  </w:num>
  <w:num w:numId="37">
    <w:abstractNumId w:val="2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1"/>
    <w:rsid w:val="00001620"/>
    <w:rsid w:val="00010C2D"/>
    <w:rsid w:val="00015B96"/>
    <w:rsid w:val="00026C4E"/>
    <w:rsid w:val="00044C31"/>
    <w:rsid w:val="00050CCA"/>
    <w:rsid w:val="00063651"/>
    <w:rsid w:val="00096C2A"/>
    <w:rsid w:val="000A475D"/>
    <w:rsid w:val="000B27FE"/>
    <w:rsid w:val="000C1B35"/>
    <w:rsid w:val="00100A52"/>
    <w:rsid w:val="00165122"/>
    <w:rsid w:val="0017568C"/>
    <w:rsid w:val="00180B4D"/>
    <w:rsid w:val="00180FA0"/>
    <w:rsid w:val="00192E34"/>
    <w:rsid w:val="001A17FE"/>
    <w:rsid w:val="001B3C4A"/>
    <w:rsid w:val="001B7E46"/>
    <w:rsid w:val="001C50CE"/>
    <w:rsid w:val="001D1E25"/>
    <w:rsid w:val="001E03DD"/>
    <w:rsid w:val="00204323"/>
    <w:rsid w:val="00210AC4"/>
    <w:rsid w:val="00211F3D"/>
    <w:rsid w:val="00237700"/>
    <w:rsid w:val="00242EA0"/>
    <w:rsid w:val="00244605"/>
    <w:rsid w:val="00252940"/>
    <w:rsid w:val="00274CD7"/>
    <w:rsid w:val="00281D6E"/>
    <w:rsid w:val="002C7A2C"/>
    <w:rsid w:val="002F31C5"/>
    <w:rsid w:val="00305ED8"/>
    <w:rsid w:val="00321561"/>
    <w:rsid w:val="00322CAA"/>
    <w:rsid w:val="003D3D16"/>
    <w:rsid w:val="003D4D2B"/>
    <w:rsid w:val="003E653D"/>
    <w:rsid w:val="003F43F5"/>
    <w:rsid w:val="003F60A9"/>
    <w:rsid w:val="00423E73"/>
    <w:rsid w:val="00444FE9"/>
    <w:rsid w:val="00446176"/>
    <w:rsid w:val="0045750E"/>
    <w:rsid w:val="004654C6"/>
    <w:rsid w:val="004661D7"/>
    <w:rsid w:val="004A5B0F"/>
    <w:rsid w:val="004C4D0A"/>
    <w:rsid w:val="004D35EE"/>
    <w:rsid w:val="004E0C41"/>
    <w:rsid w:val="004F11C0"/>
    <w:rsid w:val="00514DAB"/>
    <w:rsid w:val="00522FB6"/>
    <w:rsid w:val="00524265"/>
    <w:rsid w:val="0053193C"/>
    <w:rsid w:val="005413BD"/>
    <w:rsid w:val="00555385"/>
    <w:rsid w:val="005648E9"/>
    <w:rsid w:val="00587B9A"/>
    <w:rsid w:val="0059532F"/>
    <w:rsid w:val="005B5F6E"/>
    <w:rsid w:val="005B7E2F"/>
    <w:rsid w:val="005E0BB1"/>
    <w:rsid w:val="005E0CE3"/>
    <w:rsid w:val="005E2D70"/>
    <w:rsid w:val="005E575C"/>
    <w:rsid w:val="005F4A21"/>
    <w:rsid w:val="00615C13"/>
    <w:rsid w:val="00617AF2"/>
    <w:rsid w:val="006245E4"/>
    <w:rsid w:val="006633FC"/>
    <w:rsid w:val="00664993"/>
    <w:rsid w:val="00671EED"/>
    <w:rsid w:val="00677719"/>
    <w:rsid w:val="00681D4B"/>
    <w:rsid w:val="00693701"/>
    <w:rsid w:val="006B2735"/>
    <w:rsid w:val="006C510C"/>
    <w:rsid w:val="006C59B3"/>
    <w:rsid w:val="006E1758"/>
    <w:rsid w:val="006F68BD"/>
    <w:rsid w:val="00702F8C"/>
    <w:rsid w:val="00704057"/>
    <w:rsid w:val="007348C2"/>
    <w:rsid w:val="00744412"/>
    <w:rsid w:val="007514E7"/>
    <w:rsid w:val="007741A8"/>
    <w:rsid w:val="007D2EBB"/>
    <w:rsid w:val="007D759B"/>
    <w:rsid w:val="007E6E92"/>
    <w:rsid w:val="00837518"/>
    <w:rsid w:val="008933F3"/>
    <w:rsid w:val="008D3BDD"/>
    <w:rsid w:val="008D51A8"/>
    <w:rsid w:val="008E03F1"/>
    <w:rsid w:val="008F0ED0"/>
    <w:rsid w:val="00912FA9"/>
    <w:rsid w:val="009159E0"/>
    <w:rsid w:val="00927447"/>
    <w:rsid w:val="009417F8"/>
    <w:rsid w:val="0095679B"/>
    <w:rsid w:val="00956CA8"/>
    <w:rsid w:val="0097457A"/>
    <w:rsid w:val="00977F03"/>
    <w:rsid w:val="00994571"/>
    <w:rsid w:val="009B2725"/>
    <w:rsid w:val="009C5480"/>
    <w:rsid w:val="009F11ED"/>
    <w:rsid w:val="00A13697"/>
    <w:rsid w:val="00A413ED"/>
    <w:rsid w:val="00A6538D"/>
    <w:rsid w:val="00A67788"/>
    <w:rsid w:val="00A73227"/>
    <w:rsid w:val="00A92F8A"/>
    <w:rsid w:val="00AB06FB"/>
    <w:rsid w:val="00AB4237"/>
    <w:rsid w:val="00AC1CE7"/>
    <w:rsid w:val="00AC22AF"/>
    <w:rsid w:val="00AC318F"/>
    <w:rsid w:val="00AD5E5E"/>
    <w:rsid w:val="00AE19C5"/>
    <w:rsid w:val="00AF2B01"/>
    <w:rsid w:val="00B1035B"/>
    <w:rsid w:val="00B113CB"/>
    <w:rsid w:val="00B13C6B"/>
    <w:rsid w:val="00B20296"/>
    <w:rsid w:val="00B318D5"/>
    <w:rsid w:val="00B31D6A"/>
    <w:rsid w:val="00B54E4D"/>
    <w:rsid w:val="00B5517E"/>
    <w:rsid w:val="00B55765"/>
    <w:rsid w:val="00B705C4"/>
    <w:rsid w:val="00B97FB7"/>
    <w:rsid w:val="00BF69A0"/>
    <w:rsid w:val="00C03463"/>
    <w:rsid w:val="00C4629F"/>
    <w:rsid w:val="00C46756"/>
    <w:rsid w:val="00C53194"/>
    <w:rsid w:val="00C77D62"/>
    <w:rsid w:val="00C826AE"/>
    <w:rsid w:val="00CB0603"/>
    <w:rsid w:val="00CE09A8"/>
    <w:rsid w:val="00CF2551"/>
    <w:rsid w:val="00D26331"/>
    <w:rsid w:val="00D47CD2"/>
    <w:rsid w:val="00D52E63"/>
    <w:rsid w:val="00D5573D"/>
    <w:rsid w:val="00D650BF"/>
    <w:rsid w:val="00D92514"/>
    <w:rsid w:val="00D92F0F"/>
    <w:rsid w:val="00D95A52"/>
    <w:rsid w:val="00DD7575"/>
    <w:rsid w:val="00DE3970"/>
    <w:rsid w:val="00DE7472"/>
    <w:rsid w:val="00DF39F3"/>
    <w:rsid w:val="00DF529F"/>
    <w:rsid w:val="00E02572"/>
    <w:rsid w:val="00E63401"/>
    <w:rsid w:val="00E663CE"/>
    <w:rsid w:val="00E8296E"/>
    <w:rsid w:val="00E91621"/>
    <w:rsid w:val="00E92076"/>
    <w:rsid w:val="00EC1900"/>
    <w:rsid w:val="00EC4439"/>
    <w:rsid w:val="00EF3E00"/>
    <w:rsid w:val="00F019D5"/>
    <w:rsid w:val="00F03BD3"/>
    <w:rsid w:val="00F04593"/>
    <w:rsid w:val="00F07A80"/>
    <w:rsid w:val="00F11299"/>
    <w:rsid w:val="00F23ABB"/>
    <w:rsid w:val="00F33881"/>
    <w:rsid w:val="00F62FC0"/>
    <w:rsid w:val="00F71BAD"/>
    <w:rsid w:val="00F735BC"/>
    <w:rsid w:val="00F80A29"/>
    <w:rsid w:val="00F854F5"/>
    <w:rsid w:val="00FA2B8F"/>
    <w:rsid w:val="00FA7B3B"/>
    <w:rsid w:val="00FB07AA"/>
    <w:rsid w:val="00FC27FC"/>
    <w:rsid w:val="00FC5D63"/>
    <w:rsid w:val="00FE038B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AFE8"/>
  <w15:chartTrackingRefBased/>
  <w15:docId w15:val="{309706A8-025C-45C0-AA1F-63BB677F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4D"/>
  </w:style>
  <w:style w:type="paragraph" w:styleId="Heading1">
    <w:name w:val="heading 1"/>
    <w:basedOn w:val="Normal"/>
    <w:next w:val="Normal"/>
    <w:link w:val="Heading1Char"/>
    <w:uiPriority w:val="9"/>
    <w:qFormat/>
    <w:rsid w:val="004D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8C"/>
    <w:pPr>
      <w:ind w:left="720"/>
      <w:contextualSpacing/>
    </w:pPr>
  </w:style>
  <w:style w:type="table" w:styleId="TableGrid">
    <w:name w:val="Table Grid"/>
    <w:basedOn w:val="TableNormal"/>
    <w:uiPriority w:val="39"/>
    <w:rsid w:val="00C5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20"/>
  </w:style>
  <w:style w:type="paragraph" w:styleId="Footer">
    <w:name w:val="footer"/>
    <w:basedOn w:val="Normal"/>
    <w:link w:val="FooterChar"/>
    <w:uiPriority w:val="99"/>
    <w:unhideWhenUsed/>
    <w:rsid w:val="0000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20"/>
  </w:style>
  <w:style w:type="character" w:styleId="Hyperlink">
    <w:name w:val="Hyperlink"/>
    <w:basedOn w:val="DefaultParagraphFont"/>
    <w:uiPriority w:val="99"/>
    <w:unhideWhenUsed/>
    <w:rsid w:val="00EC1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32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3224-3C19-47C5-9EC6-58C5D23E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5861</TotalTime>
  <Pages>1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105</cp:revision>
  <cp:lastPrinted>2021-12-16T13:31:00Z</cp:lastPrinted>
  <dcterms:created xsi:type="dcterms:W3CDTF">2021-11-30T12:03:00Z</dcterms:created>
  <dcterms:modified xsi:type="dcterms:W3CDTF">2022-03-11T20:45:00Z</dcterms:modified>
</cp:coreProperties>
</file>