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Plots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Cat's Eye Nebula (</w:t>
      </w:r>
      <w:hyperlink r:id="rId6">
        <w:r w:rsidDel="00000000" w:rsidR="00000000" w:rsidRPr="00000000">
          <w:rPr>
            <w:color w:val="0000ee"/>
            <w:u w:val="single"/>
            <w:rtl w:val="0"/>
          </w:rPr>
          <w:t xml:space="preserve">picture from Hubble</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image plugin, you can plot static images against a set of axes. This is for useful for adding ticks to complex prerendered visualizations. Instead of inputting data points, you specify the images and where their two opposite corners are supposed to be in plot space.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represent a little further complication because you need to make sure they are loaded before you can use them (Flot skips incomplete images). The plugin comes with a couple of helpers for doing that.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ubblesite.org/gallery/album/nebula/pr20040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